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rtl w:val="0"/>
              </w:rPr>
              <w:t xml:space="preserve">seanhofer.com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ull-stack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development, UI/UX design, Agile (Scrum), tools &amp; automation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Type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Script,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JavaScript, React, Python, HTML5,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CSS3/Sass, MySQL,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Java,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Ruby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ekyll, Flutter,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AWS, Neo4j/Cypher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2021 - Presen</w:t>
            </w: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Custom Fine Art feature, allowing customers to adjust color/crop/orientation, etc. for fine art pieces, and helped launch resizable/scalable text boxes for stationery products.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as primary engineer in charge of product feed tooling/pipelines, assisting product feed team to reduce clutter for a 61% reduction in feed size and annual savings of ~$84,000.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Assisted with art product category page visual refresh and helped to launch AR art experience.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October 2021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Began assisting the Marketing team as a flexible engineering resource in February 2020, joined E-commerce team in July.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to implement various UI changes and cookie-based UI A/B 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Reinforced full-stack experience with tasks ranging from API changes to building internal tools for modifying database entries.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to implement product recommendations across triggered and automated emails.</w:t>
            </w:r>
          </w:p>
          <w:p w:rsidR="00000000" w:rsidDel="00000000" w:rsidP="00000000" w:rsidRDefault="00000000" w:rsidRPr="00000000" w14:paraId="00000027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Developer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288" w:hanging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Full Cart/Fed 40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288" w:hanging="288"/>
              <w:rPr>
                <w:rFonts w:ascii="Source Sans Pro" w:cs="Source Sans Pro" w:eastAsia="Source Sans Pro" w:hAnsi="Source Sans Pr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288" w:hanging="288"/>
              <w:rPr>
                <w:rFonts w:ascii="Source Sans Pro" w:cs="Source Sans Pro" w:eastAsia="Source Sans Pro" w:hAnsi="Source Sans Pr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288" w:hanging="288"/>
              <w:rPr>
                <w:rFonts w:ascii="Source Sans Pro" w:cs="Source Sans Pro" w:eastAsia="Source Sans Pro" w:hAnsi="Source Sans Pr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 Orlando,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F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0F5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E0F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SBBaGpw+jIASDAEC0JtP0xATQ==">CgMxLjA4AHIhMVFxdW1VbnA3TFg4R21BbGFkMTd0S29CckM0aURHRHRu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2019-03-03T23:12:00Z</dcterms:created>
  <dc:creator>Lauren Hastings</dc:creator>
</cp:coreProperties>
</file>