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52A0" w14:textId="77777777" w:rsidR="00721DE7" w:rsidRDefault="00721DE7" w:rsidP="00721DE7">
      <w:pPr>
        <w:pStyle w:val="Nadpis1"/>
      </w:pPr>
      <w:r>
        <w:t>SOFISTÉ</w:t>
      </w:r>
    </w:p>
    <w:p w14:paraId="09617A3A" w14:textId="77777777" w:rsidR="00721DE7" w:rsidRPr="00085834" w:rsidRDefault="00721DE7" w:rsidP="00721DE7">
      <w:pPr>
        <w:pStyle w:val="Odstavecseseznamem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085834">
        <w:rPr>
          <w:rFonts w:asciiTheme="minorHAnsi" w:hAnsiTheme="minorHAnsi"/>
        </w:rPr>
        <w:t>Σόφος</w:t>
      </w:r>
      <w:proofErr w:type="spellEnd"/>
      <w:r w:rsidRPr="00085834">
        <w:rPr>
          <w:rFonts w:asciiTheme="minorHAnsi" w:hAnsiTheme="minorHAnsi"/>
        </w:rPr>
        <w:t xml:space="preserve"> (</w:t>
      </w:r>
      <w:proofErr w:type="spellStart"/>
      <w:r w:rsidRPr="00085834">
        <w:rPr>
          <w:rFonts w:asciiTheme="minorHAnsi" w:hAnsiTheme="minorHAnsi"/>
        </w:rPr>
        <w:t>sofos</w:t>
      </w:r>
      <w:proofErr w:type="spellEnd"/>
      <w:r w:rsidRPr="00085834">
        <w:rPr>
          <w:rFonts w:asciiTheme="minorHAnsi" w:hAnsiTheme="minorHAnsi"/>
        </w:rPr>
        <w:t>) = moudrý, mudrc</w:t>
      </w:r>
    </w:p>
    <w:p w14:paraId="7B9ABC16" w14:textId="77777777" w:rsidR="00721DE7" w:rsidRPr="00085834" w:rsidRDefault="00721DE7" w:rsidP="00721DE7">
      <w:pPr>
        <w:pStyle w:val="Odstavecseseznamem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Jsou chápáni negativně</w:t>
      </w:r>
    </w:p>
    <w:p w14:paraId="7A2EA0F5" w14:textId="77777777" w:rsidR="00721DE7" w:rsidRPr="00085834" w:rsidRDefault="00721DE7" w:rsidP="00721DE7">
      <w:pPr>
        <w:pStyle w:val="Odstavecseseznamem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Antropologický obrat – obrací se pozornost z přírody na člověka</w:t>
      </w:r>
    </w:p>
    <w:p w14:paraId="69E1D8B4" w14:textId="77777777" w:rsidR="00721DE7" w:rsidRPr="00085834" w:rsidRDefault="00721DE7" w:rsidP="00721DE7">
      <w:pPr>
        <w:pStyle w:val="Odstavecseseznamem"/>
        <w:numPr>
          <w:ilvl w:val="1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Filosofie a etika má základ v </w:t>
      </w:r>
      <w:r w:rsidRPr="00085834">
        <w:rPr>
          <w:rFonts w:asciiTheme="minorHAnsi" w:hAnsiTheme="minorHAnsi"/>
          <w:b/>
        </w:rPr>
        <w:t>člověku</w:t>
      </w:r>
      <w:r w:rsidRPr="00085834">
        <w:rPr>
          <w:rFonts w:asciiTheme="minorHAnsi" w:hAnsiTheme="minorHAnsi"/>
        </w:rPr>
        <w:t>, ne v řádu světa a ve vesmíru</w:t>
      </w:r>
    </w:p>
    <w:p w14:paraId="18435B6B" w14:textId="77777777" w:rsidR="00721DE7" w:rsidRPr="00085834" w:rsidRDefault="00721DE7" w:rsidP="00721DE7">
      <w:pPr>
        <w:pStyle w:val="Odstavecseseznamem"/>
        <w:numPr>
          <w:ilvl w:val="1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Morální pravidla jsou dána domluvou mezi lidmi</w:t>
      </w:r>
    </w:p>
    <w:p w14:paraId="6B16CC2B" w14:textId="77777777" w:rsidR="00721DE7" w:rsidRPr="00085834" w:rsidRDefault="00721DE7" w:rsidP="00721DE7">
      <w:pPr>
        <w:pStyle w:val="Odstavecseseznamem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Deskriptivní etika</w:t>
      </w:r>
    </w:p>
    <w:p w14:paraId="64A38594" w14:textId="77777777" w:rsidR="00721DE7" w:rsidRPr="00085834" w:rsidRDefault="00721DE7" w:rsidP="00721DE7">
      <w:pPr>
        <w:pStyle w:val="Odstavecseseznamem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„Nebojte se bohů, ti vás za vaše chování nepotrestají – bojte se lidí“</w:t>
      </w:r>
    </w:p>
    <w:p w14:paraId="7048779F" w14:textId="77777777" w:rsidR="00721DE7" w:rsidRPr="00085834" w:rsidRDefault="00721DE7" w:rsidP="00721DE7">
      <w:pPr>
        <w:pStyle w:val="Odstavecseseznamem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Říkají, že nemohou říct, jestli bohové jsou, nebo nejsou – je to naše věc, jestli tomu věříme, nebo ne</w:t>
      </w:r>
    </w:p>
    <w:p w14:paraId="27220E71" w14:textId="77777777" w:rsidR="00721DE7" w:rsidRPr="00085834" w:rsidRDefault="00721DE7" w:rsidP="00721DE7">
      <w:pPr>
        <w:pStyle w:val="Nadpis2"/>
      </w:pPr>
      <w:proofErr w:type="spellStart"/>
      <w:r w:rsidRPr="00085834">
        <w:t>Πρωτ</w:t>
      </w:r>
      <w:proofErr w:type="spellEnd"/>
      <w:r w:rsidRPr="00085834">
        <w:t>αγόρας</w:t>
      </w:r>
    </w:p>
    <w:p w14:paraId="6090CC4E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085834">
        <w:rPr>
          <w:rFonts w:asciiTheme="minorHAnsi" w:hAnsiTheme="minorHAnsi"/>
        </w:rPr>
        <w:t>Prótagoras</w:t>
      </w:r>
      <w:proofErr w:type="spellEnd"/>
      <w:r w:rsidRPr="00085834">
        <w:rPr>
          <w:rFonts w:asciiTheme="minorHAnsi" w:hAnsiTheme="minorHAnsi"/>
        </w:rPr>
        <w:t xml:space="preserve"> z Abdéry</w:t>
      </w:r>
    </w:p>
    <w:p w14:paraId="2DFAC293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5. století B. C.</w:t>
      </w:r>
    </w:p>
    <w:p w14:paraId="08074D02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Citát: </w:t>
      </w:r>
      <w:r w:rsidRPr="00085834">
        <w:rPr>
          <w:rFonts w:asciiTheme="minorHAnsi" w:hAnsiTheme="minorHAnsi"/>
          <w:i/>
        </w:rPr>
        <w:t>„Člověk je mírou všech věcí, jsoucích, že jsou, a nejsoucích, že nejsou.“</w:t>
      </w:r>
    </w:p>
    <w:p w14:paraId="1B2203C5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Jak tento citát chápat (eticky)? Jestli je něco dobré, nebo špatné, neurčují bohové – my si to určujeme sami</w:t>
      </w:r>
    </w:p>
    <w:p w14:paraId="02F75F55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Každý máme nárok na svou pravdu, ale musíme se domluvit, co a jak budeme v praxi dělat</w:t>
      </w:r>
    </w:p>
    <w:p w14:paraId="6710ED49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  <w:b/>
        </w:rPr>
        <w:t>Pravda</w:t>
      </w:r>
      <w:r w:rsidRPr="00085834">
        <w:rPr>
          <w:rFonts w:asciiTheme="minorHAnsi" w:hAnsiTheme="minorHAnsi"/>
        </w:rPr>
        <w:t xml:space="preserve"> je pro sofisty prázdný pojem – hlavním nástrojem je pro ně </w:t>
      </w:r>
      <w:r w:rsidRPr="00085834">
        <w:rPr>
          <w:rFonts w:asciiTheme="minorHAnsi" w:hAnsiTheme="minorHAnsi"/>
          <w:b/>
        </w:rPr>
        <w:t>přesvědčivost</w:t>
      </w:r>
      <w:r w:rsidRPr="00085834">
        <w:rPr>
          <w:rFonts w:asciiTheme="minorHAnsi" w:hAnsiTheme="minorHAnsi"/>
        </w:rPr>
        <w:t xml:space="preserve"> (takže vyhrává přesvědčivější názor s lepšími argumenty)</w:t>
      </w:r>
    </w:p>
    <w:p w14:paraId="0F6BE636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Základním nástrojem práce je </w:t>
      </w:r>
      <w:r w:rsidRPr="00085834">
        <w:rPr>
          <w:rFonts w:asciiTheme="minorHAnsi" w:hAnsiTheme="minorHAnsi"/>
          <w:b/>
        </w:rPr>
        <w:t>dialog</w:t>
      </w:r>
    </w:p>
    <w:p w14:paraId="396B642F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Vychází z toho i politika</w:t>
      </w:r>
    </w:p>
    <w:p w14:paraId="67EF2C40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Sofisté jsou základem pro fungování řecké demokracie („lesk a bída“ řecké demokracie)</w:t>
      </w:r>
    </w:p>
    <w:p w14:paraId="5D817089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  <w:b/>
        </w:rPr>
        <w:t>Subjektivita</w:t>
      </w:r>
      <w:r w:rsidRPr="00085834">
        <w:rPr>
          <w:rFonts w:asciiTheme="minorHAnsi" w:hAnsiTheme="minorHAnsi"/>
        </w:rPr>
        <w:t xml:space="preserve"> a </w:t>
      </w:r>
      <w:r w:rsidRPr="00085834">
        <w:rPr>
          <w:rFonts w:asciiTheme="minorHAnsi" w:hAnsiTheme="minorHAnsi"/>
          <w:b/>
        </w:rPr>
        <w:t>relativita</w:t>
      </w:r>
      <w:r w:rsidRPr="00085834">
        <w:rPr>
          <w:rFonts w:asciiTheme="minorHAnsi" w:hAnsiTheme="minorHAnsi"/>
        </w:rPr>
        <w:t xml:space="preserve"> – 2 pojmy, kterými se sofisté vyznačují</w:t>
      </w:r>
    </w:p>
    <w:p w14:paraId="49C71714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Předchozí období – </w:t>
      </w:r>
      <w:r w:rsidRPr="00085834">
        <w:rPr>
          <w:rFonts w:asciiTheme="minorHAnsi" w:hAnsiTheme="minorHAnsi"/>
          <w:b/>
        </w:rPr>
        <w:t>objektivita</w:t>
      </w:r>
      <w:r w:rsidRPr="00085834">
        <w:rPr>
          <w:rFonts w:asciiTheme="minorHAnsi" w:hAnsiTheme="minorHAnsi"/>
        </w:rPr>
        <w:t xml:space="preserve"> + </w:t>
      </w:r>
      <w:r w:rsidRPr="00085834">
        <w:rPr>
          <w:rFonts w:asciiTheme="minorHAnsi" w:hAnsiTheme="minorHAnsi"/>
          <w:b/>
        </w:rPr>
        <w:t>absolutno</w:t>
      </w:r>
    </w:p>
    <w:p w14:paraId="75CD35E6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  <w:b/>
        </w:rPr>
        <w:t>Subjektivita</w:t>
      </w:r>
      <w:r w:rsidRPr="00085834">
        <w:rPr>
          <w:rFonts w:asciiTheme="minorHAnsi" w:hAnsiTheme="minorHAnsi"/>
        </w:rPr>
        <w:t xml:space="preserve"> – ovlivněno vlastním pohledem X </w:t>
      </w:r>
      <w:r w:rsidRPr="00085834">
        <w:rPr>
          <w:rFonts w:asciiTheme="minorHAnsi" w:hAnsiTheme="minorHAnsi"/>
          <w:i/>
        </w:rPr>
        <w:t>objektivita</w:t>
      </w:r>
      <w:r w:rsidRPr="00085834">
        <w:rPr>
          <w:rFonts w:asciiTheme="minorHAnsi" w:hAnsiTheme="minorHAnsi"/>
        </w:rPr>
        <w:t xml:space="preserve"> – něco neovlivnitelného vlastním pohledem; v humanitních vědách prakticky neexistuje – max. intersubjektivita</w:t>
      </w:r>
    </w:p>
    <w:p w14:paraId="5C99BE60" w14:textId="77777777" w:rsidR="00721DE7" w:rsidRPr="00085834" w:rsidRDefault="00721DE7" w:rsidP="00721DE7">
      <w:pPr>
        <w:pStyle w:val="Odstavecseseznamem"/>
        <w:numPr>
          <w:ilvl w:val="2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Příklad – </w:t>
      </w:r>
      <w:proofErr w:type="spellStart"/>
      <w:r w:rsidRPr="00085834">
        <w:rPr>
          <w:rFonts w:asciiTheme="minorHAnsi" w:hAnsiTheme="minorHAnsi"/>
        </w:rPr>
        <w:t>Próthagorův</w:t>
      </w:r>
      <w:proofErr w:type="spellEnd"/>
      <w:r w:rsidRPr="00085834">
        <w:rPr>
          <w:rFonts w:asciiTheme="minorHAnsi" w:hAnsiTheme="minorHAnsi"/>
        </w:rPr>
        <w:t xml:space="preserve"> citát</w:t>
      </w:r>
    </w:p>
    <w:p w14:paraId="1129529A" w14:textId="77777777" w:rsidR="00721DE7" w:rsidRPr="00085834" w:rsidRDefault="00721DE7" w:rsidP="00721DE7">
      <w:pPr>
        <w:pStyle w:val="Odstavecseseznamem"/>
        <w:numPr>
          <w:ilvl w:val="2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O pravdě rozhoduji já podle svého přesvědčení, ale i ostatní mají nárok na svou pravdu =&gt; potom se hledá něco společného; diskuze; na konci bychom měli dojít ke společnému závěru</w:t>
      </w:r>
    </w:p>
    <w:p w14:paraId="79529CBB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  <w:b/>
        </w:rPr>
        <w:t>Relativita</w:t>
      </w:r>
      <w:r w:rsidRPr="00085834">
        <w:rPr>
          <w:rFonts w:asciiTheme="minorHAnsi" w:hAnsiTheme="minorHAnsi"/>
        </w:rPr>
        <w:t xml:space="preserve"> – závislé na okolnostech, na podmínkách X </w:t>
      </w:r>
      <w:r w:rsidRPr="00085834">
        <w:rPr>
          <w:rFonts w:asciiTheme="minorHAnsi" w:hAnsiTheme="minorHAnsi"/>
          <w:i/>
        </w:rPr>
        <w:t>absolutní</w:t>
      </w:r>
      <w:r w:rsidRPr="00085834">
        <w:rPr>
          <w:rFonts w:asciiTheme="minorHAnsi" w:hAnsiTheme="minorHAnsi"/>
        </w:rPr>
        <w:t xml:space="preserve"> – platné za všech okolností</w:t>
      </w:r>
    </w:p>
    <w:p w14:paraId="7153BA60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Podle sofistů jsou rozum, moudrost a pravda naučitelné</w:t>
      </w:r>
    </w:p>
    <w:p w14:paraId="3421EC3D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Učili lidé být moudrými -&gt; </w:t>
      </w:r>
      <w:r w:rsidRPr="00085834">
        <w:rPr>
          <w:rFonts w:asciiTheme="minorHAnsi" w:hAnsiTheme="minorHAnsi"/>
          <w:b/>
        </w:rPr>
        <w:t>argumentační metody</w:t>
      </w:r>
      <w:r w:rsidRPr="00085834">
        <w:rPr>
          <w:rFonts w:asciiTheme="minorHAnsi" w:hAnsiTheme="minorHAnsi"/>
        </w:rPr>
        <w:t xml:space="preserve"> (zmiňovaný dialog)</w:t>
      </w:r>
    </w:p>
    <w:p w14:paraId="1470A147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Mají špatnou pověst, ale není to úplně fér – máme o nich informace od </w:t>
      </w:r>
      <w:proofErr w:type="spellStart"/>
      <w:r w:rsidRPr="00085834">
        <w:rPr>
          <w:rFonts w:asciiTheme="minorHAnsi" w:hAnsiTheme="minorHAnsi"/>
        </w:rPr>
        <w:t>Sókrata</w:t>
      </w:r>
      <w:proofErr w:type="spellEnd"/>
      <w:r w:rsidRPr="00085834">
        <w:rPr>
          <w:rFonts w:asciiTheme="minorHAnsi" w:hAnsiTheme="minorHAnsi"/>
        </w:rPr>
        <w:t xml:space="preserve"> a Platóna, což byli jejich oponenti</w:t>
      </w:r>
    </w:p>
    <w:p w14:paraId="3FE7CE5A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Sofisté používali v diskuzi logické fauly = </w:t>
      </w:r>
      <w:r w:rsidRPr="00085834">
        <w:rPr>
          <w:rFonts w:asciiTheme="minorHAnsi" w:hAnsiTheme="minorHAnsi"/>
          <w:b/>
        </w:rPr>
        <w:t>sofismata</w:t>
      </w:r>
    </w:p>
    <w:p w14:paraId="3AE416F5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Např. sofista se ptá </w:t>
      </w:r>
      <w:r w:rsidRPr="00085834">
        <w:rPr>
          <w:rFonts w:asciiTheme="minorHAnsi" w:hAnsiTheme="minorHAnsi"/>
          <w:color w:val="C00000"/>
        </w:rPr>
        <w:t xml:space="preserve">„máš psa?“ </w:t>
      </w:r>
      <w:r w:rsidRPr="00085834">
        <w:rPr>
          <w:rFonts w:asciiTheme="minorHAnsi" w:hAnsiTheme="minorHAnsi"/>
        </w:rPr>
        <w:t xml:space="preserve">„ano“ </w:t>
      </w:r>
      <w:r w:rsidRPr="00085834">
        <w:rPr>
          <w:rFonts w:asciiTheme="minorHAnsi" w:hAnsiTheme="minorHAnsi"/>
          <w:color w:val="C00000"/>
        </w:rPr>
        <w:t xml:space="preserve">„má štěňata?“ </w:t>
      </w:r>
      <w:r w:rsidRPr="00085834">
        <w:rPr>
          <w:rFonts w:asciiTheme="minorHAnsi" w:hAnsiTheme="minorHAnsi"/>
        </w:rPr>
        <w:t xml:space="preserve">„ano“ </w:t>
      </w:r>
      <w:r w:rsidRPr="00085834">
        <w:rPr>
          <w:rFonts w:asciiTheme="minorHAnsi" w:hAnsiTheme="minorHAnsi"/>
          <w:color w:val="C00000"/>
        </w:rPr>
        <w:t xml:space="preserve">„takže je rodič“ </w:t>
      </w:r>
      <w:r w:rsidRPr="00085834">
        <w:rPr>
          <w:rFonts w:asciiTheme="minorHAnsi" w:hAnsiTheme="minorHAnsi"/>
        </w:rPr>
        <w:t xml:space="preserve">„ano“ </w:t>
      </w:r>
      <w:r w:rsidRPr="00085834">
        <w:rPr>
          <w:rFonts w:asciiTheme="minorHAnsi" w:hAnsiTheme="minorHAnsi"/>
          <w:color w:val="C00000"/>
        </w:rPr>
        <w:t xml:space="preserve">„biješ ho?“ </w:t>
      </w:r>
      <w:r w:rsidRPr="00085834">
        <w:rPr>
          <w:rFonts w:asciiTheme="minorHAnsi" w:hAnsiTheme="minorHAnsi"/>
        </w:rPr>
        <w:t xml:space="preserve">„ano“ =&gt; </w:t>
      </w:r>
      <w:r w:rsidRPr="00085834">
        <w:rPr>
          <w:rFonts w:asciiTheme="minorHAnsi" w:hAnsiTheme="minorHAnsi"/>
          <w:color w:val="C00000"/>
        </w:rPr>
        <w:t>„máš psa, který je rodič, takže je tvým rodičem; biješ svého rodiče – to je bezbožný čin“</w:t>
      </w:r>
    </w:p>
    <w:p w14:paraId="5B517AB0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Tímto způsobem vyškolili spoustu lidí, kteří se potom uchytili v politice (řecké demokracii)</w:t>
      </w:r>
    </w:p>
    <w:p w14:paraId="5FDC88ED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 xml:space="preserve">Stahují se </w:t>
      </w:r>
      <w:r w:rsidRPr="00085834">
        <w:rPr>
          <w:rFonts w:asciiTheme="minorHAnsi" w:hAnsiTheme="minorHAnsi"/>
          <w:b/>
        </w:rPr>
        <w:t>do Athén</w:t>
      </w:r>
      <w:r w:rsidRPr="00085834">
        <w:rPr>
          <w:rFonts w:asciiTheme="minorHAnsi" w:hAnsiTheme="minorHAnsi"/>
        </w:rPr>
        <w:t xml:space="preserve"> – centrum sofistů, i když nebyli oficiální občané a neměli např. volební právo, ale protože učili ostatní, jak diskutovat, byli velice bohatí</w:t>
      </w:r>
    </w:p>
    <w:p w14:paraId="2A7DE7E1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lastRenderedPageBreak/>
        <w:t xml:space="preserve">Rozkvět athénské sofistiky během </w:t>
      </w:r>
      <w:r w:rsidRPr="00085834">
        <w:rPr>
          <w:rFonts w:asciiTheme="minorHAnsi" w:hAnsiTheme="minorHAnsi"/>
          <w:b/>
        </w:rPr>
        <w:t>Řecko-Perských válek</w:t>
      </w:r>
      <w:r w:rsidRPr="00085834">
        <w:rPr>
          <w:rFonts w:asciiTheme="minorHAnsi" w:hAnsiTheme="minorHAnsi"/>
        </w:rPr>
        <w:t xml:space="preserve"> (Athény v čele řeckého světa)</w:t>
      </w:r>
    </w:p>
    <w:p w14:paraId="3B357F46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Peršané – neschopný král, proto prohráli – vítězí demokracie nad totalitou</w:t>
      </w:r>
    </w:p>
    <w:p w14:paraId="0E6086C9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Pád – válka Sparta X Athény (</w:t>
      </w:r>
      <w:r w:rsidRPr="00085834">
        <w:rPr>
          <w:rFonts w:asciiTheme="minorHAnsi" w:hAnsiTheme="minorHAnsi"/>
          <w:b/>
        </w:rPr>
        <w:t>Peloponéská válka</w:t>
      </w:r>
      <w:r w:rsidRPr="00085834">
        <w:rPr>
          <w:rFonts w:asciiTheme="minorHAnsi" w:hAnsiTheme="minorHAnsi"/>
        </w:rPr>
        <w:t>) – Athény poraženy a svedly to na sofisty</w:t>
      </w:r>
    </w:p>
    <w:p w14:paraId="281F8525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Demokracie byla poražena totalitní Spartou – měli jednotné velení (Sparta nepřemýšlí, ale jedná) X Athény leda svolají diskuzi, co dělat s touto situací =&gt; mezitím Sparťané stojí na náměstí, a kdo za to může? Sofisté! – zrelativizovali hodnoty, takže Athéňané neví, co mají dělat (co je/není správné?)</w:t>
      </w:r>
    </w:p>
    <w:p w14:paraId="5C4391CA" w14:textId="77777777" w:rsidR="00721DE7" w:rsidRPr="00721DE7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ajorHAnsi" w:eastAsia="Times New Roman" w:hAnsiTheme="majorHAnsi"/>
          <w:bCs/>
          <w:color w:val="FF0000"/>
          <w:sz w:val="26"/>
          <w:szCs w:val="26"/>
        </w:rPr>
      </w:pPr>
      <w:r w:rsidRPr="00085834">
        <w:rPr>
          <w:rFonts w:asciiTheme="minorHAnsi" w:hAnsiTheme="minorHAnsi"/>
        </w:rPr>
        <w:t>Po prohře vyhnáni z Athén nebo utekli, protože jim hrozila smrt</w:t>
      </w:r>
    </w:p>
    <w:p w14:paraId="273CD8D0" w14:textId="77777777" w:rsidR="00721DE7" w:rsidRPr="00085834" w:rsidRDefault="00721DE7" w:rsidP="00721DE7">
      <w:pPr>
        <w:pStyle w:val="Nadpis2"/>
      </w:pPr>
      <w:proofErr w:type="spellStart"/>
      <w:r w:rsidRPr="00085834">
        <w:t>Gorgiás</w:t>
      </w:r>
      <w:proofErr w:type="spellEnd"/>
      <w:r w:rsidRPr="00085834">
        <w:t xml:space="preserve"> z Leontín</w:t>
      </w:r>
    </w:p>
    <w:p w14:paraId="645662A6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085834">
        <w:rPr>
          <w:rFonts w:asciiTheme="minorHAnsi" w:hAnsiTheme="minorHAnsi"/>
        </w:rPr>
        <w:t>Sofista, agnostik, který je známý citátem, který má 3 na sebe navazující věty:</w:t>
      </w:r>
    </w:p>
    <w:p w14:paraId="61137842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  <w:i/>
        </w:rPr>
      </w:pPr>
      <w:r w:rsidRPr="00085834">
        <w:rPr>
          <w:rFonts w:asciiTheme="minorHAnsi" w:hAnsiTheme="minorHAnsi"/>
          <w:i/>
        </w:rPr>
        <w:t>„Nic není.“</w:t>
      </w:r>
    </w:p>
    <w:p w14:paraId="42F962C7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  <w:i/>
        </w:rPr>
      </w:pPr>
      <w:r w:rsidRPr="00085834">
        <w:rPr>
          <w:rFonts w:asciiTheme="minorHAnsi" w:hAnsiTheme="minorHAnsi"/>
          <w:i/>
        </w:rPr>
        <w:t>„Je-li něco, nejde to poznat.“</w:t>
      </w:r>
    </w:p>
    <w:p w14:paraId="744F4E39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  <w:i/>
        </w:rPr>
      </w:pPr>
      <w:r w:rsidRPr="00085834">
        <w:rPr>
          <w:rFonts w:asciiTheme="minorHAnsi" w:hAnsiTheme="minorHAnsi"/>
          <w:i/>
        </w:rPr>
        <w:t>„Pokud to jde poznat, nejde to sdělit ostatním.“</w:t>
      </w:r>
    </w:p>
    <w:p w14:paraId="2178CA0F" w14:textId="77777777" w:rsidR="00721DE7" w:rsidRPr="00085834" w:rsidRDefault="00721DE7" w:rsidP="00721DE7">
      <w:pPr>
        <w:pStyle w:val="Odstavecseseznamem"/>
        <w:numPr>
          <w:ilvl w:val="0"/>
          <w:numId w:val="1"/>
        </w:numPr>
        <w:spacing w:after="160" w:line="259" w:lineRule="auto"/>
        <w:jc w:val="left"/>
        <w:rPr>
          <w:rFonts w:asciiTheme="minorHAnsi" w:hAnsiTheme="minorHAnsi"/>
          <w:i/>
        </w:rPr>
      </w:pPr>
      <w:r w:rsidRPr="00085834">
        <w:rPr>
          <w:rFonts w:asciiTheme="minorHAnsi" w:hAnsiTheme="minorHAnsi"/>
        </w:rPr>
        <w:t>Musíme si uvědomit několik věcí:</w:t>
      </w:r>
    </w:p>
    <w:p w14:paraId="31EC63E9" w14:textId="77777777" w:rsidR="00721DE7" w:rsidRPr="00085834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  <w:i/>
        </w:rPr>
      </w:pPr>
      <w:r w:rsidRPr="00085834">
        <w:rPr>
          <w:rFonts w:asciiTheme="minorHAnsi" w:hAnsiTheme="minorHAnsi"/>
        </w:rPr>
        <w:t>„Je-li něco, nejde to poznat“ – co je zde skryto? Jestliže mi toto někdo říká, tak je už toto určitým typem poznatku, takže ta věta vylučuje samu sebe</w:t>
      </w:r>
    </w:p>
    <w:p w14:paraId="54C1BFE7" w14:textId="77777777" w:rsidR="00721DE7" w:rsidRPr="00721DE7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 w:rsidRPr="00085834">
        <w:rPr>
          <w:rFonts w:asciiTheme="minorHAnsi" w:hAnsiTheme="minorHAnsi"/>
        </w:rPr>
        <w:t>„Pokud to jde poznat, nejde to sdělit ostatním“ – protože přenos té informace z nejazykové do jazykové skutečnosti je vždycky zkreslující</w:t>
      </w:r>
    </w:p>
    <w:p w14:paraId="27EBEE17" w14:textId="77777777" w:rsidR="00721DE7" w:rsidRDefault="00721DE7" w:rsidP="00721DE7">
      <w:pPr>
        <w:pStyle w:val="Nadpis1"/>
        <w:spacing w:before="0"/>
      </w:pPr>
      <w:r>
        <w:t>S</w:t>
      </w:r>
      <w:r>
        <w:t>ÓKRATÉS</w:t>
      </w:r>
    </w:p>
    <w:p w14:paraId="2119B4C9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</w:rPr>
        <w:t>Σωκράτης</w:t>
      </w:r>
      <w:proofErr w:type="spellEnd"/>
      <w:r>
        <w:rPr>
          <w:rFonts w:asciiTheme="minorHAnsi" w:hAnsiTheme="minorHAnsi"/>
        </w:rPr>
        <w:t>, 4</w:t>
      </w:r>
      <w:r w:rsidRPr="00EF0671">
        <w:rPr>
          <w:rFonts w:asciiTheme="minorHAnsi" w:hAnsiTheme="minorHAnsi"/>
        </w:rPr>
        <w:t>70-399 B.C.</w:t>
      </w:r>
    </w:p>
    <w:p w14:paraId="723940FC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Z hlediska dějin etických teorií patří do 4. fáze, tedy </w:t>
      </w:r>
      <w:r w:rsidRPr="00EF0671">
        <w:rPr>
          <w:rFonts w:asciiTheme="minorHAnsi" w:hAnsiTheme="minorHAnsi"/>
          <w:b/>
        </w:rPr>
        <w:t>do etického (mravního) intelektualismu</w:t>
      </w:r>
      <w:r w:rsidRPr="00EF0671">
        <w:rPr>
          <w:rFonts w:asciiTheme="minorHAnsi" w:hAnsiTheme="minorHAnsi"/>
        </w:rPr>
        <w:t>, kam kromě něj patří i Platón (</w:t>
      </w:r>
      <w:proofErr w:type="spellStart"/>
      <w:r w:rsidRPr="00EF0671">
        <w:rPr>
          <w:rFonts w:asciiTheme="minorHAnsi" w:hAnsiTheme="minorHAnsi"/>
        </w:rPr>
        <w:t>Sókratův</w:t>
      </w:r>
      <w:proofErr w:type="spellEnd"/>
      <w:r w:rsidRPr="00EF0671">
        <w:rPr>
          <w:rFonts w:asciiTheme="minorHAnsi" w:hAnsiTheme="minorHAnsi"/>
        </w:rPr>
        <w:t xml:space="preserve"> žák)</w:t>
      </w:r>
    </w:p>
    <w:p w14:paraId="197EE5B5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Obecné pojmy mravního charakteru (spravedlnost, dobro) a jsou všeobecně platné</w:t>
      </w:r>
    </w:p>
    <w:p w14:paraId="343F026F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Narodil se v Athénách, nakonec byl popraven, protože b</w:t>
      </w:r>
      <w:bookmarkStart w:id="0" w:name="_GoBack"/>
      <w:bookmarkEnd w:id="0"/>
      <w:r w:rsidRPr="00EF0671">
        <w:rPr>
          <w:rFonts w:asciiTheme="minorHAnsi" w:hAnsiTheme="minorHAnsi"/>
        </w:rPr>
        <w:t>yl označen za sofistu</w:t>
      </w:r>
    </w:p>
    <w:p w14:paraId="704D2035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Jeho 2. manželka byla Xantipa (historicky doloženo)</w:t>
      </w:r>
    </w:p>
    <w:p w14:paraId="59D980D2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0" w:line="264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Údajně chodil bos a nedbale oblečen, chtěl tím provokovat a upozornit na to, že je špatné se více starat o svůj vzhled a majetek než o svoji duši</w:t>
      </w:r>
    </w:p>
    <w:p w14:paraId="082FE3F7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Podle něj je etika (resp. filosofie) životní styl a je dána objektivně – správné chování existuje – rozdíl oproti sofistům; </w:t>
      </w:r>
      <w:r w:rsidRPr="00EF0671">
        <w:rPr>
          <w:rFonts w:asciiTheme="minorHAnsi" w:hAnsiTheme="minorHAnsi"/>
          <w:b/>
        </w:rPr>
        <w:t>hledání obecné pravdy</w:t>
      </w:r>
    </w:p>
    <w:p w14:paraId="30492EE2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Za své učení si nenechal nikdy platit (mimo jiné proto to s ním měla Xantipa těžké)</w:t>
      </w:r>
    </w:p>
    <w:p w14:paraId="029857C4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Jeho názory zapsal jeho žák Platón –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sám nic nenapsal</w:t>
      </w:r>
    </w:p>
    <w:p w14:paraId="296BAE81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Jde hlavně o dílo Obrana </w:t>
      </w:r>
      <w:proofErr w:type="spellStart"/>
      <w:r w:rsidRPr="00EF0671">
        <w:rPr>
          <w:rFonts w:asciiTheme="minorHAnsi" w:hAnsiTheme="minorHAnsi"/>
        </w:rPr>
        <w:t>Sókratova</w:t>
      </w:r>
      <w:proofErr w:type="spellEnd"/>
    </w:p>
    <w:p w14:paraId="23125C77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Jeho dílo se dochovalo celé (poprvé v historii) – jsou to dialogy, ve většině případů je hlavním hrdinou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>, který s někým diskutuje – pojmenováno pak podle osoby, se kterou diskuze probíhá</w:t>
      </w:r>
    </w:p>
    <w:p w14:paraId="1272044B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Všechny dialogy jsou fiktivní + je zde otázka, jestli jsou zde alespoň vyobrazeny </w:t>
      </w:r>
      <w:proofErr w:type="spellStart"/>
      <w:r w:rsidRPr="00EF0671">
        <w:rPr>
          <w:rFonts w:asciiTheme="minorHAnsi" w:hAnsiTheme="minorHAnsi"/>
        </w:rPr>
        <w:t>Sókratovy</w:t>
      </w:r>
      <w:proofErr w:type="spellEnd"/>
      <w:r w:rsidRPr="00EF0671">
        <w:rPr>
          <w:rFonts w:asciiTheme="minorHAnsi" w:hAnsiTheme="minorHAnsi"/>
        </w:rPr>
        <w:t xml:space="preserve"> názory – jistě jsou zde totiž i Platónovy názory (=&gt; díla </w:t>
      </w:r>
      <w:proofErr w:type="spellStart"/>
      <w:r w:rsidRPr="00EF0671">
        <w:rPr>
          <w:rFonts w:asciiTheme="minorHAnsi" w:hAnsiTheme="minorHAnsi"/>
        </w:rPr>
        <w:t>Xenofóna</w:t>
      </w:r>
      <w:proofErr w:type="spellEnd"/>
      <w:r w:rsidRPr="00EF0671">
        <w:rPr>
          <w:rFonts w:asciiTheme="minorHAnsi" w:hAnsiTheme="minorHAnsi"/>
        </w:rPr>
        <w:t xml:space="preserve"> jsou nejspíš věrnější)</w:t>
      </w:r>
    </w:p>
    <w:p w14:paraId="3B1B7A87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Řečtí dramatici psali komedie proti </w:t>
      </w:r>
      <w:proofErr w:type="spellStart"/>
      <w:r w:rsidRPr="00EF0671">
        <w:rPr>
          <w:rFonts w:asciiTheme="minorHAnsi" w:hAnsiTheme="minorHAnsi"/>
        </w:rPr>
        <w:t>Sókratovi</w:t>
      </w:r>
      <w:proofErr w:type="spellEnd"/>
      <w:r w:rsidRPr="00EF0671">
        <w:rPr>
          <w:rFonts w:asciiTheme="minorHAnsi" w:hAnsiTheme="minorHAnsi"/>
        </w:rPr>
        <w:t xml:space="preserve"> – zesměšňovali ho</w:t>
      </w:r>
    </w:p>
    <w:p w14:paraId="2838593F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(otec kameník), matka </w:t>
      </w:r>
      <w:r w:rsidRPr="00EF0671">
        <w:rPr>
          <w:rFonts w:asciiTheme="minorHAnsi" w:hAnsiTheme="minorHAnsi"/>
          <w:b/>
        </w:rPr>
        <w:t>porodní sestřička</w:t>
      </w:r>
      <w:r w:rsidRPr="00EF0671">
        <w:rPr>
          <w:rFonts w:asciiTheme="minorHAnsi" w:hAnsiTheme="minorHAnsi"/>
        </w:rPr>
        <w:t xml:space="preserve"> –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říká, že dělá to stejné, akorát jinak – říká, že všichni lidé jsou „těhotní“ myšlenkami, akorát je nedokážou zformulovat, k čemuž má pomáhat právě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– on je ten porodník (Apollón mu prý dal nástroj k tomu dostat z nás naše myšlenky) – vychází z toho, že všechno víme, a dobře formulovanými otázkami to z nás dostane</w:t>
      </w:r>
    </w:p>
    <w:p w14:paraId="14C49550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=&gt;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říká filosofii </w:t>
      </w:r>
      <w:r w:rsidRPr="00EF0671">
        <w:rPr>
          <w:rFonts w:asciiTheme="minorHAnsi" w:hAnsiTheme="minorHAnsi"/>
          <w:b/>
        </w:rPr>
        <w:t>porodnické umění (babické umění) = maieutika</w:t>
      </w:r>
    </w:p>
    <w:p w14:paraId="54A0E638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lastRenderedPageBreak/>
        <w:t>Nástroj – dialog (</w:t>
      </w:r>
      <w:proofErr w:type="spellStart"/>
      <w:r w:rsidRPr="00EF0671">
        <w:rPr>
          <w:rFonts w:asciiTheme="minorHAnsi" w:hAnsiTheme="minorHAnsi"/>
          <w:b/>
        </w:rPr>
        <w:t>Sókratovská</w:t>
      </w:r>
      <w:proofErr w:type="spellEnd"/>
      <w:r w:rsidRPr="00EF0671">
        <w:rPr>
          <w:rFonts w:asciiTheme="minorHAnsi" w:hAnsiTheme="minorHAnsi"/>
          <w:b/>
        </w:rPr>
        <w:t xml:space="preserve"> metoda</w:t>
      </w:r>
      <w:r w:rsidRPr="00EF0671">
        <w:rPr>
          <w:rFonts w:asciiTheme="minorHAnsi" w:hAnsiTheme="minorHAnsi"/>
        </w:rPr>
        <w:t>), který má 2 fáze:</w:t>
      </w:r>
    </w:p>
    <w:p w14:paraId="3BACC91C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Destruktivní fáze</w:t>
      </w:r>
      <w:r w:rsidRPr="00EF0671">
        <w:rPr>
          <w:rFonts w:asciiTheme="minorHAnsi" w:hAnsiTheme="minorHAnsi"/>
        </w:rPr>
        <w:t>, ve které si máme uvědomit hranice našeho poznání; má nás to znejistit</w:t>
      </w:r>
    </w:p>
    <w:p w14:paraId="6EAC1E0C" w14:textId="77777777" w:rsidR="00721DE7" w:rsidRPr="00EF0671" w:rsidRDefault="00721DE7" w:rsidP="00721DE7">
      <w:pPr>
        <w:pStyle w:val="Odstavecseseznamem"/>
        <w:numPr>
          <w:ilvl w:val="3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Jeden z nástrojů – </w:t>
      </w:r>
      <w:proofErr w:type="spellStart"/>
      <w:r w:rsidRPr="00EF0671">
        <w:rPr>
          <w:rFonts w:asciiTheme="minorHAnsi" w:hAnsiTheme="minorHAnsi"/>
          <w:b/>
        </w:rPr>
        <w:t>Sókratovská</w:t>
      </w:r>
      <w:proofErr w:type="spellEnd"/>
      <w:r w:rsidRPr="00EF0671">
        <w:rPr>
          <w:rFonts w:asciiTheme="minorHAnsi" w:hAnsiTheme="minorHAnsi"/>
          <w:b/>
        </w:rPr>
        <w:t xml:space="preserve"> ironie</w:t>
      </w:r>
      <w:r w:rsidRPr="00EF0671">
        <w:rPr>
          <w:rFonts w:asciiTheme="minorHAnsi" w:hAnsiTheme="minorHAnsi"/>
        </w:rPr>
        <w:t xml:space="preserve"> – kladení otázek/říkání vět typu „nevím, co znamená…“, „zkus to definovat ty…“</w:t>
      </w:r>
    </w:p>
    <w:p w14:paraId="5C099B42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Konstruktivní fáze</w:t>
      </w:r>
      <w:r w:rsidRPr="00EF0671">
        <w:rPr>
          <w:rFonts w:asciiTheme="minorHAnsi" w:hAnsiTheme="minorHAnsi"/>
        </w:rPr>
        <w:t>, ke které se ale většinou nedošlo; je to jakési prozření</w:t>
      </w:r>
    </w:p>
    <w:p w14:paraId="77961834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Abychom poznali pravdu, musíme si připustit svou nevědomost a že tu pravdu musíme hledat</w:t>
      </w:r>
    </w:p>
    <w:p w14:paraId="542B6BF0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Např. </w:t>
      </w:r>
      <w:r w:rsidRPr="00EF0671">
        <w:rPr>
          <w:rFonts w:asciiTheme="minorHAnsi" w:hAnsiTheme="minorHAnsi"/>
          <w:b/>
        </w:rPr>
        <w:t xml:space="preserve">dialog o </w:t>
      </w:r>
      <w:proofErr w:type="gramStart"/>
      <w:r w:rsidRPr="00EF0671">
        <w:rPr>
          <w:rFonts w:asciiTheme="minorHAnsi" w:hAnsiTheme="minorHAnsi"/>
          <w:b/>
        </w:rPr>
        <w:t>statečnosti</w:t>
      </w:r>
      <w:r w:rsidRPr="00EF06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- </w:t>
      </w:r>
      <w:r w:rsidRPr="00EF0671">
        <w:rPr>
          <w:rFonts w:asciiTheme="minorHAnsi" w:hAnsiTheme="minorHAnsi"/>
        </w:rPr>
        <w:t>dialog</w:t>
      </w:r>
      <w:proofErr w:type="gramEnd"/>
      <w:r w:rsidRPr="00EF0671">
        <w:rPr>
          <w:rFonts w:asciiTheme="minorHAnsi" w:hAnsiTheme="minorHAnsi"/>
        </w:rPr>
        <w:t xml:space="preserve"> o tom, zda podporuje šermířství statečnost (rodiče dvou synů se ptali </w:t>
      </w:r>
      <w:proofErr w:type="spellStart"/>
      <w:r w:rsidRPr="00EF0671">
        <w:rPr>
          <w:rFonts w:asciiTheme="minorHAnsi" w:hAnsiTheme="minorHAnsi"/>
        </w:rPr>
        <w:t>Sókrata</w:t>
      </w:r>
      <w:proofErr w:type="spellEnd"/>
      <w:r w:rsidRPr="00EF0671">
        <w:rPr>
          <w:rFonts w:asciiTheme="minorHAnsi" w:hAnsiTheme="minorHAnsi"/>
        </w:rPr>
        <w:t>, když se rozhodovali, jestli mají dát své děti do šermířského kurzu)</w:t>
      </w:r>
    </w:p>
    <w:p w14:paraId="20D8C981" w14:textId="77777777" w:rsidR="00721DE7" w:rsidRPr="00EF0671" w:rsidRDefault="00721DE7" w:rsidP="00721DE7">
      <w:pPr>
        <w:pStyle w:val="Odstavecseseznamem"/>
        <w:numPr>
          <w:ilvl w:val="3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„Tvrzení "Toto jednání je statečné." je tedy pravdivé pouze tehdy, obsahuje-li toto jednání formu statečnosti, ideu statečnosti. Jednotlivá statečná jednání se mohou lišit, může se jednat o statečnost v boji nebo o duševní statečnost, ale idea statečnosti je v nich vždy stejná. Podle toho, zda toto jednání obsahuje ideu statečnosti, můžeme ho označit za statečné.“</w:t>
      </w:r>
    </w:p>
    <w:p w14:paraId="37B7223F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Citát: </w:t>
      </w:r>
      <w:r w:rsidRPr="00EF0671">
        <w:rPr>
          <w:rFonts w:asciiTheme="minorHAnsi" w:hAnsiTheme="minorHAnsi"/>
          <w:i/>
        </w:rPr>
        <w:t>Vím, že nic nevím.“</w:t>
      </w:r>
      <w:r w:rsidRPr="00EF0671">
        <w:rPr>
          <w:rFonts w:asciiTheme="minorHAnsi" w:hAnsiTheme="minorHAnsi"/>
        </w:rPr>
        <w:t xml:space="preserve"> – toto vlastně neřekl; správný překlad je </w:t>
      </w:r>
      <w:r w:rsidRPr="00EF0671">
        <w:rPr>
          <w:rFonts w:asciiTheme="minorHAnsi" w:hAnsiTheme="minorHAnsi"/>
          <w:b/>
        </w:rPr>
        <w:t>„Vím, že nevím.“</w:t>
      </w:r>
      <w:r w:rsidRPr="00EF0671">
        <w:rPr>
          <w:rFonts w:asciiTheme="minorHAnsi" w:hAnsiTheme="minorHAnsi"/>
        </w:rPr>
        <w:t xml:space="preserve"> (zapsáno opět Platónem); to je základem </w:t>
      </w:r>
      <w:proofErr w:type="spellStart"/>
      <w:r w:rsidRPr="00EF0671">
        <w:rPr>
          <w:rFonts w:asciiTheme="minorHAnsi" w:hAnsiTheme="minorHAnsi"/>
        </w:rPr>
        <w:t>Sókratovského</w:t>
      </w:r>
      <w:proofErr w:type="spellEnd"/>
      <w:r w:rsidRPr="00EF0671">
        <w:rPr>
          <w:rFonts w:asciiTheme="minorHAnsi" w:hAnsiTheme="minorHAnsi"/>
        </w:rPr>
        <w:t xml:space="preserve"> dialogu</w:t>
      </w:r>
    </w:p>
    <w:p w14:paraId="07A99033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Problém – Delfy </w:t>
      </w:r>
      <w:proofErr w:type="spellStart"/>
      <w:r w:rsidRPr="00EF0671">
        <w:rPr>
          <w:rFonts w:asciiTheme="minorHAnsi" w:hAnsiTheme="minorHAnsi"/>
        </w:rPr>
        <w:t>vyvěštily</w:t>
      </w:r>
      <w:proofErr w:type="spellEnd"/>
      <w:r w:rsidRPr="00EF0671">
        <w:rPr>
          <w:rFonts w:asciiTheme="minorHAnsi" w:hAnsiTheme="minorHAnsi"/>
        </w:rPr>
        <w:t xml:space="preserve">, že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je nejmoudřejší člověk – lidé reagovali zděšeně</w:t>
      </w:r>
    </w:p>
    <w:p w14:paraId="0F0DA8AE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moc nedbal o svůj zevnějšek, a někdo takový má říkat něco o spravedlnosti?</w:t>
      </w:r>
    </w:p>
    <w:p w14:paraId="1A0CDEE0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  <w:b/>
        </w:rPr>
        <w:t>Daimonion</w:t>
      </w:r>
      <w:proofErr w:type="spellEnd"/>
      <w:r w:rsidRPr="00EF0671">
        <w:rPr>
          <w:rFonts w:asciiTheme="minorHAnsi" w:hAnsiTheme="minorHAnsi"/>
        </w:rPr>
        <w:t xml:space="preserve"> – vnitřní hlas, který nás upozorňuje, když se dialog ubírá špatným směrem (tento hlas na </w:t>
      </w:r>
      <w:proofErr w:type="spellStart"/>
      <w:r w:rsidRPr="00EF0671">
        <w:rPr>
          <w:rFonts w:asciiTheme="minorHAnsi" w:hAnsiTheme="minorHAnsi"/>
        </w:rPr>
        <w:t>Sókrata</w:t>
      </w:r>
      <w:proofErr w:type="spellEnd"/>
      <w:r w:rsidRPr="00EF0671">
        <w:rPr>
          <w:rFonts w:asciiTheme="minorHAnsi" w:hAnsiTheme="minorHAnsi"/>
        </w:rPr>
        <w:t xml:space="preserve"> seslal také Apollón)</w:t>
      </w:r>
    </w:p>
    <w:p w14:paraId="7ACEEBAC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Léčba duše</w:t>
      </w:r>
      <w:r w:rsidRPr="00EF0671">
        <w:rPr>
          <w:rFonts w:asciiTheme="minorHAnsi" w:hAnsiTheme="minorHAnsi"/>
        </w:rPr>
        <w:t xml:space="preserve"> –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tvrdí, že všichni jsou duševně nemocní domýšlivostí, z čehož se musíme vyléčit – vidí to/se tak, že léčí nemocné duše Athéňanů</w:t>
      </w:r>
    </w:p>
    <w:p w14:paraId="6F341D71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Reakce Athéňanů byly 2 názory – část ho </w:t>
      </w:r>
      <w:r w:rsidRPr="00EF0671">
        <w:rPr>
          <w:rFonts w:asciiTheme="minorHAnsi" w:hAnsiTheme="minorHAnsi"/>
          <w:i/>
        </w:rPr>
        <w:t>kritizovala</w:t>
      </w:r>
      <w:r w:rsidRPr="00EF0671">
        <w:rPr>
          <w:rFonts w:asciiTheme="minorHAnsi" w:hAnsiTheme="minorHAnsi"/>
        </w:rPr>
        <w:t xml:space="preserve"> a nesnášela (nějací úředníci, lidé s řádem ve svém životě, …) a část ho </w:t>
      </w:r>
      <w:r w:rsidRPr="00EF0671">
        <w:rPr>
          <w:rFonts w:asciiTheme="minorHAnsi" w:hAnsiTheme="minorHAnsi"/>
          <w:i/>
        </w:rPr>
        <w:t>obdivovala</w:t>
      </w:r>
      <w:r w:rsidRPr="00EF0671">
        <w:rPr>
          <w:rFonts w:asciiTheme="minorHAnsi" w:hAnsiTheme="minorHAnsi"/>
        </w:rPr>
        <w:t xml:space="preserve"> (mladí Athéňané; v čele s Platónem)</w:t>
      </w:r>
    </w:p>
    <w:p w14:paraId="3D5A70E9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Žaloba – ovlivňuje mládež a pohrdá božstvem =&gt; </w:t>
      </w:r>
      <w:r w:rsidRPr="00EF0671">
        <w:rPr>
          <w:rFonts w:asciiTheme="minorHAnsi" w:hAnsiTheme="minorHAnsi"/>
          <w:b/>
        </w:rPr>
        <w:t>popraven</w:t>
      </w:r>
      <w:r w:rsidRPr="00EF0671">
        <w:rPr>
          <w:rFonts w:asciiTheme="minorHAnsi" w:hAnsiTheme="minorHAnsi"/>
        </w:rPr>
        <w:tab/>
      </w:r>
    </w:p>
    <w:p w14:paraId="51AA7409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Žaloby se podávaly za sebe a ten člověk se musel sám hájit – k tomu potřebujeme sofistické umění – nějaký sofista nás naučil se hájit -&gt; porotní soud ↓</w:t>
      </w:r>
    </w:p>
    <w:p w14:paraId="13324B7F" w14:textId="77777777" w:rsidR="00721DE7" w:rsidRPr="00EF0671" w:rsidRDefault="00721DE7" w:rsidP="00721DE7">
      <w:pPr>
        <w:pStyle w:val="Odstavecseseznamem"/>
        <w:numPr>
          <w:ilvl w:val="0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Porotní soud v Athénách</w:t>
      </w:r>
      <w:r w:rsidRPr="00EF0671">
        <w:rPr>
          <w:rFonts w:asciiTheme="minorHAnsi" w:hAnsiTheme="minorHAnsi"/>
        </w:rPr>
        <w:t xml:space="preserve"> – etický paradox (proto je důležitý – zemřel pro své názory; je svědomím filosofie)</w:t>
      </w:r>
    </w:p>
    <w:p w14:paraId="0B8712E5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Čerpáme z Platónova díla </w:t>
      </w:r>
      <w:r w:rsidRPr="00EF0671">
        <w:rPr>
          <w:rFonts w:asciiTheme="minorHAnsi" w:hAnsiTheme="minorHAnsi"/>
          <w:i/>
        </w:rPr>
        <w:t xml:space="preserve">Obrana </w:t>
      </w:r>
      <w:proofErr w:type="spellStart"/>
      <w:r w:rsidRPr="00EF0671">
        <w:rPr>
          <w:rFonts w:asciiTheme="minorHAnsi" w:hAnsiTheme="minorHAnsi"/>
          <w:i/>
        </w:rPr>
        <w:t>Sókratova</w:t>
      </w:r>
      <w:proofErr w:type="spellEnd"/>
      <w:r w:rsidRPr="00EF0671">
        <w:rPr>
          <w:rFonts w:asciiTheme="minorHAnsi" w:hAnsiTheme="minorHAnsi"/>
        </w:rPr>
        <w:t xml:space="preserve"> (je fiktivní; </w:t>
      </w:r>
      <w:proofErr w:type="spellStart"/>
      <w:r w:rsidRPr="00EF0671">
        <w:rPr>
          <w:rFonts w:asciiTheme="minorHAnsi" w:hAnsiTheme="minorHAnsi"/>
        </w:rPr>
        <w:t>Xenofónovo</w:t>
      </w:r>
      <w:proofErr w:type="spellEnd"/>
      <w:r w:rsidRPr="00EF0671">
        <w:rPr>
          <w:rFonts w:asciiTheme="minorHAnsi" w:hAnsiTheme="minorHAnsi"/>
        </w:rPr>
        <w:t xml:space="preserve"> dílo Vzpomínky na </w:t>
      </w:r>
      <w:proofErr w:type="spellStart"/>
      <w:r w:rsidRPr="00EF0671">
        <w:rPr>
          <w:rFonts w:asciiTheme="minorHAnsi" w:hAnsiTheme="minorHAnsi"/>
        </w:rPr>
        <w:t>Sókrata</w:t>
      </w:r>
      <w:proofErr w:type="spellEnd"/>
      <w:r w:rsidRPr="00EF0671">
        <w:rPr>
          <w:rFonts w:asciiTheme="minorHAnsi" w:hAnsiTheme="minorHAnsi"/>
        </w:rPr>
        <w:t xml:space="preserve"> je věrohodnější, ale pro nás je důležitější Platónovo dílo)</w:t>
      </w:r>
    </w:p>
    <w:p w14:paraId="57EC80CE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  <w:b/>
        </w:rPr>
        <w:t>2 kola</w:t>
      </w:r>
      <w:r w:rsidRPr="00EF0671">
        <w:rPr>
          <w:rFonts w:asciiTheme="minorHAnsi" w:hAnsiTheme="minorHAnsi"/>
        </w:rPr>
        <w:t xml:space="preserve"> – 1. kolo rozhodování o vině, 2. kolo rozhodování o trestu</w:t>
      </w:r>
    </w:p>
    <w:p w14:paraId="27163FB8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Soud říká, že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kazí mládež, on říká, že ne – prý všechno dělá </w:t>
      </w:r>
      <w:r w:rsidRPr="00EF0671">
        <w:rPr>
          <w:rFonts w:asciiTheme="minorHAnsi" w:hAnsiTheme="minorHAnsi"/>
          <w:b/>
        </w:rPr>
        <w:t>pro naše dobro</w:t>
      </w:r>
      <w:r w:rsidRPr="00EF0671">
        <w:rPr>
          <w:rFonts w:asciiTheme="minorHAnsi" w:hAnsiTheme="minorHAnsi"/>
        </w:rPr>
        <w:t xml:space="preserve">, prý má jiné metody než sofisté – obhajuje se také, že </w:t>
      </w:r>
      <w:r w:rsidRPr="00EF0671">
        <w:rPr>
          <w:rFonts w:asciiTheme="minorHAnsi" w:hAnsiTheme="minorHAnsi"/>
          <w:b/>
        </w:rPr>
        <w:t>není sofista</w:t>
      </w:r>
    </w:p>
    <w:p w14:paraId="1B974A5E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=&gt; rozhodování o vině -&gt; pravdu má žalobce,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</w:t>
      </w:r>
      <w:r w:rsidRPr="00EF0671">
        <w:rPr>
          <w:rFonts w:asciiTheme="minorHAnsi" w:hAnsiTheme="minorHAnsi"/>
          <w:b/>
        </w:rPr>
        <w:t>vinen</w:t>
      </w:r>
    </w:p>
    <w:p w14:paraId="160CA76E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Žalovaní si pak navrhují trest sami</w:t>
      </w:r>
    </w:p>
    <w:p w14:paraId="7E7FF209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 xml:space="preserve">Žalobce přednesl, že navrhuje </w:t>
      </w:r>
      <w:r w:rsidRPr="00EF0671">
        <w:rPr>
          <w:rFonts w:asciiTheme="minorHAnsi" w:hAnsiTheme="minorHAnsi"/>
          <w:b/>
        </w:rPr>
        <w:t>trest smrti</w:t>
      </w:r>
      <w:r w:rsidRPr="00EF0671">
        <w:rPr>
          <w:rFonts w:asciiTheme="minorHAnsi" w:hAnsiTheme="minorHAnsi"/>
        </w:rPr>
        <w:t xml:space="preserve">, </w:t>
      </w: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uznává, že je vinen, ale navrhuje si trest, že bude do smrti živen na radnici (což bývá odměna pro olympijské vítěze) – byla to provokace</w:t>
      </w:r>
    </w:p>
    <w:p w14:paraId="0D7543A0" w14:textId="77777777" w:rsidR="00721DE7" w:rsidRPr="00EF0671" w:rsidRDefault="00721DE7" w:rsidP="00721DE7">
      <w:pPr>
        <w:pStyle w:val="Odstavecseseznamem"/>
        <w:numPr>
          <w:ilvl w:val="2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t>Potom navrhl peněžitý trest, ale nakonec trest smrti</w:t>
      </w:r>
    </w:p>
    <w:p w14:paraId="66B00A71" w14:textId="77777777" w:rsidR="00721DE7" w:rsidRPr="00EF0671" w:rsidRDefault="00721DE7" w:rsidP="00721DE7">
      <w:pPr>
        <w:pStyle w:val="Odstavecseseznamem"/>
        <w:numPr>
          <w:ilvl w:val="1"/>
          <w:numId w:val="2"/>
        </w:numPr>
        <w:spacing w:after="160" w:line="259" w:lineRule="auto"/>
        <w:jc w:val="left"/>
        <w:rPr>
          <w:rFonts w:asciiTheme="minorHAnsi" w:hAnsiTheme="minorHAnsi"/>
        </w:rPr>
      </w:pPr>
      <w:proofErr w:type="spellStart"/>
      <w:r w:rsidRPr="00EF0671">
        <w:rPr>
          <w:rFonts w:asciiTheme="minorHAnsi" w:hAnsiTheme="minorHAnsi"/>
        </w:rPr>
        <w:t>Sókratés</w:t>
      </w:r>
      <w:proofErr w:type="spellEnd"/>
      <w:r w:rsidRPr="00EF0671">
        <w:rPr>
          <w:rFonts w:asciiTheme="minorHAnsi" w:hAnsiTheme="minorHAnsi"/>
        </w:rPr>
        <w:t xml:space="preserve"> byl ve vězení několik dní, dokud neskončil svátek, přes který se nesmělo popravovat; jeho žáci chtěli podplatit strážníky, aby ho osvobodili, ale on nechce, protože tím by popřel svoje učení</w:t>
      </w:r>
    </w:p>
    <w:p w14:paraId="0A8D8F89" w14:textId="77777777" w:rsidR="00721DE7" w:rsidRDefault="00721DE7" w:rsidP="00721DE7">
      <w:pPr>
        <w:pStyle w:val="Odstavecseseznamem"/>
        <w:numPr>
          <w:ilvl w:val="1"/>
          <w:numId w:val="1"/>
        </w:numPr>
        <w:spacing w:after="160" w:line="259" w:lineRule="auto"/>
        <w:jc w:val="left"/>
        <w:rPr>
          <w:rFonts w:asciiTheme="minorHAnsi" w:hAnsiTheme="minorHAnsi"/>
        </w:rPr>
      </w:pPr>
      <w:r w:rsidRPr="00EF0671">
        <w:rPr>
          <w:rFonts w:asciiTheme="minorHAnsi" w:hAnsiTheme="minorHAnsi"/>
        </w:rPr>
        <w:lastRenderedPageBreak/>
        <w:t xml:space="preserve">Poprava </w:t>
      </w:r>
      <w:r w:rsidRPr="00EF0671">
        <w:rPr>
          <w:rFonts w:asciiTheme="minorHAnsi" w:hAnsiTheme="minorHAnsi"/>
          <w:b/>
        </w:rPr>
        <w:t>vypitím číše jedu</w:t>
      </w:r>
      <w:r w:rsidRPr="00EF0671">
        <w:rPr>
          <w:rFonts w:asciiTheme="minorHAnsi" w:hAnsiTheme="minorHAnsi"/>
        </w:rPr>
        <w:t xml:space="preserve">; poslední slova </w:t>
      </w:r>
      <w:r w:rsidRPr="00EF0671">
        <w:rPr>
          <w:rFonts w:asciiTheme="minorHAnsi" w:hAnsiTheme="minorHAnsi"/>
          <w:i/>
        </w:rPr>
        <w:t>„</w:t>
      </w:r>
      <w:proofErr w:type="spellStart"/>
      <w:r w:rsidRPr="00EF0671">
        <w:rPr>
          <w:rFonts w:asciiTheme="minorHAnsi" w:hAnsiTheme="minorHAnsi"/>
          <w:i/>
        </w:rPr>
        <w:t>Asklépiovi</w:t>
      </w:r>
      <w:proofErr w:type="spellEnd"/>
      <w:r w:rsidRPr="00EF0671">
        <w:rPr>
          <w:rFonts w:asciiTheme="minorHAnsi" w:hAnsiTheme="minorHAnsi"/>
          <w:i/>
        </w:rPr>
        <w:t xml:space="preserve"> kohouta“</w:t>
      </w:r>
      <w:r w:rsidRPr="00EF0671">
        <w:rPr>
          <w:rFonts w:asciiTheme="minorHAnsi" w:hAnsiTheme="minorHAnsi"/>
        </w:rPr>
        <w:t xml:space="preserve"> – nechce zanechat žádné dluhy – jeho žáci mají za něj obětovat kohouta</w:t>
      </w:r>
    </w:p>
    <w:p w14:paraId="73C81F42" w14:textId="77777777" w:rsidR="00721DE7" w:rsidRDefault="00721DE7" w:rsidP="00721DE7">
      <w:pPr>
        <w:pStyle w:val="Odstavecseseznamem"/>
        <w:spacing w:after="160" w:line="259" w:lineRule="auto"/>
        <w:ind w:left="1440"/>
        <w:jc w:val="left"/>
        <w:rPr>
          <w:rFonts w:asciiTheme="minorHAnsi" w:hAnsiTheme="minorHAnsi"/>
        </w:rPr>
      </w:pPr>
    </w:p>
    <w:p w14:paraId="5F64126C" w14:textId="77777777" w:rsidR="00721DE7" w:rsidRDefault="00721DE7" w:rsidP="00721DE7">
      <w:pPr>
        <w:pStyle w:val="Nadpis1"/>
      </w:pPr>
      <w:r>
        <w:t>MALÉ SÓKRATOVSKÉ ŠKOLY</w:t>
      </w:r>
    </w:p>
    <w:p w14:paraId="1D23A55C" w14:textId="77777777" w:rsidR="00721DE7" w:rsidRDefault="00721DE7" w:rsidP="00721DE7">
      <w:pPr>
        <w:ind w:firstLine="284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Vedle Platóna jako nejvýznamnějšího </w:t>
      </w:r>
      <w:proofErr w:type="spellStart"/>
      <w:r>
        <w:rPr>
          <w:rFonts w:ascii="Bookman Old Style" w:hAnsi="Bookman Old Style"/>
          <w:sz w:val="20"/>
        </w:rPr>
        <w:t>Sókratova</w:t>
      </w:r>
      <w:proofErr w:type="spellEnd"/>
      <w:r>
        <w:rPr>
          <w:rFonts w:ascii="Bookman Old Style" w:hAnsi="Bookman Old Style"/>
          <w:sz w:val="20"/>
        </w:rPr>
        <w:t xml:space="preserve"> žáka rozlišujeme ještě několik filosofických škol, které v něčem navazují na </w:t>
      </w:r>
      <w:proofErr w:type="spellStart"/>
      <w:r>
        <w:rPr>
          <w:rFonts w:ascii="Bookman Old Style" w:hAnsi="Bookman Old Style"/>
          <w:sz w:val="20"/>
        </w:rPr>
        <w:t>Sókratovo</w:t>
      </w:r>
      <w:proofErr w:type="spellEnd"/>
      <w:r>
        <w:rPr>
          <w:rFonts w:ascii="Bookman Old Style" w:hAnsi="Bookman Old Style"/>
          <w:sz w:val="20"/>
        </w:rPr>
        <w:t xml:space="preserve"> učení. Nedosáhly takového věhlasu jako Platón, ale v některých ohledech představují např. předstupeň pro další školy v období </w:t>
      </w:r>
      <w:proofErr w:type="spellStart"/>
      <w:r>
        <w:rPr>
          <w:rFonts w:ascii="Bookman Old Style" w:hAnsi="Bookman Old Style"/>
          <w:sz w:val="20"/>
        </w:rPr>
        <w:t>hellénismu</w:t>
      </w:r>
      <w:proofErr w:type="spellEnd"/>
      <w:r>
        <w:rPr>
          <w:rFonts w:ascii="Bookman Old Style" w:hAnsi="Bookman Old Style"/>
          <w:sz w:val="20"/>
        </w:rPr>
        <w:t xml:space="preserve">. Dalším </w:t>
      </w:r>
      <w:proofErr w:type="spellStart"/>
      <w:r>
        <w:rPr>
          <w:rFonts w:ascii="Bookman Old Style" w:hAnsi="Bookman Old Style"/>
          <w:sz w:val="20"/>
        </w:rPr>
        <w:t>Sókratovým</w:t>
      </w:r>
      <w:proofErr w:type="spellEnd"/>
      <w:r>
        <w:rPr>
          <w:rFonts w:ascii="Bookman Old Style" w:hAnsi="Bookman Old Style"/>
          <w:sz w:val="20"/>
        </w:rPr>
        <w:t xml:space="preserve"> žákem a obdivovatelem byl </w:t>
      </w:r>
      <w:proofErr w:type="spellStart"/>
      <w:r w:rsidRPr="00D2467D">
        <w:rPr>
          <w:rFonts w:ascii="Bookman Old Style" w:hAnsi="Bookman Old Style"/>
          <w:b/>
          <w:sz w:val="20"/>
        </w:rPr>
        <w:t>Xenof</w:t>
      </w:r>
      <w:r>
        <w:rPr>
          <w:rFonts w:ascii="Bookman Old Style" w:hAnsi="Bookman Old Style"/>
          <w:b/>
          <w:sz w:val="20"/>
        </w:rPr>
        <w:t>ó</w:t>
      </w:r>
      <w:r w:rsidRPr="00D2467D">
        <w:rPr>
          <w:rFonts w:ascii="Bookman Old Style" w:hAnsi="Bookman Old Style"/>
          <w:b/>
          <w:sz w:val="20"/>
        </w:rPr>
        <w:t>n</w:t>
      </w:r>
      <w:proofErr w:type="spellEnd"/>
      <w:r>
        <w:rPr>
          <w:rFonts w:ascii="Bookman Old Style" w:hAnsi="Bookman Old Style"/>
          <w:sz w:val="20"/>
        </w:rPr>
        <w:t>, který je ovšem spíše historikem.</w:t>
      </w:r>
    </w:p>
    <w:p w14:paraId="7B8B7204" w14:textId="77777777" w:rsidR="00721DE7" w:rsidRDefault="00721DE7" w:rsidP="00721DE7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0"/>
        </w:rPr>
      </w:pPr>
      <w:proofErr w:type="spellStart"/>
      <w:r w:rsidRPr="009562DE">
        <w:rPr>
          <w:rFonts w:ascii="Bookman Old Style" w:hAnsi="Bookman Old Style"/>
          <w:sz w:val="20"/>
          <w:u w:val="single"/>
        </w:rPr>
        <w:t>megarská</w:t>
      </w:r>
      <w:proofErr w:type="spellEnd"/>
      <w:r w:rsidRPr="009562DE">
        <w:rPr>
          <w:rFonts w:ascii="Bookman Old Style" w:hAnsi="Bookman Old Style"/>
          <w:sz w:val="20"/>
          <w:u w:val="single"/>
        </w:rPr>
        <w:t xml:space="preserve"> škola</w:t>
      </w:r>
      <w:r>
        <w:rPr>
          <w:rFonts w:ascii="Bookman Old Style" w:hAnsi="Bookman Old Style"/>
          <w:sz w:val="20"/>
        </w:rPr>
        <w:t xml:space="preserve"> – zabývala se spíše logikou, uměním sporu (dochovány paradoxy Hromada, Holohlavý, Lhář). Hromada např. představuje logickou hádanku ohledně otázku do kdy je ještě hromada hromadou a odebrání kterého dílu z ní přestane hromadu dělat.</w:t>
      </w:r>
    </w:p>
    <w:p w14:paraId="2FA1FB1D" w14:textId="77777777" w:rsidR="00721DE7" w:rsidRDefault="00721DE7" w:rsidP="00721DE7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0"/>
        </w:rPr>
      </w:pPr>
      <w:proofErr w:type="spellStart"/>
      <w:r w:rsidRPr="009562DE">
        <w:rPr>
          <w:rFonts w:ascii="Bookman Old Style" w:hAnsi="Bookman Old Style"/>
          <w:sz w:val="20"/>
          <w:u w:val="single"/>
        </w:rPr>
        <w:t>élidsko-eretrijská</w:t>
      </w:r>
      <w:proofErr w:type="spellEnd"/>
      <w:r w:rsidRPr="009562DE">
        <w:rPr>
          <w:rFonts w:ascii="Bookman Old Style" w:hAnsi="Bookman Old Style"/>
          <w:sz w:val="20"/>
          <w:u w:val="single"/>
        </w:rPr>
        <w:t xml:space="preserve"> škola</w:t>
      </w:r>
      <w:r>
        <w:rPr>
          <w:rFonts w:ascii="Bookman Old Style" w:hAnsi="Bookman Old Style"/>
          <w:sz w:val="20"/>
        </w:rPr>
        <w:t xml:space="preserve"> – podobná </w:t>
      </w:r>
      <w:proofErr w:type="spellStart"/>
      <w:r>
        <w:rPr>
          <w:rFonts w:ascii="Bookman Old Style" w:hAnsi="Bookman Old Style"/>
          <w:sz w:val="20"/>
        </w:rPr>
        <w:t>megarské</w:t>
      </w:r>
      <w:proofErr w:type="spellEnd"/>
      <w:r>
        <w:rPr>
          <w:rFonts w:ascii="Bookman Old Style" w:hAnsi="Bookman Old Style"/>
          <w:sz w:val="20"/>
        </w:rPr>
        <w:t>, nic zajímavého, logické spory</w:t>
      </w:r>
    </w:p>
    <w:p w14:paraId="742B6485" w14:textId="77777777" w:rsidR="00721DE7" w:rsidRDefault="00721DE7" w:rsidP="00721DE7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0"/>
        </w:rPr>
      </w:pPr>
      <w:proofErr w:type="spellStart"/>
      <w:r w:rsidRPr="009562DE">
        <w:rPr>
          <w:rFonts w:ascii="Bookman Old Style" w:hAnsi="Bookman Old Style"/>
          <w:sz w:val="20"/>
          <w:u w:val="single"/>
        </w:rPr>
        <w:t>kyrénská</w:t>
      </w:r>
      <w:proofErr w:type="spellEnd"/>
      <w:r w:rsidRPr="009562DE">
        <w:rPr>
          <w:rFonts w:ascii="Bookman Old Style" w:hAnsi="Bookman Old Style"/>
          <w:sz w:val="20"/>
          <w:u w:val="single"/>
        </w:rPr>
        <w:t xml:space="preserve"> škola</w:t>
      </w:r>
      <w:r>
        <w:rPr>
          <w:rFonts w:ascii="Bookman Old Style" w:hAnsi="Bookman Old Style"/>
          <w:sz w:val="20"/>
        </w:rPr>
        <w:t xml:space="preserve"> – zabývají se hlavně etickými otázkami; dospěli k přesvědčení, že štěstím je rozumné užívání tělesných i duševních slastí. Někdy dospívají k odmítnutí konvencí. Někteří z autorů dospěli k názoru, že štěstí nelze dosáhnout a zvolili si tak smrt. V některých ohledech navazuje </w:t>
      </w:r>
      <w:proofErr w:type="spellStart"/>
      <w:r>
        <w:rPr>
          <w:rFonts w:ascii="Bookman Old Style" w:hAnsi="Bookman Old Style"/>
          <w:sz w:val="20"/>
        </w:rPr>
        <w:t>Epikúros</w:t>
      </w:r>
      <w:proofErr w:type="spellEnd"/>
      <w:r>
        <w:rPr>
          <w:rFonts w:ascii="Bookman Old Style" w:hAnsi="Bookman Old Style"/>
          <w:sz w:val="20"/>
        </w:rPr>
        <w:t xml:space="preserve"> (viz. později).</w:t>
      </w:r>
    </w:p>
    <w:p w14:paraId="3FBC2C1E" w14:textId="77777777" w:rsidR="00721DE7" w:rsidRDefault="00721DE7" w:rsidP="00721DE7">
      <w:pPr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0"/>
        </w:rPr>
      </w:pPr>
      <w:r w:rsidRPr="00EE4875">
        <w:rPr>
          <w:rFonts w:ascii="Bookman Old Style" w:hAnsi="Bookman Old Style"/>
          <w:sz w:val="20"/>
        </w:rPr>
        <w:t xml:space="preserve"> </w:t>
      </w:r>
      <w:proofErr w:type="spellStart"/>
      <w:r w:rsidRPr="00D2467D">
        <w:rPr>
          <w:rFonts w:ascii="Bookman Old Style" w:hAnsi="Bookman Old Style"/>
          <w:sz w:val="20"/>
          <w:u w:val="single"/>
        </w:rPr>
        <w:t>kýnická</w:t>
      </w:r>
      <w:proofErr w:type="spellEnd"/>
      <w:r w:rsidRPr="00D2467D">
        <w:rPr>
          <w:rFonts w:ascii="Bookman Old Style" w:hAnsi="Bookman Old Style"/>
          <w:sz w:val="20"/>
          <w:u w:val="single"/>
        </w:rPr>
        <w:t xml:space="preserve"> škola</w:t>
      </w:r>
      <w:r>
        <w:rPr>
          <w:rFonts w:ascii="Bookman Old Style" w:hAnsi="Bookman Old Style"/>
          <w:sz w:val="20"/>
        </w:rPr>
        <w:t xml:space="preserve"> – nejvýznamnější ze škol tzv. </w:t>
      </w:r>
      <w:proofErr w:type="spellStart"/>
      <w:r>
        <w:rPr>
          <w:rFonts w:ascii="Bookman Old Style" w:hAnsi="Bookman Old Style"/>
          <w:sz w:val="20"/>
        </w:rPr>
        <w:t>sókratovských</w:t>
      </w:r>
      <w:proofErr w:type="spellEnd"/>
      <w:r>
        <w:rPr>
          <w:rFonts w:ascii="Bookman Old Style" w:hAnsi="Bookman Old Style"/>
          <w:sz w:val="20"/>
        </w:rPr>
        <w:t xml:space="preserve">. Hlavním představitelem byl </w:t>
      </w:r>
      <w:proofErr w:type="spellStart"/>
      <w:r w:rsidRPr="00D2467D">
        <w:rPr>
          <w:rFonts w:ascii="Bookman Old Style" w:hAnsi="Bookman Old Style"/>
          <w:b/>
          <w:sz w:val="20"/>
        </w:rPr>
        <w:t>Díogenés</w:t>
      </w:r>
      <w:proofErr w:type="spellEnd"/>
      <w:r w:rsidRPr="00D2467D">
        <w:rPr>
          <w:rFonts w:ascii="Bookman Old Style" w:hAnsi="Bookman Old Style"/>
          <w:b/>
          <w:sz w:val="20"/>
        </w:rPr>
        <w:t xml:space="preserve"> ze </w:t>
      </w:r>
      <w:proofErr w:type="spellStart"/>
      <w:r w:rsidRPr="00D2467D">
        <w:rPr>
          <w:rFonts w:ascii="Bookman Old Style" w:hAnsi="Bookman Old Style"/>
          <w:b/>
          <w:sz w:val="20"/>
        </w:rPr>
        <w:t>Sinopé</w:t>
      </w:r>
      <w:proofErr w:type="spellEnd"/>
      <w:r>
        <w:rPr>
          <w:rFonts w:ascii="Bookman Old Style" w:hAnsi="Bookman Old Style"/>
          <w:sz w:val="20"/>
        </w:rPr>
        <w:t xml:space="preserve">, který vedl prostý a přirozený život (čili jde o jakýsi protest proti civilisaci). Protože žil žebráckým životem, byl Řeky nazýván </w:t>
      </w:r>
      <w:proofErr w:type="spellStart"/>
      <w:r>
        <w:rPr>
          <w:rFonts w:ascii="Bookman Old Style" w:hAnsi="Bookman Old Style"/>
          <w:sz w:val="20"/>
        </w:rPr>
        <w:t>kynos</w:t>
      </w:r>
      <w:proofErr w:type="spellEnd"/>
      <w:r>
        <w:rPr>
          <w:rFonts w:ascii="Bookman Old Style" w:hAnsi="Bookman Old Style"/>
          <w:sz w:val="20"/>
        </w:rPr>
        <w:t xml:space="preserve"> – pes (odsud název školy). Jsou s ním spojeny mnohé veselé historky, které ukazují jeho postoj ke společnosti – traduje se, že žil v sudu (asi výmysl); pobýval v budově zvané Diova Stoa na athénské agoře a tvrdil o ní, že ji Athéňané vystavěli, aby ON měl kde se zdržovat; opovrhoval konvencemi a ostatními lidmi – jednou měl k němu přijít Alexandr Makedonský, který měl říci: „Já jsem Alexandr, král.“ Na to </w:t>
      </w:r>
      <w:proofErr w:type="spellStart"/>
      <w:r>
        <w:rPr>
          <w:rFonts w:ascii="Bookman Old Style" w:hAnsi="Bookman Old Style"/>
          <w:sz w:val="20"/>
        </w:rPr>
        <w:t>Díogenés</w:t>
      </w:r>
      <w:proofErr w:type="spellEnd"/>
      <w:r>
        <w:rPr>
          <w:rFonts w:ascii="Bookman Old Style" w:hAnsi="Bookman Old Style"/>
          <w:sz w:val="20"/>
        </w:rPr>
        <w:t xml:space="preserve"> odvětil: „A já jsem </w:t>
      </w:r>
      <w:proofErr w:type="spellStart"/>
      <w:r>
        <w:rPr>
          <w:rFonts w:ascii="Bookman Old Style" w:hAnsi="Bookman Old Style"/>
          <w:sz w:val="20"/>
        </w:rPr>
        <w:t>Díogenés</w:t>
      </w:r>
      <w:proofErr w:type="spellEnd"/>
      <w:r>
        <w:rPr>
          <w:rFonts w:ascii="Bookman Old Style" w:hAnsi="Bookman Old Style"/>
          <w:sz w:val="20"/>
        </w:rPr>
        <w:t xml:space="preserve"> (přeloženo – potomek Diův!!!), pes.“ Nebo prý měl jej navštívit tentýž Alexandr a vyzvat jej: „Požádej mne, o co chceš“. </w:t>
      </w:r>
      <w:proofErr w:type="spellStart"/>
      <w:r>
        <w:rPr>
          <w:rFonts w:ascii="Bookman Old Style" w:hAnsi="Bookman Old Style"/>
          <w:sz w:val="20"/>
        </w:rPr>
        <w:t>Díogenés</w:t>
      </w:r>
      <w:proofErr w:type="spellEnd"/>
      <w:r>
        <w:rPr>
          <w:rFonts w:ascii="Bookman Old Style" w:hAnsi="Bookman Old Style"/>
          <w:sz w:val="20"/>
        </w:rPr>
        <w:t xml:space="preserve"> tedy pravil: „Ustup mi ze Slunce.“ </w:t>
      </w:r>
    </w:p>
    <w:p w14:paraId="30F540A8" w14:textId="77777777" w:rsidR="00721DE7" w:rsidRDefault="00721DE7" w:rsidP="00721DE7">
      <w:pPr>
        <w:ind w:left="720"/>
        <w:jc w:val="both"/>
        <w:rPr>
          <w:rFonts w:ascii="Bookman Old Style" w:hAnsi="Bookman Old Style"/>
          <w:sz w:val="20"/>
        </w:rPr>
      </w:pPr>
      <w:proofErr w:type="spellStart"/>
      <w:r>
        <w:rPr>
          <w:rFonts w:ascii="Bookman Old Style" w:hAnsi="Bookman Old Style"/>
          <w:sz w:val="20"/>
        </w:rPr>
        <w:t>Díogenův</w:t>
      </w:r>
      <w:proofErr w:type="spellEnd"/>
      <w:r>
        <w:rPr>
          <w:rFonts w:ascii="Bookman Old Style" w:hAnsi="Bookman Old Style"/>
          <w:sz w:val="20"/>
        </w:rPr>
        <w:t xml:space="preserve"> životní postoj měl hlavně za cíl provokativně ukázat nezávislost na vnějším světě, hlavně pak na věcech. Moudrost není teoretické umění, ale POUZE poznání dobra. Za tímto cílem </w:t>
      </w:r>
      <w:proofErr w:type="spellStart"/>
      <w:r>
        <w:rPr>
          <w:rFonts w:ascii="Bookman Old Style" w:hAnsi="Bookman Old Style"/>
          <w:sz w:val="20"/>
        </w:rPr>
        <w:t>Díogenés</w:t>
      </w:r>
      <w:proofErr w:type="spellEnd"/>
      <w:r>
        <w:rPr>
          <w:rFonts w:ascii="Bookman Old Style" w:hAnsi="Bookman Old Style"/>
          <w:sz w:val="20"/>
        </w:rPr>
        <w:t xml:space="preserve"> provokoval „usedlé“ athénské občany a snažil se jim ukázat jejich přetvářku (např. požadoval provádět vše veřejně – a když říkám vše, myslím tím VŠE).</w:t>
      </w:r>
    </w:p>
    <w:p w14:paraId="4BBE4AFE" w14:textId="77777777" w:rsidR="00721DE7" w:rsidRPr="00721DE7" w:rsidRDefault="00721DE7" w:rsidP="00721DE7"/>
    <w:p w14:paraId="5E4FC392" w14:textId="77777777" w:rsidR="00E43BBD" w:rsidRDefault="00E43BBD"/>
    <w:sectPr w:rsidR="00E43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63DF"/>
    <w:multiLevelType w:val="hybridMultilevel"/>
    <w:tmpl w:val="7A048D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777E"/>
    <w:multiLevelType w:val="hybridMultilevel"/>
    <w:tmpl w:val="DCAAF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563"/>
    <w:multiLevelType w:val="hybridMultilevel"/>
    <w:tmpl w:val="60AAD86E"/>
    <w:lvl w:ilvl="0" w:tplc="81BEF7DC">
      <w:start w:val="7"/>
      <w:numFmt w:val="bullet"/>
      <w:lvlText w:val="-"/>
      <w:lvlJc w:val="left"/>
      <w:pPr>
        <w:tabs>
          <w:tab w:val="num" w:pos="794"/>
        </w:tabs>
        <w:ind w:left="794" w:hanging="510"/>
      </w:pPr>
      <w:rPr>
        <w:rFonts w:ascii="Bookman Old Style" w:eastAsia="Times New Roman" w:hAnsi="Bookman Old Style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5902076"/>
    <w:multiLevelType w:val="hybridMultilevel"/>
    <w:tmpl w:val="08D2C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E7"/>
    <w:rsid w:val="00721DE7"/>
    <w:rsid w:val="00E4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2D80"/>
  <w15:chartTrackingRefBased/>
  <w15:docId w15:val="{46B84F6A-F140-4C37-9DFD-1C8C4C09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1DE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2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1DE7"/>
    <w:rPr>
      <w:rFonts w:asciiTheme="majorHAnsi" w:eastAsiaTheme="majorEastAsia" w:hAnsiTheme="majorHAnsi" w:cstheme="majorBidi"/>
      <w:b/>
      <w:color w:val="C00000"/>
      <w:sz w:val="32"/>
      <w:szCs w:val="32"/>
      <w:lang w:eastAsia="cs-CZ"/>
    </w:rPr>
  </w:style>
  <w:style w:type="paragraph" w:styleId="Odstavecseseznamem">
    <w:name w:val="List Paragraph"/>
    <w:basedOn w:val="Normln"/>
    <w:uiPriority w:val="34"/>
    <w:qFormat/>
    <w:rsid w:val="00721DE7"/>
    <w:pPr>
      <w:spacing w:after="200" w:line="276" w:lineRule="auto"/>
      <w:ind w:left="720"/>
      <w:contextualSpacing/>
      <w:jc w:val="both"/>
    </w:pPr>
    <w:rPr>
      <w:rFonts w:ascii="Cambria" w:eastAsia="Calibri" w:hAnsi="Cambr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2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1528</Words>
  <Characters>9019</Characters>
  <Application>Microsoft Office Word</Application>
  <DocSecurity>0</DocSecurity>
  <Lines>75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Maršík</dc:creator>
  <cp:keywords/>
  <dc:description/>
  <cp:lastModifiedBy>Prokop Maršík</cp:lastModifiedBy>
  <cp:revision>1</cp:revision>
  <dcterms:created xsi:type="dcterms:W3CDTF">2019-04-03T14:36:00Z</dcterms:created>
  <dcterms:modified xsi:type="dcterms:W3CDTF">2019-04-03T14:45:00Z</dcterms:modified>
</cp:coreProperties>
</file>