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C183" w14:textId="77777777" w:rsidR="0085637B" w:rsidRPr="006C2486" w:rsidRDefault="0085637B" w:rsidP="0085637B">
      <w:pPr>
        <w:pStyle w:val="NoSpacing"/>
        <w:jc w:val="center"/>
        <w:rPr>
          <w:b/>
          <w:bCs/>
          <w:sz w:val="28"/>
          <w:szCs w:val="28"/>
        </w:rPr>
      </w:pPr>
      <w:r w:rsidRPr="006C2486">
        <w:rPr>
          <w:b/>
          <w:bCs/>
          <w:sz w:val="28"/>
          <w:szCs w:val="28"/>
        </w:rPr>
        <w:t>The Prediction of Late Delivery Risk Using Machine Learning Algorithms: Comparison of Performances of ML Algorithms</w:t>
      </w:r>
    </w:p>
    <w:p w14:paraId="654E96DA" w14:textId="4064306E" w:rsidR="0085637B" w:rsidRDefault="0085637B" w:rsidP="0085637B">
      <w:pPr>
        <w:shd w:val="clear" w:color="auto" w:fill="FFFFFF"/>
        <w:spacing w:after="200"/>
        <w:ind w:left="720"/>
        <w:jc w:val="center"/>
        <w:rPr>
          <w:b/>
          <w:color w:val="2D3B45"/>
          <w:sz w:val="28"/>
          <w:szCs w:val="28"/>
        </w:rPr>
      </w:pPr>
    </w:p>
    <w:p w14:paraId="12FE285A" w14:textId="77777777" w:rsidR="0085637B" w:rsidRDefault="0085637B" w:rsidP="0085637B">
      <w:pPr>
        <w:shd w:val="clear" w:color="auto" w:fill="FFFFFF"/>
        <w:spacing w:after="280"/>
        <w:rPr>
          <w:color w:val="2D3B45"/>
        </w:rPr>
      </w:pPr>
    </w:p>
    <w:p w14:paraId="3B5EC18A" w14:textId="77777777" w:rsidR="0085637B" w:rsidRPr="002E509C" w:rsidRDefault="0085637B" w:rsidP="0085637B">
      <w:pPr>
        <w:shd w:val="clear" w:color="auto" w:fill="FFFFFF"/>
        <w:spacing w:after="280"/>
        <w:rPr>
          <w:b/>
          <w:caps/>
          <w:color w:val="2D3B45"/>
        </w:rPr>
      </w:pPr>
      <w:r w:rsidRPr="002E509C">
        <w:rPr>
          <w:b/>
          <w:caps/>
          <w:color w:val="2D3B45"/>
        </w:rPr>
        <w:t>1.</w:t>
      </w:r>
      <w:r>
        <w:rPr>
          <w:b/>
          <w:caps/>
          <w:color w:val="2D3B45"/>
        </w:rPr>
        <w:t xml:space="preserve"> </w:t>
      </w:r>
      <w:r w:rsidRPr="002E509C">
        <w:rPr>
          <w:b/>
          <w:caps/>
          <w:color w:val="2D3B45"/>
        </w:rPr>
        <w:t>Research Objectives and Questions</w:t>
      </w:r>
    </w:p>
    <w:p w14:paraId="3D33917E" w14:textId="77777777" w:rsidR="0085637B" w:rsidRDefault="0085637B" w:rsidP="0085637B">
      <w:pPr>
        <w:shd w:val="clear" w:color="auto" w:fill="FFFFFF"/>
        <w:spacing w:after="280"/>
        <w:rPr>
          <w:bCs/>
          <w:color w:val="2D3B45"/>
        </w:rPr>
      </w:pPr>
      <w:r w:rsidRPr="00B73736">
        <w:rPr>
          <w:bCs/>
          <w:color w:val="2D3B45"/>
        </w:rPr>
        <w:t>This project is to determine the factors related to late delivery risk by using Machine learning algorithms and discuss the performance of each ML algorithm.</w:t>
      </w:r>
      <w:r>
        <w:rPr>
          <w:bCs/>
          <w:color w:val="2D3B45"/>
        </w:rPr>
        <w:t xml:space="preserve"> Specific research questions included as follows:</w:t>
      </w:r>
    </w:p>
    <w:p w14:paraId="7E6157C0" w14:textId="77777777" w:rsidR="0085637B" w:rsidRPr="00995681" w:rsidRDefault="0085637B" w:rsidP="0085637B">
      <w:pPr>
        <w:pStyle w:val="ListParagraph"/>
        <w:numPr>
          <w:ilvl w:val="0"/>
          <w:numId w:val="2"/>
        </w:numPr>
        <w:shd w:val="clear" w:color="auto" w:fill="FFFFFF"/>
        <w:spacing w:after="280"/>
        <w:ind w:left="426" w:hanging="426"/>
        <w:rPr>
          <w:bCs/>
          <w:color w:val="2D3B45"/>
        </w:rPr>
      </w:pPr>
      <w:r w:rsidRPr="00995681">
        <w:rPr>
          <w:bCs/>
          <w:color w:val="2D3B45"/>
        </w:rPr>
        <w:t>Is there any seasonality in late delivery?</w:t>
      </w:r>
    </w:p>
    <w:p w14:paraId="77705DCD" w14:textId="77777777" w:rsidR="0085637B" w:rsidRPr="00995681" w:rsidRDefault="0085637B" w:rsidP="0085637B">
      <w:pPr>
        <w:pStyle w:val="ListParagraph"/>
        <w:numPr>
          <w:ilvl w:val="0"/>
          <w:numId w:val="2"/>
        </w:numPr>
        <w:shd w:val="clear" w:color="auto" w:fill="FFFFFF"/>
        <w:spacing w:after="280"/>
        <w:ind w:left="426" w:hanging="426"/>
        <w:rPr>
          <w:bCs/>
          <w:color w:val="2D3B45"/>
        </w:rPr>
      </w:pPr>
      <w:r w:rsidRPr="00995681">
        <w:rPr>
          <w:bCs/>
          <w:color w:val="2D3B45"/>
        </w:rPr>
        <w:t>Is there any regional disparity in late delivery?</w:t>
      </w:r>
    </w:p>
    <w:p w14:paraId="2CCB87D2" w14:textId="77777777" w:rsidR="0085637B" w:rsidRPr="00995681" w:rsidRDefault="0085637B" w:rsidP="0085637B">
      <w:pPr>
        <w:pStyle w:val="ListParagraph"/>
        <w:numPr>
          <w:ilvl w:val="0"/>
          <w:numId w:val="2"/>
        </w:numPr>
        <w:shd w:val="clear" w:color="auto" w:fill="FFFFFF"/>
        <w:spacing w:after="280"/>
        <w:ind w:left="426" w:hanging="426"/>
        <w:rPr>
          <w:bCs/>
          <w:color w:val="2D3B45"/>
        </w:rPr>
      </w:pPr>
      <w:r w:rsidRPr="00995681">
        <w:rPr>
          <w:bCs/>
          <w:color w:val="2D3B45"/>
        </w:rPr>
        <w:t>What are the factors associated with late delivery risk?</w:t>
      </w:r>
    </w:p>
    <w:p w14:paraId="172650FE" w14:textId="77777777" w:rsidR="0085637B" w:rsidRPr="00995681" w:rsidRDefault="0085637B" w:rsidP="0085637B">
      <w:pPr>
        <w:pStyle w:val="ListParagraph"/>
        <w:numPr>
          <w:ilvl w:val="0"/>
          <w:numId w:val="2"/>
        </w:numPr>
        <w:shd w:val="clear" w:color="auto" w:fill="FFFFFF"/>
        <w:spacing w:after="280"/>
        <w:ind w:left="426" w:hanging="426"/>
        <w:rPr>
          <w:bCs/>
          <w:color w:val="2D3B45"/>
        </w:rPr>
      </w:pPr>
      <w:r w:rsidRPr="00995681">
        <w:rPr>
          <w:bCs/>
          <w:color w:val="2D3B45"/>
        </w:rPr>
        <w:t xml:space="preserve">Is there any </w:t>
      </w:r>
      <w:bookmarkStart w:id="0" w:name="_Hlk99367854"/>
      <w:r w:rsidRPr="00995681">
        <w:rPr>
          <w:bCs/>
          <w:color w:val="2D3B45"/>
        </w:rPr>
        <w:t>course of action to increase late delivery risk</w:t>
      </w:r>
      <w:bookmarkEnd w:id="0"/>
      <w:r w:rsidRPr="00995681">
        <w:rPr>
          <w:bCs/>
          <w:color w:val="2D3B45"/>
        </w:rPr>
        <w:t>?</w:t>
      </w:r>
    </w:p>
    <w:p w14:paraId="33FDE19D" w14:textId="77777777" w:rsidR="0085637B" w:rsidRPr="00995681" w:rsidRDefault="0085637B" w:rsidP="0085637B">
      <w:pPr>
        <w:pStyle w:val="ListParagraph"/>
        <w:numPr>
          <w:ilvl w:val="0"/>
          <w:numId w:val="2"/>
        </w:numPr>
        <w:shd w:val="clear" w:color="auto" w:fill="FFFFFF"/>
        <w:spacing w:after="280"/>
        <w:ind w:left="426" w:hanging="426"/>
        <w:rPr>
          <w:bCs/>
          <w:color w:val="2D3B45"/>
        </w:rPr>
      </w:pPr>
      <w:r w:rsidRPr="00995681">
        <w:rPr>
          <w:bCs/>
          <w:color w:val="2D3B45"/>
        </w:rPr>
        <w:t>Is there any difference in performance among machine learning algorithms in predicting late delivery risk?</w:t>
      </w:r>
    </w:p>
    <w:p w14:paraId="2DC5067F" w14:textId="77777777" w:rsidR="0085637B" w:rsidRPr="00626B5A" w:rsidRDefault="0085637B" w:rsidP="0085637B">
      <w:pPr>
        <w:shd w:val="clear" w:color="auto" w:fill="FFFFFF"/>
        <w:spacing w:after="280"/>
        <w:rPr>
          <w:b/>
          <w:caps/>
          <w:color w:val="2D3B45"/>
        </w:rPr>
      </w:pPr>
      <w:r>
        <w:rPr>
          <w:b/>
          <w:caps/>
          <w:color w:val="2D3B45"/>
        </w:rPr>
        <w:t xml:space="preserve">2. </w:t>
      </w:r>
      <w:r w:rsidRPr="00626B5A">
        <w:rPr>
          <w:b/>
          <w:caps/>
          <w:color w:val="2D3B45"/>
        </w:rPr>
        <w:t>Methods</w:t>
      </w:r>
    </w:p>
    <w:p w14:paraId="7A971465" w14:textId="77777777" w:rsidR="0085637B" w:rsidRDefault="0085637B" w:rsidP="0085637B">
      <w:pPr>
        <w:shd w:val="clear" w:color="auto" w:fill="FFFFFF"/>
        <w:spacing w:after="280"/>
        <w:rPr>
          <w:b/>
          <w:color w:val="2D3B45"/>
        </w:rPr>
      </w:pPr>
      <w:r>
        <w:rPr>
          <w:b/>
          <w:color w:val="2D3B45"/>
        </w:rPr>
        <w:t xml:space="preserve">2.1 </w:t>
      </w:r>
      <w:r w:rsidRPr="00D70C23">
        <w:rPr>
          <w:b/>
          <w:color w:val="2D3B45"/>
        </w:rPr>
        <w:t xml:space="preserve">Data </w:t>
      </w:r>
      <w:r>
        <w:rPr>
          <w:b/>
          <w:color w:val="2D3B45"/>
        </w:rPr>
        <w:t>for the study</w:t>
      </w:r>
      <w:r w:rsidRPr="00D70C23">
        <w:rPr>
          <w:b/>
          <w:color w:val="2D3B45"/>
        </w:rPr>
        <w:t xml:space="preserve"> </w:t>
      </w:r>
    </w:p>
    <w:p w14:paraId="10F653DD" w14:textId="77777777" w:rsidR="0085637B" w:rsidRDefault="0085637B" w:rsidP="0085637B">
      <w:pPr>
        <w:shd w:val="clear" w:color="auto" w:fill="FFFFFF"/>
        <w:spacing w:after="280"/>
        <w:rPr>
          <w:b/>
          <w:color w:val="2D3B45"/>
        </w:rPr>
      </w:pPr>
      <w:r w:rsidRPr="00D70C23">
        <w:rPr>
          <w:bCs/>
          <w:color w:val="2D3B45"/>
        </w:rPr>
        <w:t xml:space="preserve">Of a total of 180,519 cases in the dataset named “DataCo SMART SUPPLY CHAIN FOR BIG DATA ANALYSIS” from Kaggle site, this study utilized 91,197 after including order status of ‘Complete’, ‘On-hold’, and ‘Processing’ (excluding ‘suspected fraud’, ‘cancelled’, ‘pending’, etc.). </w:t>
      </w:r>
      <w:r w:rsidRPr="00D70C23">
        <w:rPr>
          <w:b/>
          <w:color w:val="2D3B45"/>
        </w:rPr>
        <w:t xml:space="preserve"> </w:t>
      </w:r>
    </w:p>
    <w:p w14:paraId="54FC11C9" w14:textId="77777777" w:rsidR="0085637B" w:rsidRPr="00D70C23" w:rsidRDefault="0085637B" w:rsidP="0085637B">
      <w:pPr>
        <w:shd w:val="clear" w:color="auto" w:fill="FFFFFF"/>
        <w:spacing w:after="280"/>
        <w:rPr>
          <w:b/>
          <w:color w:val="2D3B45"/>
        </w:rPr>
      </w:pPr>
      <w:r>
        <w:rPr>
          <w:b/>
          <w:color w:val="2D3B45"/>
        </w:rPr>
        <w:t>2.2 Measures</w:t>
      </w:r>
    </w:p>
    <w:p w14:paraId="65433751" w14:textId="77777777" w:rsidR="0085637B" w:rsidRDefault="0085637B" w:rsidP="0085637B">
      <w:pPr>
        <w:shd w:val="clear" w:color="auto" w:fill="FFFFFF"/>
        <w:spacing w:after="280"/>
        <w:rPr>
          <w:b/>
          <w:color w:val="2D3B45"/>
        </w:rPr>
      </w:pPr>
      <w:r>
        <w:rPr>
          <w:b/>
          <w:color w:val="2D3B45"/>
        </w:rPr>
        <w:t xml:space="preserve">2.2.1 Outcome variable: </w:t>
      </w:r>
      <w:r w:rsidRPr="004A52FA">
        <w:rPr>
          <w:bCs/>
          <w:color w:val="2D3B45"/>
        </w:rPr>
        <w:t>Late delivery risk is dependent variable which was derived from delivery status (coded as 1 for late delivery; and 0 for advanced shipping, shipping cancelled and shipping on time).</w:t>
      </w:r>
      <w:r>
        <w:rPr>
          <w:b/>
          <w:color w:val="2D3B45"/>
        </w:rPr>
        <w:t xml:space="preserve">   </w:t>
      </w:r>
      <w:r w:rsidRPr="004A52FA">
        <w:rPr>
          <w:bCs/>
          <w:color w:val="2D3B45"/>
        </w:rPr>
        <w:t xml:space="preserve">The final analytical dataset included </w:t>
      </w:r>
      <w:r w:rsidRPr="00F01E6E">
        <w:rPr>
          <w:bCs/>
          <w:i/>
          <w:iCs/>
          <w:color w:val="2D3B45"/>
          <w:u w:val="single"/>
        </w:rPr>
        <w:t>57.2% of late delivery risk and 42.8% of non-risk cases.</w:t>
      </w:r>
    </w:p>
    <w:p w14:paraId="5EADFC76" w14:textId="77777777" w:rsidR="0085637B" w:rsidRDefault="0085637B" w:rsidP="0085637B">
      <w:pPr>
        <w:shd w:val="clear" w:color="auto" w:fill="FFFFFF"/>
        <w:rPr>
          <w:b/>
          <w:color w:val="2D3B45"/>
        </w:rPr>
      </w:pPr>
      <w:r>
        <w:rPr>
          <w:b/>
          <w:color w:val="2D3B45"/>
        </w:rPr>
        <w:t>2.2.2 Predictor variables</w:t>
      </w:r>
    </w:p>
    <w:p w14:paraId="53BB1322" w14:textId="77777777" w:rsidR="0085637B" w:rsidRDefault="0085637B" w:rsidP="0085637B">
      <w:pPr>
        <w:shd w:val="clear" w:color="auto" w:fill="FFFFFF"/>
        <w:rPr>
          <w:bCs/>
          <w:color w:val="2D3B45"/>
        </w:rPr>
      </w:pPr>
      <w:r w:rsidRPr="00B50BE3">
        <w:rPr>
          <w:bCs/>
          <w:i/>
          <w:iCs/>
          <w:color w:val="2D3B45"/>
          <w:u w:val="single"/>
        </w:rPr>
        <w:t>Days till shipping from order</w:t>
      </w:r>
      <w:r w:rsidRPr="00250C20">
        <w:rPr>
          <w:bCs/>
          <w:color w:val="2D3B45"/>
        </w:rPr>
        <w:t xml:space="preserve"> were derived from the functions of (shipping datetime – order datetime)/ 86400) and floor() to get only the largest integer.</w:t>
      </w:r>
    </w:p>
    <w:p w14:paraId="4AD9D824" w14:textId="77777777" w:rsidR="0085637B" w:rsidRDefault="0085637B" w:rsidP="0085637B">
      <w:pPr>
        <w:shd w:val="clear" w:color="auto" w:fill="FFFFFF"/>
        <w:rPr>
          <w:bCs/>
          <w:color w:val="2D3B45"/>
        </w:rPr>
      </w:pPr>
      <w:r w:rsidRPr="00B50BE3">
        <w:rPr>
          <w:bCs/>
          <w:i/>
          <w:iCs/>
          <w:color w:val="2D3B45"/>
          <w:u w:val="single"/>
        </w:rPr>
        <w:t>Order month/day/year</w:t>
      </w:r>
      <w:r>
        <w:rPr>
          <w:bCs/>
          <w:color w:val="2D3B45"/>
        </w:rPr>
        <w:t xml:space="preserve"> were derived from order datetime variable using functions of </w:t>
      </w:r>
      <w:proofErr w:type="spellStart"/>
      <w:r>
        <w:rPr>
          <w:bCs/>
          <w:color w:val="2D3B45"/>
        </w:rPr>
        <w:t>datepart</w:t>
      </w:r>
      <w:proofErr w:type="spellEnd"/>
      <w:r>
        <w:rPr>
          <w:bCs/>
          <w:color w:val="2D3B45"/>
        </w:rPr>
        <w:t>(), month(), day(), and year().</w:t>
      </w:r>
    </w:p>
    <w:p w14:paraId="2245C049" w14:textId="77777777" w:rsidR="0085637B" w:rsidRPr="009626AC" w:rsidRDefault="0085637B" w:rsidP="0085637B">
      <w:pPr>
        <w:shd w:val="clear" w:color="auto" w:fill="FFFFFF"/>
        <w:rPr>
          <w:color w:val="202122"/>
          <w:highlight w:val="white"/>
        </w:rPr>
      </w:pPr>
      <w:r w:rsidRPr="00B50BE3">
        <w:rPr>
          <w:i/>
          <w:iCs/>
          <w:color w:val="2D3B45"/>
          <w:u w:val="single"/>
        </w:rPr>
        <w:t>Region variable</w:t>
      </w:r>
      <w:r w:rsidRPr="009626AC">
        <w:rPr>
          <w:color w:val="2D3B45"/>
        </w:rPr>
        <w:t xml:space="preserve"> was recoded from order state variable according to 10 Standard Federal Region which </w:t>
      </w:r>
      <w:r w:rsidRPr="009626AC">
        <w:rPr>
          <w:color w:val="202122"/>
          <w:highlight w:val="white"/>
        </w:rPr>
        <w:t>were established by OMB (</w:t>
      </w:r>
      <w:hyperlink r:id="rId5">
        <w:r w:rsidRPr="009626AC">
          <w:rPr>
            <w:color w:val="0645AD"/>
            <w:highlight w:val="white"/>
          </w:rPr>
          <w:t>Office of Management and Budget</w:t>
        </w:r>
      </w:hyperlink>
      <w:r w:rsidRPr="009626AC">
        <w:rPr>
          <w:color w:val="202122"/>
          <w:highlight w:val="white"/>
        </w:rPr>
        <w:t>) Circular A-105, </w:t>
      </w:r>
      <w:r w:rsidRPr="009626AC">
        <w:rPr>
          <w:i/>
          <w:color w:val="202122"/>
          <w:highlight w:val="white"/>
        </w:rPr>
        <w:t>"Standard Federal Regions",</w:t>
      </w:r>
      <w:r w:rsidRPr="009626AC">
        <w:rPr>
          <w:color w:val="202122"/>
          <w:highlight w:val="white"/>
        </w:rPr>
        <w:t> in April 1974</w:t>
      </w:r>
      <w:r w:rsidRPr="009626AC">
        <w:rPr>
          <w:noProof/>
        </w:rPr>
        <w:drawing>
          <wp:anchor distT="0" distB="0" distL="114300" distR="114300" simplePos="0" relativeHeight="251659264" behindDoc="0" locked="0" layoutInCell="1" hidden="0" allowOverlap="1" wp14:anchorId="435F870A" wp14:editId="42CC6F56">
            <wp:simplePos x="0" y="0"/>
            <wp:positionH relativeFrom="column">
              <wp:posOffset>4057650</wp:posOffset>
            </wp:positionH>
            <wp:positionV relativeFrom="paragraph">
              <wp:posOffset>64770</wp:posOffset>
            </wp:positionV>
            <wp:extent cx="1885950" cy="1219974"/>
            <wp:effectExtent l="0" t="0" r="0" b="0"/>
            <wp:wrapSquare wrapText="bothSides" distT="0" distB="0" distL="114300" distR="114300"/>
            <wp:docPr id="7" name="image3.png" descr="A screenshot of a video g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video game&#10;&#10;Description automatically generated with medium confidence"/>
                    <pic:cNvPicPr preferRelativeResize="0"/>
                  </pic:nvPicPr>
                  <pic:blipFill>
                    <a:blip r:embed="rId6"/>
                    <a:srcRect/>
                    <a:stretch>
                      <a:fillRect/>
                    </a:stretch>
                  </pic:blipFill>
                  <pic:spPr>
                    <a:xfrm>
                      <a:off x="0" y="0"/>
                      <a:ext cx="1885950" cy="1219974"/>
                    </a:xfrm>
                    <a:prstGeom prst="rect">
                      <a:avLst/>
                    </a:prstGeom>
                    <a:ln/>
                  </pic:spPr>
                </pic:pic>
              </a:graphicData>
            </a:graphic>
          </wp:anchor>
        </w:drawing>
      </w:r>
      <w:r w:rsidRPr="009626AC">
        <w:rPr>
          <w:color w:val="202122"/>
          <w:highlight w:val="white"/>
        </w:rPr>
        <w:t xml:space="preserve"> as shown the map beside. We coded 11 the region for Samoa, Guam, etc. which were not included in the standard federal region. </w:t>
      </w:r>
    </w:p>
    <w:p w14:paraId="68EE76E0" w14:textId="77777777" w:rsidR="0085637B" w:rsidRPr="00CE1F0E" w:rsidRDefault="0085637B" w:rsidP="0085637B">
      <w:pPr>
        <w:shd w:val="clear" w:color="auto" w:fill="FFFFFF"/>
        <w:rPr>
          <w:color w:val="202122"/>
        </w:rPr>
      </w:pPr>
      <w:r w:rsidRPr="00CE1F0E">
        <w:rPr>
          <w:color w:val="202122"/>
        </w:rPr>
        <w:t>Additionally, we included the following variables as independent variable</w:t>
      </w:r>
      <w:r>
        <w:rPr>
          <w:color w:val="202122"/>
        </w:rPr>
        <w:t xml:space="preserve"> in the analyses</w:t>
      </w:r>
      <w:r w:rsidRPr="00CE1F0E">
        <w:rPr>
          <w:color w:val="202122"/>
        </w:rPr>
        <w:t>: Benefit_per_order, Department_Name, Order_Item_Discount, Order_Item_Discount_Rate, Order_Item_Product_Price, Order_Item_Profit_Ratio, Order_Item_Quantity, Order_Item_Total,  and Shipping_Mode</w:t>
      </w:r>
    </w:p>
    <w:p w14:paraId="1F535EB9" w14:textId="77777777" w:rsidR="0085637B" w:rsidRDefault="0085637B" w:rsidP="0085637B">
      <w:pPr>
        <w:shd w:val="clear" w:color="auto" w:fill="FFFFFF"/>
        <w:rPr>
          <w:color w:val="2D3B45"/>
        </w:rPr>
      </w:pPr>
      <w:r>
        <w:rPr>
          <w:color w:val="2D3B45"/>
        </w:rPr>
        <w:lastRenderedPageBreak/>
        <w:t>Table below shows the summary for interval independent variables.</w:t>
      </w:r>
    </w:p>
    <w:tbl>
      <w:tblPr>
        <w:tblW w:w="7440" w:type="dxa"/>
        <w:tblLook w:val="04A0" w:firstRow="1" w:lastRow="0" w:firstColumn="1" w:lastColumn="0" w:noHBand="0" w:noVBand="1"/>
      </w:tblPr>
      <w:tblGrid>
        <w:gridCol w:w="2677"/>
        <w:gridCol w:w="960"/>
        <w:gridCol w:w="1053"/>
        <w:gridCol w:w="1053"/>
        <w:gridCol w:w="1088"/>
        <w:gridCol w:w="1123"/>
      </w:tblGrid>
      <w:tr w:rsidR="0085637B" w14:paraId="307004D9" w14:textId="77777777" w:rsidTr="001B10E5">
        <w:trPr>
          <w:trHeight w:val="300"/>
        </w:trPr>
        <w:tc>
          <w:tcPr>
            <w:tcW w:w="2640" w:type="dxa"/>
            <w:tcBorders>
              <w:top w:val="single" w:sz="4" w:space="0" w:color="auto"/>
              <w:left w:val="nil"/>
              <w:bottom w:val="double" w:sz="6" w:space="0" w:color="auto"/>
              <w:right w:val="nil"/>
            </w:tcBorders>
            <w:shd w:val="clear" w:color="auto" w:fill="auto"/>
            <w:noWrap/>
            <w:vAlign w:val="bottom"/>
            <w:hideMark/>
          </w:tcPr>
          <w:p w14:paraId="5C658F89"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Variable</w:t>
            </w:r>
          </w:p>
        </w:tc>
        <w:tc>
          <w:tcPr>
            <w:tcW w:w="960" w:type="dxa"/>
            <w:tcBorders>
              <w:top w:val="single" w:sz="4" w:space="0" w:color="auto"/>
              <w:left w:val="nil"/>
              <w:bottom w:val="double" w:sz="6" w:space="0" w:color="auto"/>
              <w:right w:val="nil"/>
            </w:tcBorders>
            <w:shd w:val="clear" w:color="auto" w:fill="auto"/>
            <w:noWrap/>
            <w:vAlign w:val="bottom"/>
            <w:hideMark/>
          </w:tcPr>
          <w:p w14:paraId="3F405AAE"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N</w:t>
            </w:r>
          </w:p>
        </w:tc>
        <w:tc>
          <w:tcPr>
            <w:tcW w:w="960" w:type="dxa"/>
            <w:tcBorders>
              <w:top w:val="single" w:sz="4" w:space="0" w:color="auto"/>
              <w:left w:val="nil"/>
              <w:bottom w:val="double" w:sz="6" w:space="0" w:color="auto"/>
              <w:right w:val="nil"/>
            </w:tcBorders>
            <w:shd w:val="clear" w:color="auto" w:fill="auto"/>
            <w:noWrap/>
            <w:vAlign w:val="bottom"/>
            <w:hideMark/>
          </w:tcPr>
          <w:p w14:paraId="22E38BDF"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Mean</w:t>
            </w:r>
          </w:p>
        </w:tc>
        <w:tc>
          <w:tcPr>
            <w:tcW w:w="960" w:type="dxa"/>
            <w:tcBorders>
              <w:top w:val="single" w:sz="4" w:space="0" w:color="auto"/>
              <w:left w:val="nil"/>
              <w:bottom w:val="double" w:sz="6" w:space="0" w:color="auto"/>
              <w:right w:val="nil"/>
            </w:tcBorders>
            <w:shd w:val="clear" w:color="auto" w:fill="auto"/>
            <w:noWrap/>
            <w:vAlign w:val="bottom"/>
            <w:hideMark/>
          </w:tcPr>
          <w:p w14:paraId="0E79A881"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Std Dev</w:t>
            </w:r>
          </w:p>
        </w:tc>
        <w:tc>
          <w:tcPr>
            <w:tcW w:w="960" w:type="dxa"/>
            <w:tcBorders>
              <w:top w:val="single" w:sz="4" w:space="0" w:color="auto"/>
              <w:left w:val="nil"/>
              <w:bottom w:val="double" w:sz="6" w:space="0" w:color="auto"/>
              <w:right w:val="nil"/>
            </w:tcBorders>
            <w:shd w:val="clear" w:color="auto" w:fill="auto"/>
            <w:noWrap/>
            <w:vAlign w:val="bottom"/>
            <w:hideMark/>
          </w:tcPr>
          <w:p w14:paraId="6C422312"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Minimum</w:t>
            </w:r>
          </w:p>
        </w:tc>
        <w:tc>
          <w:tcPr>
            <w:tcW w:w="960" w:type="dxa"/>
            <w:tcBorders>
              <w:top w:val="single" w:sz="4" w:space="0" w:color="auto"/>
              <w:left w:val="nil"/>
              <w:bottom w:val="double" w:sz="6" w:space="0" w:color="auto"/>
              <w:right w:val="nil"/>
            </w:tcBorders>
            <w:shd w:val="clear" w:color="auto" w:fill="auto"/>
            <w:noWrap/>
            <w:vAlign w:val="bottom"/>
            <w:hideMark/>
          </w:tcPr>
          <w:p w14:paraId="40484AF2"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Maximum</w:t>
            </w:r>
          </w:p>
        </w:tc>
      </w:tr>
      <w:tr w:rsidR="0085637B" w14:paraId="1E715218" w14:textId="77777777" w:rsidTr="001B10E5">
        <w:trPr>
          <w:trHeight w:val="300"/>
        </w:trPr>
        <w:tc>
          <w:tcPr>
            <w:tcW w:w="2640" w:type="dxa"/>
            <w:tcBorders>
              <w:top w:val="nil"/>
              <w:left w:val="nil"/>
              <w:bottom w:val="nil"/>
              <w:right w:val="nil"/>
            </w:tcBorders>
            <w:shd w:val="clear" w:color="auto" w:fill="auto"/>
            <w:noWrap/>
            <w:vAlign w:val="bottom"/>
            <w:hideMark/>
          </w:tcPr>
          <w:p w14:paraId="5476D7FD"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Benefit_per_order</w:t>
            </w:r>
          </w:p>
        </w:tc>
        <w:tc>
          <w:tcPr>
            <w:tcW w:w="960" w:type="dxa"/>
            <w:tcBorders>
              <w:top w:val="nil"/>
              <w:left w:val="nil"/>
              <w:bottom w:val="nil"/>
              <w:right w:val="nil"/>
            </w:tcBorders>
            <w:shd w:val="clear" w:color="auto" w:fill="auto"/>
            <w:noWrap/>
            <w:vAlign w:val="bottom"/>
            <w:hideMark/>
          </w:tcPr>
          <w:p w14:paraId="6E48F8F9"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nil"/>
              <w:right w:val="nil"/>
            </w:tcBorders>
            <w:shd w:val="clear" w:color="auto" w:fill="auto"/>
            <w:noWrap/>
            <w:vAlign w:val="bottom"/>
            <w:hideMark/>
          </w:tcPr>
          <w:p w14:paraId="00845029"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22.20988</w:t>
            </w:r>
          </w:p>
        </w:tc>
        <w:tc>
          <w:tcPr>
            <w:tcW w:w="960" w:type="dxa"/>
            <w:tcBorders>
              <w:top w:val="nil"/>
              <w:left w:val="nil"/>
              <w:bottom w:val="nil"/>
              <w:right w:val="nil"/>
            </w:tcBorders>
            <w:shd w:val="clear" w:color="auto" w:fill="auto"/>
            <w:noWrap/>
            <w:vAlign w:val="bottom"/>
            <w:hideMark/>
          </w:tcPr>
          <w:p w14:paraId="6F03F75A"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104.2115</w:t>
            </w:r>
          </w:p>
        </w:tc>
        <w:tc>
          <w:tcPr>
            <w:tcW w:w="960" w:type="dxa"/>
            <w:tcBorders>
              <w:top w:val="nil"/>
              <w:left w:val="nil"/>
              <w:bottom w:val="nil"/>
              <w:right w:val="nil"/>
            </w:tcBorders>
            <w:shd w:val="clear" w:color="auto" w:fill="auto"/>
            <w:noWrap/>
            <w:vAlign w:val="bottom"/>
            <w:hideMark/>
          </w:tcPr>
          <w:p w14:paraId="06353C53"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-4274.98</w:t>
            </w:r>
          </w:p>
        </w:tc>
        <w:tc>
          <w:tcPr>
            <w:tcW w:w="960" w:type="dxa"/>
            <w:tcBorders>
              <w:top w:val="nil"/>
              <w:left w:val="nil"/>
              <w:bottom w:val="nil"/>
              <w:right w:val="nil"/>
            </w:tcBorders>
            <w:shd w:val="clear" w:color="auto" w:fill="auto"/>
            <w:noWrap/>
            <w:vAlign w:val="bottom"/>
            <w:hideMark/>
          </w:tcPr>
          <w:p w14:paraId="4357E823"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911.8</w:t>
            </w:r>
          </w:p>
        </w:tc>
      </w:tr>
      <w:tr w:rsidR="0085637B" w14:paraId="44378CE5" w14:textId="77777777" w:rsidTr="001B10E5">
        <w:trPr>
          <w:trHeight w:val="288"/>
        </w:trPr>
        <w:tc>
          <w:tcPr>
            <w:tcW w:w="2640" w:type="dxa"/>
            <w:tcBorders>
              <w:top w:val="nil"/>
              <w:left w:val="nil"/>
              <w:bottom w:val="nil"/>
              <w:right w:val="nil"/>
            </w:tcBorders>
            <w:shd w:val="clear" w:color="auto" w:fill="auto"/>
            <w:noWrap/>
            <w:vAlign w:val="bottom"/>
            <w:hideMark/>
          </w:tcPr>
          <w:p w14:paraId="7C673237"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Order_Item_Discount</w:t>
            </w:r>
          </w:p>
        </w:tc>
        <w:tc>
          <w:tcPr>
            <w:tcW w:w="960" w:type="dxa"/>
            <w:tcBorders>
              <w:top w:val="nil"/>
              <w:left w:val="nil"/>
              <w:bottom w:val="nil"/>
              <w:right w:val="nil"/>
            </w:tcBorders>
            <w:shd w:val="clear" w:color="auto" w:fill="auto"/>
            <w:noWrap/>
            <w:vAlign w:val="bottom"/>
            <w:hideMark/>
          </w:tcPr>
          <w:p w14:paraId="1DFE5D78"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nil"/>
              <w:right w:val="nil"/>
            </w:tcBorders>
            <w:shd w:val="clear" w:color="auto" w:fill="auto"/>
            <w:noWrap/>
            <w:vAlign w:val="bottom"/>
            <w:hideMark/>
          </w:tcPr>
          <w:p w14:paraId="4254973D"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20.72496</w:t>
            </w:r>
          </w:p>
        </w:tc>
        <w:tc>
          <w:tcPr>
            <w:tcW w:w="960" w:type="dxa"/>
            <w:tcBorders>
              <w:top w:val="nil"/>
              <w:left w:val="nil"/>
              <w:bottom w:val="nil"/>
              <w:right w:val="nil"/>
            </w:tcBorders>
            <w:shd w:val="clear" w:color="auto" w:fill="auto"/>
            <w:noWrap/>
            <w:vAlign w:val="bottom"/>
            <w:hideMark/>
          </w:tcPr>
          <w:p w14:paraId="423AE669"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22.04732</w:t>
            </w:r>
          </w:p>
        </w:tc>
        <w:tc>
          <w:tcPr>
            <w:tcW w:w="960" w:type="dxa"/>
            <w:tcBorders>
              <w:top w:val="nil"/>
              <w:left w:val="nil"/>
              <w:bottom w:val="nil"/>
              <w:right w:val="nil"/>
            </w:tcBorders>
            <w:shd w:val="clear" w:color="auto" w:fill="auto"/>
            <w:noWrap/>
            <w:vAlign w:val="bottom"/>
            <w:hideMark/>
          </w:tcPr>
          <w:p w14:paraId="68A62F85"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4A79F84D"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500</w:t>
            </w:r>
          </w:p>
        </w:tc>
      </w:tr>
      <w:tr w:rsidR="0085637B" w14:paraId="621C643D" w14:textId="77777777" w:rsidTr="001B10E5">
        <w:trPr>
          <w:trHeight w:val="288"/>
        </w:trPr>
        <w:tc>
          <w:tcPr>
            <w:tcW w:w="2640" w:type="dxa"/>
            <w:tcBorders>
              <w:top w:val="nil"/>
              <w:left w:val="nil"/>
              <w:bottom w:val="nil"/>
              <w:right w:val="nil"/>
            </w:tcBorders>
            <w:shd w:val="clear" w:color="auto" w:fill="auto"/>
            <w:noWrap/>
            <w:vAlign w:val="bottom"/>
            <w:hideMark/>
          </w:tcPr>
          <w:p w14:paraId="22250EC0"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Order_Item_Discount_Rate</w:t>
            </w:r>
          </w:p>
        </w:tc>
        <w:tc>
          <w:tcPr>
            <w:tcW w:w="960" w:type="dxa"/>
            <w:tcBorders>
              <w:top w:val="nil"/>
              <w:left w:val="nil"/>
              <w:bottom w:val="nil"/>
              <w:right w:val="nil"/>
            </w:tcBorders>
            <w:shd w:val="clear" w:color="auto" w:fill="auto"/>
            <w:noWrap/>
            <w:vAlign w:val="bottom"/>
            <w:hideMark/>
          </w:tcPr>
          <w:p w14:paraId="02B3A243"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nil"/>
              <w:right w:val="nil"/>
            </w:tcBorders>
            <w:shd w:val="clear" w:color="auto" w:fill="auto"/>
            <w:noWrap/>
            <w:vAlign w:val="bottom"/>
            <w:hideMark/>
          </w:tcPr>
          <w:p w14:paraId="406494E5"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0.101792</w:t>
            </w:r>
          </w:p>
        </w:tc>
        <w:tc>
          <w:tcPr>
            <w:tcW w:w="960" w:type="dxa"/>
            <w:tcBorders>
              <w:top w:val="nil"/>
              <w:left w:val="nil"/>
              <w:bottom w:val="nil"/>
              <w:right w:val="nil"/>
            </w:tcBorders>
            <w:shd w:val="clear" w:color="auto" w:fill="auto"/>
            <w:noWrap/>
            <w:vAlign w:val="bottom"/>
            <w:hideMark/>
          </w:tcPr>
          <w:p w14:paraId="6DB0E3A4"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0.070435</w:t>
            </w:r>
          </w:p>
        </w:tc>
        <w:tc>
          <w:tcPr>
            <w:tcW w:w="960" w:type="dxa"/>
            <w:tcBorders>
              <w:top w:val="nil"/>
              <w:left w:val="nil"/>
              <w:bottom w:val="nil"/>
              <w:right w:val="nil"/>
            </w:tcBorders>
            <w:shd w:val="clear" w:color="auto" w:fill="auto"/>
            <w:noWrap/>
            <w:vAlign w:val="bottom"/>
            <w:hideMark/>
          </w:tcPr>
          <w:p w14:paraId="361A023D"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1ED4BB26"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0.25</w:t>
            </w:r>
          </w:p>
        </w:tc>
      </w:tr>
      <w:tr w:rsidR="0085637B" w14:paraId="2E1EB274" w14:textId="77777777" w:rsidTr="001B10E5">
        <w:trPr>
          <w:trHeight w:val="288"/>
        </w:trPr>
        <w:tc>
          <w:tcPr>
            <w:tcW w:w="2640" w:type="dxa"/>
            <w:tcBorders>
              <w:top w:val="nil"/>
              <w:left w:val="nil"/>
              <w:bottom w:val="nil"/>
              <w:right w:val="nil"/>
            </w:tcBorders>
            <w:shd w:val="clear" w:color="auto" w:fill="auto"/>
            <w:noWrap/>
            <w:vAlign w:val="bottom"/>
            <w:hideMark/>
          </w:tcPr>
          <w:p w14:paraId="763E6447"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Order_Item_Product_Price</w:t>
            </w:r>
          </w:p>
        </w:tc>
        <w:tc>
          <w:tcPr>
            <w:tcW w:w="960" w:type="dxa"/>
            <w:tcBorders>
              <w:top w:val="nil"/>
              <w:left w:val="nil"/>
              <w:bottom w:val="nil"/>
              <w:right w:val="nil"/>
            </w:tcBorders>
            <w:shd w:val="clear" w:color="auto" w:fill="auto"/>
            <w:noWrap/>
            <w:vAlign w:val="bottom"/>
            <w:hideMark/>
          </w:tcPr>
          <w:p w14:paraId="5299FC1E"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nil"/>
              <w:right w:val="nil"/>
            </w:tcBorders>
            <w:shd w:val="clear" w:color="auto" w:fill="auto"/>
            <w:noWrap/>
            <w:vAlign w:val="bottom"/>
            <w:hideMark/>
          </w:tcPr>
          <w:p w14:paraId="7869DC58"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141.2146</w:t>
            </w:r>
          </w:p>
        </w:tc>
        <w:tc>
          <w:tcPr>
            <w:tcW w:w="960" w:type="dxa"/>
            <w:tcBorders>
              <w:top w:val="nil"/>
              <w:left w:val="nil"/>
              <w:bottom w:val="nil"/>
              <w:right w:val="nil"/>
            </w:tcBorders>
            <w:shd w:val="clear" w:color="auto" w:fill="auto"/>
            <w:noWrap/>
            <w:vAlign w:val="bottom"/>
            <w:hideMark/>
          </w:tcPr>
          <w:p w14:paraId="103706D2"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141.5466</w:t>
            </w:r>
          </w:p>
        </w:tc>
        <w:tc>
          <w:tcPr>
            <w:tcW w:w="960" w:type="dxa"/>
            <w:tcBorders>
              <w:top w:val="nil"/>
              <w:left w:val="nil"/>
              <w:bottom w:val="nil"/>
              <w:right w:val="nil"/>
            </w:tcBorders>
            <w:shd w:val="clear" w:color="auto" w:fill="auto"/>
            <w:noWrap/>
            <w:vAlign w:val="bottom"/>
            <w:hideMark/>
          </w:tcPr>
          <w:p w14:paraId="2A0D5AAA"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9.99</w:t>
            </w:r>
          </w:p>
        </w:tc>
        <w:tc>
          <w:tcPr>
            <w:tcW w:w="960" w:type="dxa"/>
            <w:tcBorders>
              <w:top w:val="nil"/>
              <w:left w:val="nil"/>
              <w:bottom w:val="nil"/>
              <w:right w:val="nil"/>
            </w:tcBorders>
            <w:shd w:val="clear" w:color="auto" w:fill="auto"/>
            <w:noWrap/>
            <w:vAlign w:val="bottom"/>
            <w:hideMark/>
          </w:tcPr>
          <w:p w14:paraId="5D5C0452"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1999.99</w:t>
            </w:r>
          </w:p>
        </w:tc>
      </w:tr>
      <w:tr w:rsidR="0085637B" w14:paraId="24A91F16" w14:textId="77777777" w:rsidTr="001B10E5">
        <w:trPr>
          <w:trHeight w:val="288"/>
        </w:trPr>
        <w:tc>
          <w:tcPr>
            <w:tcW w:w="2640" w:type="dxa"/>
            <w:tcBorders>
              <w:top w:val="nil"/>
              <w:left w:val="nil"/>
              <w:bottom w:val="nil"/>
              <w:right w:val="nil"/>
            </w:tcBorders>
            <w:shd w:val="clear" w:color="auto" w:fill="auto"/>
            <w:noWrap/>
            <w:vAlign w:val="bottom"/>
            <w:hideMark/>
          </w:tcPr>
          <w:p w14:paraId="6AB0DEDC"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Order_Item_Profit_Ratio</w:t>
            </w:r>
          </w:p>
        </w:tc>
        <w:tc>
          <w:tcPr>
            <w:tcW w:w="960" w:type="dxa"/>
            <w:tcBorders>
              <w:top w:val="nil"/>
              <w:left w:val="nil"/>
              <w:bottom w:val="nil"/>
              <w:right w:val="nil"/>
            </w:tcBorders>
            <w:shd w:val="clear" w:color="auto" w:fill="auto"/>
            <w:noWrap/>
            <w:vAlign w:val="bottom"/>
            <w:hideMark/>
          </w:tcPr>
          <w:p w14:paraId="1E628C25"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nil"/>
              <w:right w:val="nil"/>
            </w:tcBorders>
            <w:shd w:val="clear" w:color="auto" w:fill="auto"/>
            <w:noWrap/>
            <w:vAlign w:val="bottom"/>
            <w:hideMark/>
          </w:tcPr>
          <w:p w14:paraId="45A72256"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0.120893</w:t>
            </w:r>
          </w:p>
        </w:tc>
        <w:tc>
          <w:tcPr>
            <w:tcW w:w="960" w:type="dxa"/>
            <w:tcBorders>
              <w:top w:val="nil"/>
              <w:left w:val="nil"/>
              <w:bottom w:val="nil"/>
              <w:right w:val="nil"/>
            </w:tcBorders>
            <w:shd w:val="clear" w:color="auto" w:fill="auto"/>
            <w:noWrap/>
            <w:vAlign w:val="bottom"/>
            <w:hideMark/>
          </w:tcPr>
          <w:p w14:paraId="37DD0E3E"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0.466061</w:t>
            </w:r>
          </w:p>
        </w:tc>
        <w:tc>
          <w:tcPr>
            <w:tcW w:w="960" w:type="dxa"/>
            <w:tcBorders>
              <w:top w:val="nil"/>
              <w:left w:val="nil"/>
              <w:bottom w:val="nil"/>
              <w:right w:val="nil"/>
            </w:tcBorders>
            <w:shd w:val="clear" w:color="auto" w:fill="auto"/>
            <w:noWrap/>
            <w:vAlign w:val="bottom"/>
            <w:hideMark/>
          </w:tcPr>
          <w:p w14:paraId="36782190"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-2.75</w:t>
            </w:r>
          </w:p>
        </w:tc>
        <w:tc>
          <w:tcPr>
            <w:tcW w:w="960" w:type="dxa"/>
            <w:tcBorders>
              <w:top w:val="nil"/>
              <w:left w:val="nil"/>
              <w:bottom w:val="nil"/>
              <w:right w:val="nil"/>
            </w:tcBorders>
            <w:shd w:val="clear" w:color="auto" w:fill="auto"/>
            <w:noWrap/>
            <w:vAlign w:val="bottom"/>
            <w:hideMark/>
          </w:tcPr>
          <w:p w14:paraId="39AC5E44"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0.5</w:t>
            </w:r>
          </w:p>
        </w:tc>
      </w:tr>
      <w:tr w:rsidR="0085637B" w14:paraId="490A8AAC" w14:textId="77777777" w:rsidTr="001B10E5">
        <w:trPr>
          <w:trHeight w:val="288"/>
        </w:trPr>
        <w:tc>
          <w:tcPr>
            <w:tcW w:w="2640" w:type="dxa"/>
            <w:tcBorders>
              <w:top w:val="nil"/>
              <w:left w:val="nil"/>
              <w:bottom w:val="nil"/>
              <w:right w:val="nil"/>
            </w:tcBorders>
            <w:shd w:val="clear" w:color="auto" w:fill="auto"/>
            <w:noWrap/>
            <w:vAlign w:val="bottom"/>
            <w:hideMark/>
          </w:tcPr>
          <w:p w14:paraId="071A544E"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Order_Item_Quantity</w:t>
            </w:r>
          </w:p>
        </w:tc>
        <w:tc>
          <w:tcPr>
            <w:tcW w:w="960" w:type="dxa"/>
            <w:tcBorders>
              <w:top w:val="nil"/>
              <w:left w:val="nil"/>
              <w:bottom w:val="nil"/>
              <w:right w:val="nil"/>
            </w:tcBorders>
            <w:shd w:val="clear" w:color="auto" w:fill="auto"/>
            <w:noWrap/>
            <w:vAlign w:val="bottom"/>
            <w:hideMark/>
          </w:tcPr>
          <w:p w14:paraId="1820E87D"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nil"/>
              <w:right w:val="nil"/>
            </w:tcBorders>
            <w:shd w:val="clear" w:color="auto" w:fill="auto"/>
            <w:noWrap/>
            <w:vAlign w:val="bottom"/>
            <w:hideMark/>
          </w:tcPr>
          <w:p w14:paraId="4183C712"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2.128272</w:t>
            </w:r>
          </w:p>
        </w:tc>
        <w:tc>
          <w:tcPr>
            <w:tcW w:w="960" w:type="dxa"/>
            <w:tcBorders>
              <w:top w:val="nil"/>
              <w:left w:val="nil"/>
              <w:bottom w:val="nil"/>
              <w:right w:val="nil"/>
            </w:tcBorders>
            <w:shd w:val="clear" w:color="auto" w:fill="auto"/>
            <w:noWrap/>
            <w:vAlign w:val="bottom"/>
            <w:hideMark/>
          </w:tcPr>
          <w:p w14:paraId="7778D833"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1.452689</w:t>
            </w:r>
          </w:p>
        </w:tc>
        <w:tc>
          <w:tcPr>
            <w:tcW w:w="960" w:type="dxa"/>
            <w:tcBorders>
              <w:top w:val="nil"/>
              <w:left w:val="nil"/>
              <w:bottom w:val="nil"/>
              <w:right w:val="nil"/>
            </w:tcBorders>
            <w:shd w:val="clear" w:color="auto" w:fill="auto"/>
            <w:noWrap/>
            <w:vAlign w:val="bottom"/>
            <w:hideMark/>
          </w:tcPr>
          <w:p w14:paraId="720B147C"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14:paraId="2E1DD1E8"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5</w:t>
            </w:r>
          </w:p>
        </w:tc>
      </w:tr>
      <w:tr w:rsidR="0085637B" w14:paraId="5CDE1A7C" w14:textId="77777777" w:rsidTr="001B10E5">
        <w:trPr>
          <w:trHeight w:val="288"/>
        </w:trPr>
        <w:tc>
          <w:tcPr>
            <w:tcW w:w="2640" w:type="dxa"/>
            <w:tcBorders>
              <w:top w:val="nil"/>
              <w:left w:val="nil"/>
              <w:bottom w:val="nil"/>
              <w:right w:val="nil"/>
            </w:tcBorders>
            <w:shd w:val="clear" w:color="auto" w:fill="auto"/>
            <w:noWrap/>
            <w:vAlign w:val="bottom"/>
            <w:hideMark/>
          </w:tcPr>
          <w:p w14:paraId="3476B6B6"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Order_Item_Total</w:t>
            </w:r>
          </w:p>
        </w:tc>
        <w:tc>
          <w:tcPr>
            <w:tcW w:w="960" w:type="dxa"/>
            <w:tcBorders>
              <w:top w:val="nil"/>
              <w:left w:val="nil"/>
              <w:bottom w:val="nil"/>
              <w:right w:val="nil"/>
            </w:tcBorders>
            <w:shd w:val="clear" w:color="auto" w:fill="auto"/>
            <w:noWrap/>
            <w:vAlign w:val="bottom"/>
            <w:hideMark/>
          </w:tcPr>
          <w:p w14:paraId="494C2FDF"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nil"/>
              <w:right w:val="nil"/>
            </w:tcBorders>
            <w:shd w:val="clear" w:color="auto" w:fill="auto"/>
            <w:noWrap/>
            <w:vAlign w:val="bottom"/>
            <w:hideMark/>
          </w:tcPr>
          <w:p w14:paraId="0AD549FE"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183.0202</w:t>
            </w:r>
          </w:p>
        </w:tc>
        <w:tc>
          <w:tcPr>
            <w:tcW w:w="960" w:type="dxa"/>
            <w:tcBorders>
              <w:top w:val="nil"/>
              <w:left w:val="nil"/>
              <w:bottom w:val="nil"/>
              <w:right w:val="nil"/>
            </w:tcBorders>
            <w:shd w:val="clear" w:color="auto" w:fill="auto"/>
            <w:noWrap/>
            <w:vAlign w:val="bottom"/>
            <w:hideMark/>
          </w:tcPr>
          <w:p w14:paraId="33844FCB"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121.5661</w:t>
            </w:r>
          </w:p>
        </w:tc>
        <w:tc>
          <w:tcPr>
            <w:tcW w:w="960" w:type="dxa"/>
            <w:tcBorders>
              <w:top w:val="nil"/>
              <w:left w:val="nil"/>
              <w:bottom w:val="nil"/>
              <w:right w:val="nil"/>
            </w:tcBorders>
            <w:shd w:val="clear" w:color="auto" w:fill="auto"/>
            <w:noWrap/>
            <w:vAlign w:val="bottom"/>
            <w:hideMark/>
          </w:tcPr>
          <w:p w14:paraId="75F5F343"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7.49</w:t>
            </w:r>
          </w:p>
        </w:tc>
        <w:tc>
          <w:tcPr>
            <w:tcW w:w="960" w:type="dxa"/>
            <w:tcBorders>
              <w:top w:val="nil"/>
              <w:left w:val="nil"/>
              <w:bottom w:val="nil"/>
              <w:right w:val="nil"/>
            </w:tcBorders>
            <w:shd w:val="clear" w:color="auto" w:fill="auto"/>
            <w:noWrap/>
            <w:vAlign w:val="bottom"/>
            <w:hideMark/>
          </w:tcPr>
          <w:p w14:paraId="77824D58"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1939.99</w:t>
            </w:r>
          </w:p>
        </w:tc>
      </w:tr>
      <w:tr w:rsidR="0085637B" w14:paraId="2BF27D3E" w14:textId="77777777" w:rsidTr="001B10E5">
        <w:trPr>
          <w:trHeight w:val="300"/>
        </w:trPr>
        <w:tc>
          <w:tcPr>
            <w:tcW w:w="2640" w:type="dxa"/>
            <w:tcBorders>
              <w:top w:val="nil"/>
              <w:left w:val="nil"/>
              <w:bottom w:val="single" w:sz="8" w:space="0" w:color="auto"/>
              <w:right w:val="nil"/>
            </w:tcBorders>
            <w:shd w:val="clear" w:color="auto" w:fill="auto"/>
            <w:noWrap/>
            <w:vAlign w:val="bottom"/>
            <w:hideMark/>
          </w:tcPr>
          <w:p w14:paraId="4FAAE814" w14:textId="77777777" w:rsidR="0085637B" w:rsidRDefault="0085637B" w:rsidP="001B10E5">
            <w:pPr>
              <w:rPr>
                <w:rFonts w:ascii="Calibri" w:hAnsi="Calibri" w:cs="Calibri"/>
                <w:color w:val="000000"/>
                <w:sz w:val="22"/>
                <w:szCs w:val="22"/>
              </w:rPr>
            </w:pPr>
            <w:r>
              <w:rPr>
                <w:rFonts w:ascii="Calibri" w:hAnsi="Calibri" w:cs="Calibri"/>
                <w:color w:val="000000"/>
                <w:sz w:val="22"/>
                <w:szCs w:val="22"/>
              </w:rPr>
              <w:t>days_til_ship</w:t>
            </w:r>
          </w:p>
        </w:tc>
        <w:tc>
          <w:tcPr>
            <w:tcW w:w="960" w:type="dxa"/>
            <w:tcBorders>
              <w:top w:val="nil"/>
              <w:left w:val="nil"/>
              <w:bottom w:val="single" w:sz="8" w:space="0" w:color="auto"/>
              <w:right w:val="nil"/>
            </w:tcBorders>
            <w:shd w:val="clear" w:color="auto" w:fill="auto"/>
            <w:noWrap/>
            <w:vAlign w:val="bottom"/>
            <w:hideMark/>
          </w:tcPr>
          <w:p w14:paraId="6A9629B8"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91197</w:t>
            </w:r>
          </w:p>
        </w:tc>
        <w:tc>
          <w:tcPr>
            <w:tcW w:w="960" w:type="dxa"/>
            <w:tcBorders>
              <w:top w:val="nil"/>
              <w:left w:val="nil"/>
              <w:bottom w:val="single" w:sz="8" w:space="0" w:color="auto"/>
              <w:right w:val="nil"/>
            </w:tcBorders>
            <w:shd w:val="clear" w:color="auto" w:fill="auto"/>
            <w:noWrap/>
            <w:vAlign w:val="bottom"/>
            <w:hideMark/>
          </w:tcPr>
          <w:p w14:paraId="1DCB6B9C"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3.465344</w:t>
            </w:r>
          </w:p>
        </w:tc>
        <w:tc>
          <w:tcPr>
            <w:tcW w:w="960" w:type="dxa"/>
            <w:tcBorders>
              <w:top w:val="nil"/>
              <w:left w:val="nil"/>
              <w:bottom w:val="single" w:sz="8" w:space="0" w:color="auto"/>
              <w:right w:val="nil"/>
            </w:tcBorders>
            <w:shd w:val="clear" w:color="auto" w:fill="auto"/>
            <w:noWrap/>
            <w:vAlign w:val="bottom"/>
            <w:hideMark/>
          </w:tcPr>
          <w:p w14:paraId="1FEC0B80"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1.663675</w:t>
            </w:r>
          </w:p>
        </w:tc>
        <w:tc>
          <w:tcPr>
            <w:tcW w:w="960" w:type="dxa"/>
            <w:tcBorders>
              <w:top w:val="nil"/>
              <w:left w:val="nil"/>
              <w:bottom w:val="single" w:sz="8" w:space="0" w:color="auto"/>
              <w:right w:val="nil"/>
            </w:tcBorders>
            <w:shd w:val="clear" w:color="auto" w:fill="auto"/>
            <w:noWrap/>
            <w:vAlign w:val="bottom"/>
            <w:hideMark/>
          </w:tcPr>
          <w:p w14:paraId="3D820072"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8" w:space="0" w:color="auto"/>
              <w:right w:val="nil"/>
            </w:tcBorders>
            <w:shd w:val="clear" w:color="auto" w:fill="auto"/>
            <w:noWrap/>
            <w:vAlign w:val="bottom"/>
            <w:hideMark/>
          </w:tcPr>
          <w:p w14:paraId="3F57F22D" w14:textId="77777777" w:rsidR="0085637B" w:rsidRDefault="0085637B" w:rsidP="001B10E5">
            <w:pPr>
              <w:jc w:val="right"/>
              <w:rPr>
                <w:rFonts w:ascii="Calibri" w:hAnsi="Calibri" w:cs="Calibri"/>
                <w:color w:val="000000"/>
                <w:sz w:val="22"/>
                <w:szCs w:val="22"/>
              </w:rPr>
            </w:pPr>
            <w:r>
              <w:rPr>
                <w:rFonts w:ascii="Calibri" w:hAnsi="Calibri" w:cs="Calibri"/>
                <w:color w:val="000000"/>
                <w:sz w:val="22"/>
                <w:szCs w:val="22"/>
              </w:rPr>
              <w:t>6</w:t>
            </w:r>
          </w:p>
        </w:tc>
      </w:tr>
    </w:tbl>
    <w:p w14:paraId="10BB85A6" w14:textId="77777777" w:rsidR="0085637B" w:rsidRDefault="0085637B" w:rsidP="0085637B">
      <w:pPr>
        <w:shd w:val="clear" w:color="auto" w:fill="FFFFFF"/>
        <w:spacing w:before="280" w:after="280"/>
        <w:rPr>
          <w:b/>
          <w:color w:val="2D3B45"/>
        </w:rPr>
      </w:pPr>
      <w:r>
        <w:rPr>
          <w:b/>
          <w:color w:val="2D3B45"/>
        </w:rPr>
        <w:t>2.3 Analysis Tools and Methods</w:t>
      </w:r>
    </w:p>
    <w:p w14:paraId="0502E7C8" w14:textId="77777777" w:rsidR="0085637B" w:rsidRPr="00C64484" w:rsidRDefault="0085637B" w:rsidP="0085637B">
      <w:pPr>
        <w:pStyle w:val="ListParagraph"/>
        <w:numPr>
          <w:ilvl w:val="0"/>
          <w:numId w:val="1"/>
        </w:numPr>
        <w:shd w:val="clear" w:color="auto" w:fill="FFFFFF"/>
        <w:spacing w:before="280" w:after="280"/>
        <w:ind w:left="284" w:hanging="284"/>
        <w:rPr>
          <w:bCs/>
          <w:color w:val="2D3B45"/>
        </w:rPr>
      </w:pPr>
      <w:r w:rsidRPr="00C64484">
        <w:rPr>
          <w:bCs/>
          <w:color w:val="2D3B45"/>
          <w:u w:val="single"/>
        </w:rPr>
        <w:t>SAS v9</w:t>
      </w:r>
      <w:r w:rsidRPr="00C64484">
        <w:rPr>
          <w:bCs/>
          <w:color w:val="2D3B45"/>
        </w:rPr>
        <w:t xml:space="preserve"> was used to clean the data (i.e., sub-setting, derived variables, etc.). </w:t>
      </w:r>
    </w:p>
    <w:p w14:paraId="5B829927" w14:textId="77777777" w:rsidR="0085637B" w:rsidRPr="00C64484" w:rsidRDefault="0085637B" w:rsidP="0085637B">
      <w:pPr>
        <w:pStyle w:val="ListParagraph"/>
        <w:numPr>
          <w:ilvl w:val="0"/>
          <w:numId w:val="1"/>
        </w:numPr>
        <w:shd w:val="clear" w:color="auto" w:fill="FFFFFF"/>
        <w:spacing w:before="280" w:after="280"/>
        <w:ind w:left="284" w:hanging="284"/>
        <w:rPr>
          <w:bCs/>
          <w:color w:val="2D3B45"/>
        </w:rPr>
      </w:pPr>
      <w:r w:rsidRPr="00C64484">
        <w:rPr>
          <w:bCs/>
          <w:color w:val="2D3B45"/>
          <w:u w:val="single"/>
        </w:rPr>
        <w:t>Tableau</w:t>
      </w:r>
      <w:r w:rsidRPr="00C64484">
        <w:rPr>
          <w:bCs/>
          <w:color w:val="2D3B45"/>
        </w:rPr>
        <w:t xml:space="preserve"> was used to graphical</w:t>
      </w:r>
      <w:r>
        <w:rPr>
          <w:bCs/>
          <w:color w:val="2D3B45"/>
        </w:rPr>
        <w:t>ly</w:t>
      </w:r>
      <w:r w:rsidRPr="00C64484">
        <w:rPr>
          <w:bCs/>
          <w:color w:val="2D3B45"/>
        </w:rPr>
        <w:t xml:space="preserve"> examine the seasonality and regional disparity in late delivery risk. </w:t>
      </w:r>
      <w:r>
        <w:rPr>
          <w:bCs/>
          <w:color w:val="2D3B45"/>
        </w:rPr>
        <w:t xml:space="preserve"> Logistic regression was performed for statistical tests.</w:t>
      </w:r>
    </w:p>
    <w:p w14:paraId="3C3A6188" w14:textId="77777777" w:rsidR="0085637B" w:rsidRPr="00240BA4" w:rsidRDefault="0085637B" w:rsidP="0085637B">
      <w:pPr>
        <w:pStyle w:val="ListParagraph"/>
        <w:numPr>
          <w:ilvl w:val="0"/>
          <w:numId w:val="1"/>
        </w:numPr>
        <w:shd w:val="clear" w:color="auto" w:fill="FFFFFF"/>
        <w:spacing w:before="280" w:after="280"/>
        <w:ind w:left="284" w:hanging="284"/>
        <w:rPr>
          <w:bCs/>
          <w:color w:val="2D3B45"/>
        </w:rPr>
      </w:pPr>
      <w:r>
        <w:rPr>
          <w:noProof/>
          <w:color w:val="2D3B45"/>
        </w:rPr>
        <w:drawing>
          <wp:anchor distT="0" distB="0" distL="114300" distR="114300" simplePos="0" relativeHeight="251660288" behindDoc="1" locked="0" layoutInCell="1" allowOverlap="1" wp14:anchorId="37D814E1" wp14:editId="77A5BF05">
            <wp:simplePos x="0" y="0"/>
            <wp:positionH relativeFrom="margin">
              <wp:posOffset>1752600</wp:posOffset>
            </wp:positionH>
            <wp:positionV relativeFrom="paragraph">
              <wp:posOffset>10160</wp:posOffset>
            </wp:positionV>
            <wp:extent cx="4516120" cy="2141220"/>
            <wp:effectExtent l="0" t="0" r="0" b="0"/>
            <wp:wrapTight wrapText="bothSides">
              <wp:wrapPolygon edited="0">
                <wp:start x="0" y="0"/>
                <wp:lineTo x="0" y="21331"/>
                <wp:lineTo x="21503" y="21331"/>
                <wp:lineTo x="21503" y="0"/>
                <wp:lineTo x="0" y="0"/>
              </wp:wrapPolygon>
            </wp:wrapTight>
            <wp:docPr id="1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5.png" descr="Diagram&#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516120" cy="2141220"/>
                    </a:xfrm>
                    <a:prstGeom prst="rect">
                      <a:avLst/>
                    </a:prstGeom>
                    <a:ln/>
                  </pic:spPr>
                </pic:pic>
              </a:graphicData>
            </a:graphic>
            <wp14:sizeRelH relativeFrom="margin">
              <wp14:pctWidth>0</wp14:pctWidth>
            </wp14:sizeRelH>
          </wp:anchor>
        </w:drawing>
      </w:r>
      <w:r w:rsidRPr="00C64484">
        <w:rPr>
          <w:bCs/>
          <w:color w:val="2D3B45"/>
          <w:u w:val="single"/>
        </w:rPr>
        <w:t>Enterprise Miner</w:t>
      </w:r>
      <w:r w:rsidRPr="00C64484">
        <w:rPr>
          <w:bCs/>
          <w:color w:val="2D3B45"/>
        </w:rPr>
        <w:t xml:space="preserve"> was used to build and validate the predictive models of logistic regression, </w:t>
      </w:r>
      <w:r>
        <w:rPr>
          <w:bCs/>
          <w:color w:val="2D3B45"/>
        </w:rPr>
        <w:t xml:space="preserve">stepwise logistic, </w:t>
      </w:r>
      <w:r w:rsidRPr="00C64484">
        <w:rPr>
          <w:bCs/>
          <w:color w:val="2D3B45"/>
        </w:rPr>
        <w:t>decision tree and neural network</w:t>
      </w:r>
      <w:r>
        <w:rPr>
          <w:bCs/>
          <w:color w:val="2D3B45"/>
        </w:rPr>
        <w:t xml:space="preserve"> (iteration =100 and hidden layer=6)</w:t>
      </w:r>
      <w:r w:rsidRPr="00C64484">
        <w:rPr>
          <w:bCs/>
          <w:color w:val="2D3B45"/>
        </w:rPr>
        <w:t>.</w:t>
      </w:r>
      <w:r>
        <w:rPr>
          <w:bCs/>
          <w:color w:val="2D3B45"/>
        </w:rPr>
        <w:t xml:space="preserve"> The figure below presents Enterprise Miner Diagram to build and validate the models.</w:t>
      </w:r>
      <w:r w:rsidRPr="00522B5C">
        <w:rPr>
          <w:noProof/>
          <w:color w:val="2D3B45"/>
        </w:rPr>
        <w:t xml:space="preserve"> </w:t>
      </w:r>
    </w:p>
    <w:p w14:paraId="26BC7B9E" w14:textId="77777777" w:rsidR="0085637B" w:rsidRPr="00240BA4" w:rsidRDefault="0085637B" w:rsidP="0085637B">
      <w:pPr>
        <w:shd w:val="clear" w:color="auto" w:fill="FFFFFF"/>
        <w:spacing w:before="280" w:after="280"/>
        <w:rPr>
          <w:bCs/>
          <w:color w:val="2D3B45"/>
        </w:rPr>
      </w:pPr>
      <w:r w:rsidRPr="00240BA4">
        <w:rPr>
          <w:b/>
          <w:caps/>
          <w:color w:val="2D3B45"/>
        </w:rPr>
        <w:t>3 Results</w:t>
      </w:r>
    </w:p>
    <w:p w14:paraId="27DF34BE" w14:textId="77777777" w:rsidR="0085637B" w:rsidRPr="00493E1C" w:rsidRDefault="0085637B" w:rsidP="0085637B">
      <w:pPr>
        <w:shd w:val="clear" w:color="auto" w:fill="FFFFFF"/>
        <w:spacing w:before="280" w:after="280"/>
        <w:rPr>
          <w:b/>
          <w:bCs/>
          <w:color w:val="2D3B45"/>
        </w:rPr>
      </w:pPr>
      <w:r>
        <w:rPr>
          <w:noProof/>
        </w:rPr>
        <w:drawing>
          <wp:anchor distT="0" distB="0" distL="114300" distR="114300" simplePos="0" relativeHeight="251661312" behindDoc="1" locked="0" layoutInCell="1" allowOverlap="1" wp14:anchorId="2C9E275E" wp14:editId="4A590110">
            <wp:simplePos x="0" y="0"/>
            <wp:positionH relativeFrom="margin">
              <wp:posOffset>3377565</wp:posOffset>
            </wp:positionH>
            <wp:positionV relativeFrom="paragraph">
              <wp:posOffset>48260</wp:posOffset>
            </wp:positionV>
            <wp:extent cx="3159760" cy="1813560"/>
            <wp:effectExtent l="38100" t="38100" r="40640" b="34290"/>
            <wp:wrapTight wrapText="bothSides">
              <wp:wrapPolygon edited="0">
                <wp:start x="-260" y="-454"/>
                <wp:lineTo x="-260" y="21782"/>
                <wp:lineTo x="21748" y="21782"/>
                <wp:lineTo x="21748" y="-454"/>
                <wp:lineTo x="-260" y="-454"/>
              </wp:wrapPolygon>
            </wp:wrapTight>
            <wp:docPr id="9"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Chart, bar chart&#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3159760" cy="1813560"/>
                    </a:xfrm>
                    <a:prstGeom prst="rect">
                      <a:avLst/>
                    </a:prstGeom>
                    <a:ln w="25400">
                      <a:solidFill>
                        <a:srgbClr val="000000"/>
                      </a:solidFill>
                      <a:prstDash val="solid"/>
                    </a:ln>
                  </pic:spPr>
                </pic:pic>
              </a:graphicData>
            </a:graphic>
            <wp14:sizeRelV relativeFrom="margin">
              <wp14:pctHeight>0</wp14:pctHeight>
            </wp14:sizeRelV>
          </wp:anchor>
        </w:drawing>
      </w:r>
      <w:r w:rsidRPr="00493E1C">
        <w:rPr>
          <w:b/>
          <w:bCs/>
          <w:color w:val="2D3B45"/>
        </w:rPr>
        <w:t xml:space="preserve"> 3.1 Seasonality in </w:t>
      </w:r>
      <w:r>
        <w:rPr>
          <w:b/>
          <w:bCs/>
          <w:color w:val="2D3B45"/>
        </w:rPr>
        <w:t>L</w:t>
      </w:r>
      <w:r w:rsidRPr="00493E1C">
        <w:rPr>
          <w:b/>
          <w:bCs/>
          <w:color w:val="2D3B45"/>
        </w:rPr>
        <w:t xml:space="preserve">ate </w:t>
      </w:r>
      <w:r>
        <w:rPr>
          <w:b/>
          <w:bCs/>
          <w:color w:val="2D3B45"/>
        </w:rPr>
        <w:t>D</w:t>
      </w:r>
      <w:r w:rsidRPr="00493E1C">
        <w:rPr>
          <w:b/>
          <w:bCs/>
          <w:color w:val="2D3B45"/>
        </w:rPr>
        <w:t>elivery</w:t>
      </w:r>
    </w:p>
    <w:p w14:paraId="38F7166B" w14:textId="77777777" w:rsidR="0085637B" w:rsidRDefault="0085637B" w:rsidP="0085637B">
      <w:pPr>
        <w:shd w:val="clear" w:color="auto" w:fill="FFFFFF"/>
        <w:spacing w:before="280" w:after="280"/>
        <w:ind w:left="720"/>
        <w:rPr>
          <w:color w:val="2D3B45"/>
        </w:rPr>
      </w:pPr>
      <w:r w:rsidRPr="0009131E">
        <w:rPr>
          <w:color w:val="2D3B45"/>
        </w:rPr>
        <w:t xml:space="preserve">For the most part, there does not seem to be a huge difference in late delivery risks </w:t>
      </w:r>
      <w:r>
        <w:rPr>
          <w:color w:val="2D3B45"/>
        </w:rPr>
        <w:t>by</w:t>
      </w:r>
      <w:r w:rsidRPr="0009131E">
        <w:rPr>
          <w:color w:val="2D3B45"/>
        </w:rPr>
        <w:t xml:space="preserve"> month. The only month that could stand out is a</w:t>
      </w:r>
      <w:r>
        <w:rPr>
          <w:color w:val="2D3B45"/>
        </w:rPr>
        <w:t xml:space="preserve"> lower risk</w:t>
      </w:r>
      <w:r w:rsidRPr="0009131E">
        <w:rPr>
          <w:color w:val="2D3B45"/>
        </w:rPr>
        <w:t xml:space="preserve"> in June, followed by an increase in July.</w:t>
      </w:r>
      <w:r>
        <w:rPr>
          <w:color w:val="2D3B45"/>
        </w:rPr>
        <w:t xml:space="preserve"> Risk was higher during the second half of the year (from July to December) than the first half of the year.</w:t>
      </w:r>
    </w:p>
    <w:p w14:paraId="7A23E5F4" w14:textId="77777777" w:rsidR="0085637B" w:rsidRDefault="0085637B" w:rsidP="0085637B">
      <w:pPr>
        <w:shd w:val="clear" w:color="auto" w:fill="FFFFFF"/>
        <w:spacing w:before="280" w:after="280"/>
        <w:ind w:left="1095"/>
        <w:jc w:val="center"/>
        <w:rPr>
          <w:color w:val="2D3B45"/>
        </w:rPr>
      </w:pPr>
    </w:p>
    <w:p w14:paraId="4E39AEBC" w14:textId="77777777" w:rsidR="0085637B" w:rsidRPr="002A5ACF" w:rsidRDefault="0085637B" w:rsidP="0085637B">
      <w:pPr>
        <w:shd w:val="clear" w:color="auto" w:fill="FFFFFF"/>
        <w:spacing w:before="280" w:after="280"/>
        <w:rPr>
          <w:b/>
          <w:bCs/>
          <w:color w:val="2D3B45"/>
        </w:rPr>
      </w:pPr>
      <w:r w:rsidRPr="002A5ACF">
        <w:rPr>
          <w:b/>
          <w:bCs/>
          <w:color w:val="2D3B45"/>
        </w:rPr>
        <w:t xml:space="preserve">3.2 Regional disparity in </w:t>
      </w:r>
      <w:r>
        <w:rPr>
          <w:b/>
          <w:bCs/>
          <w:color w:val="2D3B45"/>
        </w:rPr>
        <w:t>L</w:t>
      </w:r>
      <w:r w:rsidRPr="00493E1C">
        <w:rPr>
          <w:b/>
          <w:bCs/>
          <w:color w:val="2D3B45"/>
        </w:rPr>
        <w:t xml:space="preserve">ate </w:t>
      </w:r>
      <w:r>
        <w:rPr>
          <w:b/>
          <w:bCs/>
          <w:color w:val="2D3B45"/>
        </w:rPr>
        <w:t>D</w:t>
      </w:r>
      <w:r w:rsidRPr="00493E1C">
        <w:rPr>
          <w:b/>
          <w:bCs/>
          <w:color w:val="2D3B45"/>
        </w:rPr>
        <w:t>elivery</w:t>
      </w:r>
    </w:p>
    <w:p w14:paraId="15F14E1F" w14:textId="77777777" w:rsidR="0085637B" w:rsidRDefault="0085637B" w:rsidP="0085637B">
      <w:pPr>
        <w:shd w:val="clear" w:color="auto" w:fill="FFFFFF"/>
        <w:spacing w:before="280" w:after="280"/>
        <w:ind w:left="720"/>
        <w:rPr>
          <w:color w:val="2D3B45"/>
        </w:rPr>
      </w:pPr>
      <w:r>
        <w:rPr>
          <w:noProof/>
          <w:color w:val="2D3B45"/>
        </w:rPr>
        <w:lastRenderedPageBreak/>
        <w:drawing>
          <wp:anchor distT="0" distB="0" distL="114300" distR="114300" simplePos="0" relativeHeight="251662336" behindDoc="1" locked="0" layoutInCell="1" allowOverlap="1" wp14:anchorId="538A9A54" wp14:editId="074F685A">
            <wp:simplePos x="0" y="0"/>
            <wp:positionH relativeFrom="column">
              <wp:posOffset>269240</wp:posOffset>
            </wp:positionH>
            <wp:positionV relativeFrom="paragraph">
              <wp:posOffset>49530</wp:posOffset>
            </wp:positionV>
            <wp:extent cx="2747768" cy="2513463"/>
            <wp:effectExtent l="38100" t="38100" r="33655" b="39370"/>
            <wp:wrapTight wrapText="bothSides">
              <wp:wrapPolygon edited="0">
                <wp:start x="-300" y="-327"/>
                <wp:lineTo x="-300" y="21775"/>
                <wp:lineTo x="21715" y="21775"/>
                <wp:lineTo x="21715" y="-327"/>
                <wp:lineTo x="-300" y="-327"/>
              </wp:wrapPolygon>
            </wp:wrapTight>
            <wp:docPr id="8" name="image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png" descr="Chart, bar chart&#10;&#10;Description automatically generated"/>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747768" cy="2513463"/>
                    </a:xfrm>
                    <a:prstGeom prst="rect">
                      <a:avLst/>
                    </a:prstGeom>
                    <a:ln w="25400">
                      <a:solidFill>
                        <a:srgbClr val="000000"/>
                      </a:solidFill>
                      <a:prstDash val="solid"/>
                    </a:ln>
                  </pic:spPr>
                </pic:pic>
              </a:graphicData>
            </a:graphic>
          </wp:anchor>
        </w:drawing>
      </w:r>
      <w:r w:rsidRPr="0009131E">
        <w:rPr>
          <w:color w:val="2D3B45"/>
        </w:rPr>
        <w:t xml:space="preserve">From the </w:t>
      </w:r>
      <w:r>
        <w:rPr>
          <w:color w:val="2D3B45"/>
        </w:rPr>
        <w:t>beside</w:t>
      </w:r>
      <w:r w:rsidRPr="0009131E">
        <w:rPr>
          <w:color w:val="2D3B45"/>
        </w:rPr>
        <w:t xml:space="preserve"> </w:t>
      </w:r>
      <w:r>
        <w:rPr>
          <w:color w:val="2D3B45"/>
        </w:rPr>
        <w:t>chart</w:t>
      </w:r>
      <w:r w:rsidRPr="0009131E">
        <w:rPr>
          <w:color w:val="2D3B45"/>
        </w:rPr>
        <w:t xml:space="preserve">, we can see </w:t>
      </w:r>
      <w:r>
        <w:rPr>
          <w:color w:val="2D3B45"/>
        </w:rPr>
        <w:t xml:space="preserve">that </w:t>
      </w:r>
      <w:r w:rsidRPr="0009131E">
        <w:rPr>
          <w:color w:val="2D3B45"/>
        </w:rPr>
        <w:t xml:space="preserve">those regions 7 and 8 </w:t>
      </w:r>
      <w:r>
        <w:rPr>
          <w:color w:val="2D3B45"/>
        </w:rPr>
        <w:t>we</w:t>
      </w:r>
      <w:r w:rsidRPr="0009131E">
        <w:rPr>
          <w:color w:val="2D3B45"/>
        </w:rPr>
        <w:t xml:space="preserve">re </w:t>
      </w:r>
      <w:r>
        <w:rPr>
          <w:color w:val="2D3B45"/>
        </w:rPr>
        <w:t>significantly lower</w:t>
      </w:r>
      <w:r w:rsidRPr="0009131E">
        <w:rPr>
          <w:color w:val="2D3B45"/>
        </w:rPr>
        <w:t xml:space="preserve"> in late deliveries</w:t>
      </w:r>
      <w:r>
        <w:rPr>
          <w:color w:val="2D3B45"/>
        </w:rPr>
        <w:t xml:space="preserve"> risk than the other regions.</w:t>
      </w:r>
      <w:r w:rsidRPr="0009131E">
        <w:rPr>
          <w:color w:val="2D3B45"/>
        </w:rPr>
        <w:t xml:space="preserve"> When we look at what states are in those regions, we can see why it makes more sense that there would be fewer late delivery risks in these areas. Region 7 consists of Kansas, Iowa, Nebraska, and Missouri. Region 8 consists of Colorado, Montana, North and South Dakota, Wyoming, and Utah. If we look at the other chart, it shows that in those areas, there are fewer sales, and some of the states in both Regions 7 and 8 fail to have any sales. This would decrease the opportunity for late deliveries</w:t>
      </w:r>
    </w:p>
    <w:p w14:paraId="654EBD59" w14:textId="77777777" w:rsidR="0085637B" w:rsidRDefault="0085637B" w:rsidP="0085637B">
      <w:pPr>
        <w:shd w:val="clear" w:color="auto" w:fill="FFFFFF"/>
        <w:spacing w:before="280" w:after="280"/>
        <w:rPr>
          <w:color w:val="2D3B45"/>
        </w:rPr>
      </w:pPr>
    </w:p>
    <w:p w14:paraId="18C2E11E" w14:textId="77777777" w:rsidR="0085637B" w:rsidRDefault="0085637B" w:rsidP="0085637B">
      <w:pPr>
        <w:shd w:val="clear" w:color="auto" w:fill="FFFFFF"/>
        <w:spacing w:before="280" w:after="280"/>
        <w:rPr>
          <w:color w:val="2D3B45"/>
        </w:rPr>
      </w:pPr>
    </w:p>
    <w:p w14:paraId="0742F0F4" w14:textId="77777777" w:rsidR="0085637B" w:rsidRPr="007060C2" w:rsidRDefault="0085637B" w:rsidP="0085637B">
      <w:pPr>
        <w:pStyle w:val="ListParagraph"/>
        <w:numPr>
          <w:ilvl w:val="1"/>
          <w:numId w:val="3"/>
        </w:numPr>
        <w:pBdr>
          <w:top w:val="nil"/>
          <w:left w:val="nil"/>
          <w:bottom w:val="nil"/>
          <w:right w:val="nil"/>
          <w:between w:val="nil"/>
        </w:pBdr>
        <w:rPr>
          <w:b/>
          <w:bCs/>
          <w:color w:val="2D3B45"/>
        </w:rPr>
      </w:pPr>
      <w:r w:rsidRPr="007060C2">
        <w:rPr>
          <w:b/>
          <w:bCs/>
          <w:color w:val="2D3B45"/>
        </w:rPr>
        <w:t>Factors Associated with Late Delivery Risk</w:t>
      </w:r>
    </w:p>
    <w:p w14:paraId="2E2264D5" w14:textId="1AA5CB4E" w:rsidR="0085637B" w:rsidRDefault="0085637B" w:rsidP="0085637B">
      <w:pPr>
        <w:shd w:val="clear" w:color="auto" w:fill="FFFFFF"/>
        <w:spacing w:before="280" w:after="280"/>
        <w:rPr>
          <w:color w:val="2D3B45"/>
        </w:rPr>
      </w:pPr>
      <w:r>
        <w:rPr>
          <w:color w:val="2D3B45"/>
        </w:rPr>
        <w:t xml:space="preserve">As seen in the table below, the multiple logistic regression model without any selection criteria presented </w:t>
      </w:r>
      <w:r w:rsidR="00A73070">
        <w:rPr>
          <w:color w:val="2D3B45"/>
        </w:rPr>
        <w:t>th</w:t>
      </w:r>
      <w:r w:rsidR="0058217A">
        <w:rPr>
          <w:color w:val="2D3B45"/>
        </w:rPr>
        <w:t>at</w:t>
      </w:r>
      <w:r w:rsidR="00A73070">
        <w:rPr>
          <w:color w:val="2D3B45"/>
        </w:rPr>
        <w:t xml:space="preserve"> days</w:t>
      </w:r>
      <w:r>
        <w:rPr>
          <w:color w:val="2D3B45"/>
        </w:rPr>
        <w:t xml:space="preserve"> between order and shipping, region, and order day were significantly associated with late delivery risk (p-value &lt;0.05). Order month was marginally associated with it (0.05 &lt; p-value&lt;0.1).  However, days between order and shipping and shipping modes were significant in the stepwise logistic regression model.</w:t>
      </w:r>
    </w:p>
    <w:tbl>
      <w:tblPr>
        <w:tblW w:w="7088" w:type="dxa"/>
        <w:jc w:val="center"/>
        <w:tblLayout w:type="fixed"/>
        <w:tblLook w:val="0400" w:firstRow="0" w:lastRow="0" w:firstColumn="0" w:lastColumn="0" w:noHBand="0" w:noVBand="1"/>
      </w:tblPr>
      <w:tblGrid>
        <w:gridCol w:w="3544"/>
        <w:gridCol w:w="1013"/>
        <w:gridCol w:w="1255"/>
        <w:gridCol w:w="1276"/>
      </w:tblGrid>
      <w:tr w:rsidR="0085637B" w:rsidRPr="00B12FCF" w14:paraId="27B495C2" w14:textId="77777777" w:rsidTr="001B10E5">
        <w:trPr>
          <w:trHeight w:val="416"/>
          <w:jc w:val="center"/>
        </w:trPr>
        <w:tc>
          <w:tcPr>
            <w:tcW w:w="3544" w:type="dxa"/>
            <w:tcBorders>
              <w:top w:val="single" w:sz="4" w:space="0" w:color="000000"/>
              <w:left w:val="nil"/>
              <w:bottom w:val="single" w:sz="8" w:space="0" w:color="000000"/>
              <w:right w:val="nil"/>
            </w:tcBorders>
            <w:shd w:val="clear" w:color="auto" w:fill="auto"/>
            <w:vAlign w:val="bottom"/>
          </w:tcPr>
          <w:p w14:paraId="78830EF3" w14:textId="77777777" w:rsidR="0085637B" w:rsidRPr="00B12FCF" w:rsidRDefault="0085637B" w:rsidP="001B10E5">
            <w:pPr>
              <w:ind w:right="-140"/>
              <w:rPr>
                <w:color w:val="000000"/>
                <w:sz w:val="22"/>
                <w:szCs w:val="22"/>
              </w:rPr>
            </w:pPr>
            <w:r w:rsidRPr="00B12FCF">
              <w:rPr>
                <w:color w:val="000000"/>
                <w:sz w:val="22"/>
                <w:szCs w:val="22"/>
              </w:rPr>
              <w:t>Effect</w:t>
            </w:r>
          </w:p>
        </w:tc>
        <w:tc>
          <w:tcPr>
            <w:tcW w:w="1013" w:type="dxa"/>
            <w:tcBorders>
              <w:top w:val="single" w:sz="4" w:space="0" w:color="000000"/>
              <w:left w:val="nil"/>
              <w:bottom w:val="single" w:sz="8" w:space="0" w:color="000000"/>
              <w:right w:val="nil"/>
            </w:tcBorders>
            <w:shd w:val="clear" w:color="auto" w:fill="auto"/>
            <w:vAlign w:val="bottom"/>
          </w:tcPr>
          <w:p w14:paraId="56E17CBB" w14:textId="77777777" w:rsidR="0085637B" w:rsidRPr="00B12FCF" w:rsidRDefault="0085637B" w:rsidP="001B10E5">
            <w:pPr>
              <w:ind w:right="-140"/>
              <w:rPr>
                <w:color w:val="000000"/>
                <w:sz w:val="22"/>
                <w:szCs w:val="22"/>
              </w:rPr>
            </w:pPr>
            <w:r w:rsidRPr="00B12FCF">
              <w:rPr>
                <w:color w:val="000000"/>
                <w:sz w:val="22"/>
                <w:szCs w:val="22"/>
              </w:rPr>
              <w:t>DF</w:t>
            </w:r>
          </w:p>
        </w:tc>
        <w:tc>
          <w:tcPr>
            <w:tcW w:w="1255" w:type="dxa"/>
            <w:tcBorders>
              <w:top w:val="single" w:sz="4" w:space="0" w:color="000000"/>
              <w:left w:val="nil"/>
              <w:bottom w:val="single" w:sz="8" w:space="0" w:color="000000"/>
              <w:right w:val="nil"/>
            </w:tcBorders>
            <w:shd w:val="clear" w:color="auto" w:fill="auto"/>
            <w:vAlign w:val="bottom"/>
          </w:tcPr>
          <w:p w14:paraId="237B06E6" w14:textId="77777777" w:rsidR="0085637B" w:rsidRPr="00B12FCF" w:rsidRDefault="0085637B" w:rsidP="001B10E5">
            <w:pPr>
              <w:ind w:right="-140"/>
              <w:rPr>
                <w:color w:val="000000"/>
                <w:sz w:val="22"/>
                <w:szCs w:val="22"/>
              </w:rPr>
            </w:pPr>
            <w:r w:rsidRPr="00B12FCF">
              <w:rPr>
                <w:color w:val="000000"/>
                <w:sz w:val="22"/>
                <w:szCs w:val="22"/>
              </w:rPr>
              <w:t>Chi-Square</w:t>
            </w:r>
          </w:p>
        </w:tc>
        <w:tc>
          <w:tcPr>
            <w:tcW w:w="1276" w:type="dxa"/>
            <w:tcBorders>
              <w:top w:val="single" w:sz="4" w:space="0" w:color="000000"/>
              <w:left w:val="nil"/>
              <w:bottom w:val="single" w:sz="8" w:space="0" w:color="000000"/>
              <w:right w:val="nil"/>
            </w:tcBorders>
            <w:shd w:val="clear" w:color="auto" w:fill="auto"/>
            <w:vAlign w:val="bottom"/>
          </w:tcPr>
          <w:p w14:paraId="41C46DC9" w14:textId="77777777" w:rsidR="0085637B" w:rsidRPr="00B12FCF" w:rsidRDefault="0085637B" w:rsidP="001B10E5">
            <w:pPr>
              <w:ind w:right="-140"/>
              <w:rPr>
                <w:color w:val="000000"/>
                <w:sz w:val="22"/>
                <w:szCs w:val="22"/>
              </w:rPr>
            </w:pPr>
            <w:r w:rsidRPr="00B12FCF">
              <w:rPr>
                <w:color w:val="000000"/>
                <w:sz w:val="22"/>
                <w:szCs w:val="22"/>
              </w:rPr>
              <w:t>Pr &gt; ChiSq</w:t>
            </w:r>
          </w:p>
        </w:tc>
      </w:tr>
      <w:tr w:rsidR="0085637B" w:rsidRPr="00B12FCF" w14:paraId="6EF224CF" w14:textId="77777777" w:rsidTr="001B10E5">
        <w:trPr>
          <w:trHeight w:val="290"/>
          <w:jc w:val="center"/>
        </w:trPr>
        <w:tc>
          <w:tcPr>
            <w:tcW w:w="3544" w:type="dxa"/>
            <w:tcBorders>
              <w:top w:val="nil"/>
              <w:left w:val="nil"/>
              <w:bottom w:val="nil"/>
              <w:right w:val="nil"/>
            </w:tcBorders>
            <w:shd w:val="clear" w:color="auto" w:fill="auto"/>
            <w:vAlign w:val="bottom"/>
          </w:tcPr>
          <w:p w14:paraId="55E1EFDE" w14:textId="77777777" w:rsidR="0085637B" w:rsidRPr="00B12FCF" w:rsidRDefault="0085637B" w:rsidP="001B10E5">
            <w:pPr>
              <w:ind w:right="-140"/>
              <w:rPr>
                <w:color w:val="000000"/>
                <w:sz w:val="22"/>
                <w:szCs w:val="22"/>
              </w:rPr>
            </w:pPr>
            <w:bookmarkStart w:id="1" w:name="_Hlk99358745"/>
            <w:r w:rsidRPr="00B12FCF">
              <w:rPr>
                <w:color w:val="000000"/>
                <w:sz w:val="22"/>
                <w:szCs w:val="22"/>
              </w:rPr>
              <w:t>Benefit_per_order</w:t>
            </w:r>
          </w:p>
        </w:tc>
        <w:tc>
          <w:tcPr>
            <w:tcW w:w="1013" w:type="dxa"/>
            <w:tcBorders>
              <w:top w:val="nil"/>
              <w:left w:val="nil"/>
              <w:bottom w:val="nil"/>
              <w:right w:val="nil"/>
            </w:tcBorders>
            <w:shd w:val="clear" w:color="auto" w:fill="auto"/>
            <w:vAlign w:val="bottom"/>
          </w:tcPr>
          <w:p w14:paraId="57BC00EC" w14:textId="77777777" w:rsidR="0085637B" w:rsidRPr="00B12FCF" w:rsidRDefault="0085637B" w:rsidP="001B10E5">
            <w:pPr>
              <w:ind w:right="-140"/>
              <w:jc w:val="right"/>
              <w:rPr>
                <w:color w:val="000000"/>
                <w:sz w:val="22"/>
                <w:szCs w:val="22"/>
              </w:rPr>
            </w:pPr>
            <w:r w:rsidRPr="00B12FCF">
              <w:rPr>
                <w:color w:val="000000"/>
                <w:sz w:val="22"/>
                <w:szCs w:val="22"/>
              </w:rPr>
              <w:t>1</w:t>
            </w:r>
          </w:p>
        </w:tc>
        <w:tc>
          <w:tcPr>
            <w:tcW w:w="1255" w:type="dxa"/>
            <w:tcBorders>
              <w:top w:val="nil"/>
              <w:left w:val="nil"/>
              <w:bottom w:val="nil"/>
              <w:right w:val="nil"/>
            </w:tcBorders>
            <w:shd w:val="clear" w:color="auto" w:fill="auto"/>
            <w:vAlign w:val="bottom"/>
          </w:tcPr>
          <w:p w14:paraId="627C3F70" w14:textId="77777777" w:rsidR="0085637B" w:rsidRPr="00B12FCF" w:rsidRDefault="0085637B" w:rsidP="001B10E5">
            <w:pPr>
              <w:ind w:right="-140"/>
              <w:jc w:val="right"/>
              <w:rPr>
                <w:color w:val="000000"/>
                <w:sz w:val="22"/>
                <w:szCs w:val="22"/>
              </w:rPr>
            </w:pPr>
            <w:r w:rsidRPr="00B12FCF">
              <w:rPr>
                <w:color w:val="000000"/>
                <w:sz w:val="22"/>
                <w:szCs w:val="22"/>
              </w:rPr>
              <w:t>0.5766</w:t>
            </w:r>
          </w:p>
        </w:tc>
        <w:tc>
          <w:tcPr>
            <w:tcW w:w="1276" w:type="dxa"/>
            <w:tcBorders>
              <w:top w:val="nil"/>
              <w:left w:val="nil"/>
              <w:bottom w:val="nil"/>
              <w:right w:val="nil"/>
            </w:tcBorders>
            <w:shd w:val="clear" w:color="auto" w:fill="auto"/>
            <w:vAlign w:val="bottom"/>
          </w:tcPr>
          <w:p w14:paraId="539AA67E" w14:textId="77777777" w:rsidR="0085637B" w:rsidRPr="00B12FCF" w:rsidRDefault="0085637B" w:rsidP="001B10E5">
            <w:pPr>
              <w:ind w:right="-140"/>
              <w:jc w:val="center"/>
              <w:rPr>
                <w:color w:val="000000"/>
                <w:sz w:val="22"/>
                <w:szCs w:val="22"/>
              </w:rPr>
            </w:pPr>
            <w:r w:rsidRPr="00B12FCF">
              <w:rPr>
                <w:color w:val="000000"/>
                <w:sz w:val="22"/>
                <w:szCs w:val="22"/>
              </w:rPr>
              <w:t>0.4477</w:t>
            </w:r>
          </w:p>
        </w:tc>
      </w:tr>
      <w:tr w:rsidR="0085637B" w:rsidRPr="00B12FCF" w14:paraId="64815697" w14:textId="77777777" w:rsidTr="001B10E5">
        <w:trPr>
          <w:trHeight w:val="290"/>
          <w:jc w:val="center"/>
        </w:trPr>
        <w:tc>
          <w:tcPr>
            <w:tcW w:w="3544" w:type="dxa"/>
            <w:tcBorders>
              <w:top w:val="nil"/>
              <w:left w:val="nil"/>
              <w:bottom w:val="nil"/>
              <w:right w:val="nil"/>
            </w:tcBorders>
            <w:shd w:val="clear" w:color="auto" w:fill="auto"/>
            <w:vAlign w:val="bottom"/>
          </w:tcPr>
          <w:p w14:paraId="5A7B0EC3" w14:textId="77777777" w:rsidR="0085637B" w:rsidRPr="00B12FCF" w:rsidRDefault="0085637B" w:rsidP="001B10E5">
            <w:pPr>
              <w:ind w:right="-140"/>
              <w:rPr>
                <w:color w:val="000000"/>
                <w:sz w:val="22"/>
                <w:szCs w:val="22"/>
              </w:rPr>
            </w:pPr>
            <w:r w:rsidRPr="00B12FCF">
              <w:rPr>
                <w:color w:val="000000"/>
                <w:sz w:val="22"/>
                <w:szCs w:val="22"/>
              </w:rPr>
              <w:t>Department_Name</w:t>
            </w:r>
          </w:p>
        </w:tc>
        <w:tc>
          <w:tcPr>
            <w:tcW w:w="1013" w:type="dxa"/>
            <w:tcBorders>
              <w:top w:val="nil"/>
              <w:left w:val="nil"/>
              <w:bottom w:val="nil"/>
              <w:right w:val="nil"/>
            </w:tcBorders>
            <w:shd w:val="clear" w:color="auto" w:fill="auto"/>
            <w:vAlign w:val="bottom"/>
          </w:tcPr>
          <w:p w14:paraId="3DF22888" w14:textId="77777777" w:rsidR="0085637B" w:rsidRPr="00B12FCF" w:rsidRDefault="0085637B" w:rsidP="001B10E5">
            <w:pPr>
              <w:ind w:right="-140"/>
              <w:jc w:val="right"/>
              <w:rPr>
                <w:color w:val="000000"/>
                <w:sz w:val="22"/>
                <w:szCs w:val="22"/>
              </w:rPr>
            </w:pPr>
            <w:r w:rsidRPr="00B12FCF">
              <w:rPr>
                <w:color w:val="000000"/>
                <w:sz w:val="22"/>
                <w:szCs w:val="22"/>
              </w:rPr>
              <w:t>10</w:t>
            </w:r>
          </w:p>
        </w:tc>
        <w:tc>
          <w:tcPr>
            <w:tcW w:w="1255" w:type="dxa"/>
            <w:tcBorders>
              <w:top w:val="nil"/>
              <w:left w:val="nil"/>
              <w:bottom w:val="nil"/>
              <w:right w:val="nil"/>
            </w:tcBorders>
            <w:shd w:val="clear" w:color="auto" w:fill="auto"/>
            <w:vAlign w:val="bottom"/>
          </w:tcPr>
          <w:p w14:paraId="0E09AD25" w14:textId="77777777" w:rsidR="0085637B" w:rsidRPr="00B12FCF" w:rsidRDefault="0085637B" w:rsidP="001B10E5">
            <w:pPr>
              <w:ind w:right="-140"/>
              <w:jc w:val="right"/>
              <w:rPr>
                <w:color w:val="000000"/>
                <w:sz w:val="22"/>
                <w:szCs w:val="22"/>
              </w:rPr>
            </w:pPr>
            <w:r w:rsidRPr="00B12FCF">
              <w:rPr>
                <w:color w:val="000000"/>
                <w:sz w:val="22"/>
                <w:szCs w:val="22"/>
              </w:rPr>
              <w:t>13.5872</w:t>
            </w:r>
          </w:p>
        </w:tc>
        <w:tc>
          <w:tcPr>
            <w:tcW w:w="1276" w:type="dxa"/>
            <w:tcBorders>
              <w:top w:val="nil"/>
              <w:left w:val="nil"/>
              <w:bottom w:val="nil"/>
              <w:right w:val="nil"/>
            </w:tcBorders>
            <w:shd w:val="clear" w:color="auto" w:fill="auto"/>
            <w:vAlign w:val="bottom"/>
          </w:tcPr>
          <w:p w14:paraId="24441FB6" w14:textId="77777777" w:rsidR="0085637B" w:rsidRPr="00B12FCF" w:rsidRDefault="0085637B" w:rsidP="001B10E5">
            <w:pPr>
              <w:ind w:right="-140"/>
              <w:jc w:val="center"/>
              <w:rPr>
                <w:color w:val="000000"/>
                <w:sz w:val="22"/>
                <w:szCs w:val="22"/>
              </w:rPr>
            </w:pPr>
            <w:r w:rsidRPr="00B12FCF">
              <w:rPr>
                <w:color w:val="000000"/>
                <w:sz w:val="22"/>
                <w:szCs w:val="22"/>
              </w:rPr>
              <w:t>0.1927</w:t>
            </w:r>
          </w:p>
        </w:tc>
      </w:tr>
      <w:tr w:rsidR="0085637B" w:rsidRPr="00B12FCF" w14:paraId="3B6D5E42" w14:textId="77777777" w:rsidTr="001B10E5">
        <w:trPr>
          <w:trHeight w:val="290"/>
          <w:jc w:val="center"/>
        </w:trPr>
        <w:tc>
          <w:tcPr>
            <w:tcW w:w="3544" w:type="dxa"/>
            <w:tcBorders>
              <w:top w:val="nil"/>
              <w:left w:val="nil"/>
              <w:bottom w:val="nil"/>
              <w:right w:val="nil"/>
            </w:tcBorders>
            <w:shd w:val="clear" w:color="auto" w:fill="auto"/>
            <w:vAlign w:val="bottom"/>
          </w:tcPr>
          <w:p w14:paraId="50E3D804" w14:textId="77777777" w:rsidR="0085637B" w:rsidRPr="00B12FCF" w:rsidRDefault="0085637B" w:rsidP="001B10E5">
            <w:pPr>
              <w:ind w:right="-140"/>
              <w:rPr>
                <w:color w:val="000000"/>
                <w:sz w:val="22"/>
                <w:szCs w:val="22"/>
              </w:rPr>
            </w:pPr>
            <w:r w:rsidRPr="00B12FCF">
              <w:rPr>
                <w:color w:val="000000"/>
                <w:sz w:val="22"/>
                <w:szCs w:val="22"/>
              </w:rPr>
              <w:t>Order_Item_Discount</w:t>
            </w:r>
          </w:p>
        </w:tc>
        <w:tc>
          <w:tcPr>
            <w:tcW w:w="1013" w:type="dxa"/>
            <w:tcBorders>
              <w:top w:val="nil"/>
              <w:left w:val="nil"/>
              <w:bottom w:val="nil"/>
              <w:right w:val="nil"/>
            </w:tcBorders>
            <w:shd w:val="clear" w:color="auto" w:fill="auto"/>
            <w:vAlign w:val="bottom"/>
          </w:tcPr>
          <w:p w14:paraId="4FE2E047" w14:textId="77777777" w:rsidR="0085637B" w:rsidRPr="00B12FCF" w:rsidRDefault="0085637B" w:rsidP="001B10E5">
            <w:pPr>
              <w:ind w:right="-140"/>
              <w:jc w:val="right"/>
              <w:rPr>
                <w:color w:val="000000"/>
                <w:sz w:val="22"/>
                <w:szCs w:val="22"/>
              </w:rPr>
            </w:pPr>
            <w:r w:rsidRPr="00B12FCF">
              <w:rPr>
                <w:color w:val="000000"/>
                <w:sz w:val="22"/>
                <w:szCs w:val="22"/>
              </w:rPr>
              <w:t>1</w:t>
            </w:r>
          </w:p>
        </w:tc>
        <w:tc>
          <w:tcPr>
            <w:tcW w:w="1255" w:type="dxa"/>
            <w:tcBorders>
              <w:top w:val="nil"/>
              <w:left w:val="nil"/>
              <w:bottom w:val="nil"/>
              <w:right w:val="nil"/>
            </w:tcBorders>
            <w:shd w:val="clear" w:color="auto" w:fill="auto"/>
            <w:vAlign w:val="bottom"/>
          </w:tcPr>
          <w:p w14:paraId="4DC2E0EE" w14:textId="77777777" w:rsidR="0085637B" w:rsidRPr="00B12FCF" w:rsidRDefault="0085637B" w:rsidP="001B10E5">
            <w:pPr>
              <w:ind w:right="-140"/>
              <w:jc w:val="right"/>
              <w:rPr>
                <w:color w:val="000000"/>
                <w:sz w:val="22"/>
                <w:szCs w:val="22"/>
              </w:rPr>
            </w:pPr>
            <w:r w:rsidRPr="00B12FCF">
              <w:rPr>
                <w:color w:val="000000"/>
                <w:sz w:val="22"/>
                <w:szCs w:val="22"/>
              </w:rPr>
              <w:t>1.423</w:t>
            </w:r>
          </w:p>
        </w:tc>
        <w:tc>
          <w:tcPr>
            <w:tcW w:w="1276" w:type="dxa"/>
            <w:tcBorders>
              <w:top w:val="nil"/>
              <w:left w:val="nil"/>
              <w:bottom w:val="nil"/>
              <w:right w:val="nil"/>
            </w:tcBorders>
            <w:shd w:val="clear" w:color="auto" w:fill="auto"/>
            <w:vAlign w:val="bottom"/>
          </w:tcPr>
          <w:p w14:paraId="483BDBD5" w14:textId="77777777" w:rsidR="0085637B" w:rsidRPr="00B12FCF" w:rsidRDefault="0085637B" w:rsidP="001B10E5">
            <w:pPr>
              <w:ind w:right="-140"/>
              <w:jc w:val="center"/>
              <w:rPr>
                <w:color w:val="000000"/>
                <w:sz w:val="22"/>
                <w:szCs w:val="22"/>
              </w:rPr>
            </w:pPr>
            <w:r w:rsidRPr="00B12FCF">
              <w:rPr>
                <w:color w:val="000000"/>
                <w:sz w:val="22"/>
                <w:szCs w:val="22"/>
              </w:rPr>
              <w:t>0.2329</w:t>
            </w:r>
          </w:p>
        </w:tc>
      </w:tr>
      <w:tr w:rsidR="0085637B" w:rsidRPr="00B12FCF" w14:paraId="75497C33" w14:textId="77777777" w:rsidTr="001B10E5">
        <w:trPr>
          <w:trHeight w:val="290"/>
          <w:jc w:val="center"/>
        </w:trPr>
        <w:tc>
          <w:tcPr>
            <w:tcW w:w="3544" w:type="dxa"/>
            <w:tcBorders>
              <w:top w:val="nil"/>
              <w:left w:val="nil"/>
              <w:bottom w:val="nil"/>
              <w:right w:val="nil"/>
            </w:tcBorders>
            <w:shd w:val="clear" w:color="auto" w:fill="auto"/>
            <w:vAlign w:val="bottom"/>
          </w:tcPr>
          <w:p w14:paraId="6DC5E8AF" w14:textId="77777777" w:rsidR="0085637B" w:rsidRPr="00B12FCF" w:rsidRDefault="0085637B" w:rsidP="001B10E5">
            <w:pPr>
              <w:ind w:right="-140"/>
              <w:rPr>
                <w:color w:val="000000"/>
                <w:sz w:val="22"/>
                <w:szCs w:val="22"/>
              </w:rPr>
            </w:pPr>
            <w:r w:rsidRPr="00B12FCF">
              <w:rPr>
                <w:color w:val="000000"/>
                <w:sz w:val="22"/>
                <w:szCs w:val="22"/>
              </w:rPr>
              <w:t>Order_Item_Discount_Rate</w:t>
            </w:r>
          </w:p>
        </w:tc>
        <w:tc>
          <w:tcPr>
            <w:tcW w:w="1013" w:type="dxa"/>
            <w:tcBorders>
              <w:top w:val="nil"/>
              <w:left w:val="nil"/>
              <w:bottom w:val="nil"/>
              <w:right w:val="nil"/>
            </w:tcBorders>
            <w:shd w:val="clear" w:color="auto" w:fill="auto"/>
            <w:vAlign w:val="bottom"/>
          </w:tcPr>
          <w:p w14:paraId="5C7C7231" w14:textId="77777777" w:rsidR="0085637B" w:rsidRPr="00B12FCF" w:rsidRDefault="0085637B" w:rsidP="001B10E5">
            <w:pPr>
              <w:ind w:right="-140"/>
              <w:jc w:val="right"/>
              <w:rPr>
                <w:color w:val="000000"/>
                <w:sz w:val="22"/>
                <w:szCs w:val="22"/>
              </w:rPr>
            </w:pPr>
            <w:r w:rsidRPr="00B12FCF">
              <w:rPr>
                <w:color w:val="000000"/>
                <w:sz w:val="22"/>
                <w:szCs w:val="22"/>
              </w:rPr>
              <w:t>1</w:t>
            </w:r>
          </w:p>
        </w:tc>
        <w:tc>
          <w:tcPr>
            <w:tcW w:w="1255" w:type="dxa"/>
            <w:tcBorders>
              <w:top w:val="nil"/>
              <w:left w:val="nil"/>
              <w:bottom w:val="nil"/>
              <w:right w:val="nil"/>
            </w:tcBorders>
            <w:shd w:val="clear" w:color="auto" w:fill="auto"/>
            <w:vAlign w:val="bottom"/>
          </w:tcPr>
          <w:p w14:paraId="2D359BF1" w14:textId="77777777" w:rsidR="0085637B" w:rsidRPr="00B12FCF" w:rsidRDefault="0085637B" w:rsidP="001B10E5">
            <w:pPr>
              <w:ind w:right="-140"/>
              <w:jc w:val="right"/>
              <w:rPr>
                <w:color w:val="000000"/>
                <w:sz w:val="22"/>
                <w:szCs w:val="22"/>
              </w:rPr>
            </w:pPr>
            <w:r w:rsidRPr="00B12FCF">
              <w:rPr>
                <w:color w:val="000000"/>
                <w:sz w:val="22"/>
                <w:szCs w:val="22"/>
              </w:rPr>
              <w:t>0.4702</w:t>
            </w:r>
          </w:p>
        </w:tc>
        <w:tc>
          <w:tcPr>
            <w:tcW w:w="1276" w:type="dxa"/>
            <w:tcBorders>
              <w:top w:val="nil"/>
              <w:left w:val="nil"/>
              <w:bottom w:val="nil"/>
              <w:right w:val="nil"/>
            </w:tcBorders>
            <w:shd w:val="clear" w:color="auto" w:fill="auto"/>
            <w:vAlign w:val="bottom"/>
          </w:tcPr>
          <w:p w14:paraId="7CAC33BB" w14:textId="77777777" w:rsidR="0085637B" w:rsidRPr="00B12FCF" w:rsidRDefault="0085637B" w:rsidP="001B10E5">
            <w:pPr>
              <w:ind w:right="-140"/>
              <w:jc w:val="center"/>
              <w:rPr>
                <w:color w:val="000000"/>
                <w:sz w:val="22"/>
                <w:szCs w:val="22"/>
              </w:rPr>
            </w:pPr>
            <w:r w:rsidRPr="00B12FCF">
              <w:rPr>
                <w:color w:val="000000"/>
                <w:sz w:val="22"/>
                <w:szCs w:val="22"/>
              </w:rPr>
              <w:t>0.4929</w:t>
            </w:r>
          </w:p>
        </w:tc>
      </w:tr>
      <w:tr w:rsidR="0085637B" w:rsidRPr="00B12FCF" w14:paraId="6689691F" w14:textId="77777777" w:rsidTr="001B10E5">
        <w:trPr>
          <w:trHeight w:val="290"/>
          <w:jc w:val="center"/>
        </w:trPr>
        <w:tc>
          <w:tcPr>
            <w:tcW w:w="3544" w:type="dxa"/>
            <w:tcBorders>
              <w:top w:val="nil"/>
              <w:left w:val="nil"/>
              <w:bottom w:val="nil"/>
              <w:right w:val="nil"/>
            </w:tcBorders>
            <w:shd w:val="clear" w:color="auto" w:fill="auto"/>
            <w:vAlign w:val="bottom"/>
          </w:tcPr>
          <w:p w14:paraId="1F2EA6B1" w14:textId="77777777" w:rsidR="0085637B" w:rsidRPr="00B12FCF" w:rsidRDefault="0085637B" w:rsidP="001B10E5">
            <w:pPr>
              <w:ind w:right="-140"/>
              <w:rPr>
                <w:color w:val="000000"/>
                <w:sz w:val="22"/>
                <w:szCs w:val="22"/>
              </w:rPr>
            </w:pPr>
            <w:r w:rsidRPr="00B12FCF">
              <w:rPr>
                <w:color w:val="000000"/>
                <w:sz w:val="22"/>
                <w:szCs w:val="22"/>
              </w:rPr>
              <w:t>Order_Item_Product_Price</w:t>
            </w:r>
          </w:p>
        </w:tc>
        <w:tc>
          <w:tcPr>
            <w:tcW w:w="1013" w:type="dxa"/>
            <w:tcBorders>
              <w:top w:val="nil"/>
              <w:left w:val="nil"/>
              <w:bottom w:val="nil"/>
              <w:right w:val="nil"/>
            </w:tcBorders>
            <w:shd w:val="clear" w:color="auto" w:fill="auto"/>
            <w:vAlign w:val="bottom"/>
          </w:tcPr>
          <w:p w14:paraId="5BBD9902" w14:textId="77777777" w:rsidR="0085637B" w:rsidRPr="00B12FCF" w:rsidRDefault="0085637B" w:rsidP="001B10E5">
            <w:pPr>
              <w:ind w:right="-140"/>
              <w:jc w:val="right"/>
              <w:rPr>
                <w:color w:val="000000"/>
                <w:sz w:val="22"/>
                <w:szCs w:val="22"/>
              </w:rPr>
            </w:pPr>
            <w:r w:rsidRPr="00B12FCF">
              <w:rPr>
                <w:color w:val="000000"/>
                <w:sz w:val="22"/>
                <w:szCs w:val="22"/>
              </w:rPr>
              <w:t>1</w:t>
            </w:r>
          </w:p>
        </w:tc>
        <w:tc>
          <w:tcPr>
            <w:tcW w:w="1255" w:type="dxa"/>
            <w:tcBorders>
              <w:top w:val="nil"/>
              <w:left w:val="nil"/>
              <w:bottom w:val="nil"/>
              <w:right w:val="nil"/>
            </w:tcBorders>
            <w:shd w:val="clear" w:color="auto" w:fill="auto"/>
            <w:vAlign w:val="bottom"/>
          </w:tcPr>
          <w:p w14:paraId="13A3D139" w14:textId="77777777" w:rsidR="0085637B" w:rsidRPr="00B12FCF" w:rsidRDefault="0085637B" w:rsidP="001B10E5">
            <w:pPr>
              <w:ind w:right="-140"/>
              <w:jc w:val="right"/>
              <w:rPr>
                <w:color w:val="000000"/>
                <w:sz w:val="22"/>
                <w:szCs w:val="22"/>
              </w:rPr>
            </w:pPr>
            <w:r w:rsidRPr="00B12FCF">
              <w:rPr>
                <w:color w:val="000000"/>
                <w:sz w:val="22"/>
                <w:szCs w:val="22"/>
              </w:rPr>
              <w:t>3.5776</w:t>
            </w:r>
          </w:p>
        </w:tc>
        <w:tc>
          <w:tcPr>
            <w:tcW w:w="1276" w:type="dxa"/>
            <w:tcBorders>
              <w:top w:val="nil"/>
              <w:left w:val="nil"/>
              <w:bottom w:val="nil"/>
              <w:right w:val="nil"/>
            </w:tcBorders>
            <w:shd w:val="clear" w:color="auto" w:fill="auto"/>
            <w:vAlign w:val="bottom"/>
          </w:tcPr>
          <w:p w14:paraId="0E9E35FA" w14:textId="77777777" w:rsidR="0085637B" w:rsidRPr="00B12FCF" w:rsidRDefault="0085637B" w:rsidP="001B10E5">
            <w:pPr>
              <w:ind w:right="-140"/>
              <w:jc w:val="center"/>
              <w:rPr>
                <w:color w:val="000000"/>
                <w:sz w:val="22"/>
                <w:szCs w:val="22"/>
              </w:rPr>
            </w:pPr>
            <w:r w:rsidRPr="00B12FCF">
              <w:rPr>
                <w:color w:val="000000"/>
                <w:sz w:val="22"/>
                <w:szCs w:val="22"/>
              </w:rPr>
              <w:t>0.0586</w:t>
            </w:r>
          </w:p>
        </w:tc>
      </w:tr>
      <w:tr w:rsidR="0085637B" w:rsidRPr="00B12FCF" w14:paraId="3B728614" w14:textId="77777777" w:rsidTr="001B10E5">
        <w:trPr>
          <w:trHeight w:val="290"/>
          <w:jc w:val="center"/>
        </w:trPr>
        <w:tc>
          <w:tcPr>
            <w:tcW w:w="3544" w:type="dxa"/>
            <w:tcBorders>
              <w:top w:val="nil"/>
              <w:left w:val="nil"/>
              <w:bottom w:val="nil"/>
              <w:right w:val="nil"/>
            </w:tcBorders>
            <w:shd w:val="clear" w:color="auto" w:fill="auto"/>
            <w:vAlign w:val="bottom"/>
          </w:tcPr>
          <w:p w14:paraId="4092B808" w14:textId="77777777" w:rsidR="0085637B" w:rsidRPr="00B12FCF" w:rsidRDefault="0085637B" w:rsidP="001B10E5">
            <w:pPr>
              <w:ind w:right="-140"/>
              <w:rPr>
                <w:color w:val="000000"/>
                <w:sz w:val="22"/>
                <w:szCs w:val="22"/>
              </w:rPr>
            </w:pPr>
            <w:r w:rsidRPr="00B12FCF">
              <w:rPr>
                <w:color w:val="000000"/>
                <w:sz w:val="22"/>
                <w:szCs w:val="22"/>
              </w:rPr>
              <w:t>Order_Item_Profit_Ratio</w:t>
            </w:r>
          </w:p>
        </w:tc>
        <w:tc>
          <w:tcPr>
            <w:tcW w:w="1013" w:type="dxa"/>
            <w:tcBorders>
              <w:top w:val="nil"/>
              <w:left w:val="nil"/>
              <w:bottom w:val="nil"/>
              <w:right w:val="nil"/>
            </w:tcBorders>
            <w:shd w:val="clear" w:color="auto" w:fill="auto"/>
            <w:vAlign w:val="bottom"/>
          </w:tcPr>
          <w:p w14:paraId="57AAE8B7" w14:textId="77777777" w:rsidR="0085637B" w:rsidRPr="00B12FCF" w:rsidRDefault="0085637B" w:rsidP="001B10E5">
            <w:pPr>
              <w:ind w:right="-140"/>
              <w:jc w:val="right"/>
              <w:rPr>
                <w:color w:val="000000"/>
                <w:sz w:val="22"/>
                <w:szCs w:val="22"/>
              </w:rPr>
            </w:pPr>
            <w:r w:rsidRPr="00B12FCF">
              <w:rPr>
                <w:color w:val="000000"/>
                <w:sz w:val="22"/>
                <w:szCs w:val="22"/>
              </w:rPr>
              <w:t>1</w:t>
            </w:r>
          </w:p>
        </w:tc>
        <w:tc>
          <w:tcPr>
            <w:tcW w:w="1255" w:type="dxa"/>
            <w:tcBorders>
              <w:top w:val="nil"/>
              <w:left w:val="nil"/>
              <w:bottom w:val="nil"/>
              <w:right w:val="nil"/>
            </w:tcBorders>
            <w:shd w:val="clear" w:color="auto" w:fill="auto"/>
            <w:vAlign w:val="bottom"/>
          </w:tcPr>
          <w:p w14:paraId="52AE9E34" w14:textId="77777777" w:rsidR="0085637B" w:rsidRPr="00B12FCF" w:rsidRDefault="0085637B" w:rsidP="001B10E5">
            <w:pPr>
              <w:ind w:right="-140"/>
              <w:jc w:val="right"/>
              <w:rPr>
                <w:color w:val="000000"/>
                <w:sz w:val="22"/>
                <w:szCs w:val="22"/>
              </w:rPr>
            </w:pPr>
            <w:r w:rsidRPr="00B12FCF">
              <w:rPr>
                <w:color w:val="000000"/>
                <w:sz w:val="22"/>
                <w:szCs w:val="22"/>
              </w:rPr>
              <w:t>1.2031</w:t>
            </w:r>
          </w:p>
        </w:tc>
        <w:tc>
          <w:tcPr>
            <w:tcW w:w="1276" w:type="dxa"/>
            <w:tcBorders>
              <w:top w:val="nil"/>
              <w:left w:val="nil"/>
              <w:bottom w:val="nil"/>
              <w:right w:val="nil"/>
            </w:tcBorders>
            <w:shd w:val="clear" w:color="auto" w:fill="auto"/>
            <w:vAlign w:val="bottom"/>
          </w:tcPr>
          <w:p w14:paraId="0FF8160C" w14:textId="77777777" w:rsidR="0085637B" w:rsidRPr="00B12FCF" w:rsidRDefault="0085637B" w:rsidP="001B10E5">
            <w:pPr>
              <w:ind w:right="-140"/>
              <w:jc w:val="center"/>
              <w:rPr>
                <w:color w:val="000000"/>
                <w:sz w:val="22"/>
                <w:szCs w:val="22"/>
              </w:rPr>
            </w:pPr>
            <w:r w:rsidRPr="00B12FCF">
              <w:rPr>
                <w:color w:val="000000"/>
                <w:sz w:val="22"/>
                <w:szCs w:val="22"/>
              </w:rPr>
              <w:t>0.2727</w:t>
            </w:r>
          </w:p>
        </w:tc>
      </w:tr>
      <w:tr w:rsidR="0085637B" w:rsidRPr="00B12FCF" w14:paraId="742E1B92" w14:textId="77777777" w:rsidTr="001B10E5">
        <w:trPr>
          <w:trHeight w:val="290"/>
          <w:jc w:val="center"/>
        </w:trPr>
        <w:tc>
          <w:tcPr>
            <w:tcW w:w="3544" w:type="dxa"/>
            <w:tcBorders>
              <w:top w:val="nil"/>
              <w:left w:val="nil"/>
              <w:bottom w:val="nil"/>
              <w:right w:val="nil"/>
            </w:tcBorders>
            <w:shd w:val="clear" w:color="auto" w:fill="auto"/>
            <w:vAlign w:val="bottom"/>
          </w:tcPr>
          <w:p w14:paraId="338E7E30" w14:textId="77777777" w:rsidR="0085637B" w:rsidRPr="00B12FCF" w:rsidRDefault="0085637B" w:rsidP="001B10E5">
            <w:pPr>
              <w:ind w:right="-140"/>
              <w:rPr>
                <w:color w:val="000000"/>
                <w:sz w:val="22"/>
                <w:szCs w:val="22"/>
              </w:rPr>
            </w:pPr>
            <w:r w:rsidRPr="00B12FCF">
              <w:rPr>
                <w:color w:val="000000"/>
                <w:sz w:val="22"/>
                <w:szCs w:val="22"/>
              </w:rPr>
              <w:t>Order_Item_Quantity</w:t>
            </w:r>
          </w:p>
        </w:tc>
        <w:tc>
          <w:tcPr>
            <w:tcW w:w="1013" w:type="dxa"/>
            <w:tcBorders>
              <w:top w:val="nil"/>
              <w:left w:val="nil"/>
              <w:bottom w:val="nil"/>
              <w:right w:val="nil"/>
            </w:tcBorders>
            <w:shd w:val="clear" w:color="auto" w:fill="auto"/>
            <w:vAlign w:val="bottom"/>
          </w:tcPr>
          <w:p w14:paraId="7C8BD7DE" w14:textId="77777777" w:rsidR="0085637B" w:rsidRPr="00B12FCF" w:rsidRDefault="0085637B" w:rsidP="001B10E5">
            <w:pPr>
              <w:ind w:right="-140"/>
              <w:jc w:val="right"/>
              <w:rPr>
                <w:color w:val="000000"/>
                <w:sz w:val="22"/>
                <w:szCs w:val="22"/>
              </w:rPr>
            </w:pPr>
            <w:r w:rsidRPr="00B12FCF">
              <w:rPr>
                <w:color w:val="000000"/>
                <w:sz w:val="22"/>
                <w:szCs w:val="22"/>
              </w:rPr>
              <w:t>1</w:t>
            </w:r>
          </w:p>
        </w:tc>
        <w:tc>
          <w:tcPr>
            <w:tcW w:w="1255" w:type="dxa"/>
            <w:tcBorders>
              <w:top w:val="nil"/>
              <w:left w:val="nil"/>
              <w:bottom w:val="nil"/>
              <w:right w:val="nil"/>
            </w:tcBorders>
            <w:shd w:val="clear" w:color="auto" w:fill="auto"/>
            <w:vAlign w:val="bottom"/>
          </w:tcPr>
          <w:p w14:paraId="1BE55716" w14:textId="77777777" w:rsidR="0085637B" w:rsidRPr="00B12FCF" w:rsidRDefault="0085637B" w:rsidP="001B10E5">
            <w:pPr>
              <w:ind w:right="-140"/>
              <w:jc w:val="right"/>
              <w:rPr>
                <w:color w:val="000000"/>
                <w:sz w:val="22"/>
                <w:szCs w:val="22"/>
              </w:rPr>
            </w:pPr>
            <w:r w:rsidRPr="00B12FCF">
              <w:rPr>
                <w:color w:val="000000"/>
                <w:sz w:val="22"/>
                <w:szCs w:val="22"/>
              </w:rPr>
              <w:t>2.4267</w:t>
            </w:r>
          </w:p>
        </w:tc>
        <w:tc>
          <w:tcPr>
            <w:tcW w:w="1276" w:type="dxa"/>
            <w:tcBorders>
              <w:top w:val="nil"/>
              <w:left w:val="nil"/>
              <w:bottom w:val="nil"/>
              <w:right w:val="nil"/>
            </w:tcBorders>
            <w:shd w:val="clear" w:color="auto" w:fill="auto"/>
            <w:vAlign w:val="bottom"/>
          </w:tcPr>
          <w:p w14:paraId="484AAF26" w14:textId="77777777" w:rsidR="0085637B" w:rsidRPr="00B12FCF" w:rsidRDefault="0085637B" w:rsidP="001B10E5">
            <w:pPr>
              <w:ind w:right="-140"/>
              <w:jc w:val="center"/>
              <w:rPr>
                <w:color w:val="000000"/>
                <w:sz w:val="22"/>
                <w:szCs w:val="22"/>
              </w:rPr>
            </w:pPr>
            <w:r w:rsidRPr="00B12FCF">
              <w:rPr>
                <w:color w:val="000000"/>
                <w:sz w:val="22"/>
                <w:szCs w:val="22"/>
              </w:rPr>
              <w:t>0.1193</w:t>
            </w:r>
          </w:p>
        </w:tc>
      </w:tr>
      <w:tr w:rsidR="0085637B" w:rsidRPr="00B12FCF" w14:paraId="6EA118CB" w14:textId="77777777" w:rsidTr="001B10E5">
        <w:trPr>
          <w:trHeight w:val="290"/>
          <w:jc w:val="center"/>
        </w:trPr>
        <w:tc>
          <w:tcPr>
            <w:tcW w:w="3544" w:type="dxa"/>
            <w:tcBorders>
              <w:top w:val="nil"/>
              <w:left w:val="nil"/>
              <w:bottom w:val="nil"/>
              <w:right w:val="nil"/>
            </w:tcBorders>
            <w:shd w:val="clear" w:color="auto" w:fill="auto"/>
            <w:vAlign w:val="bottom"/>
          </w:tcPr>
          <w:p w14:paraId="27E496EB" w14:textId="77777777" w:rsidR="0085637B" w:rsidRPr="00B12FCF" w:rsidRDefault="0085637B" w:rsidP="001B10E5">
            <w:pPr>
              <w:ind w:right="-140"/>
              <w:rPr>
                <w:color w:val="000000"/>
                <w:sz w:val="22"/>
                <w:szCs w:val="22"/>
              </w:rPr>
            </w:pPr>
            <w:r w:rsidRPr="00B12FCF">
              <w:rPr>
                <w:color w:val="000000"/>
                <w:sz w:val="22"/>
                <w:szCs w:val="22"/>
              </w:rPr>
              <w:t>Order_Item_Total</w:t>
            </w:r>
          </w:p>
        </w:tc>
        <w:tc>
          <w:tcPr>
            <w:tcW w:w="1013" w:type="dxa"/>
            <w:tcBorders>
              <w:top w:val="nil"/>
              <w:left w:val="nil"/>
              <w:bottom w:val="nil"/>
              <w:right w:val="nil"/>
            </w:tcBorders>
            <w:shd w:val="clear" w:color="auto" w:fill="auto"/>
            <w:vAlign w:val="bottom"/>
          </w:tcPr>
          <w:p w14:paraId="077E77FC" w14:textId="77777777" w:rsidR="0085637B" w:rsidRPr="00B12FCF" w:rsidRDefault="0085637B" w:rsidP="001B10E5">
            <w:pPr>
              <w:ind w:right="-140"/>
              <w:jc w:val="right"/>
              <w:rPr>
                <w:color w:val="000000"/>
                <w:sz w:val="22"/>
                <w:szCs w:val="22"/>
              </w:rPr>
            </w:pPr>
            <w:r w:rsidRPr="00B12FCF">
              <w:rPr>
                <w:color w:val="000000"/>
                <w:sz w:val="22"/>
                <w:szCs w:val="22"/>
              </w:rPr>
              <w:t>1</w:t>
            </w:r>
          </w:p>
        </w:tc>
        <w:tc>
          <w:tcPr>
            <w:tcW w:w="1255" w:type="dxa"/>
            <w:tcBorders>
              <w:top w:val="nil"/>
              <w:left w:val="nil"/>
              <w:bottom w:val="nil"/>
              <w:right w:val="nil"/>
            </w:tcBorders>
            <w:shd w:val="clear" w:color="auto" w:fill="auto"/>
            <w:vAlign w:val="bottom"/>
          </w:tcPr>
          <w:p w14:paraId="19CDC462" w14:textId="77777777" w:rsidR="0085637B" w:rsidRPr="00B12FCF" w:rsidRDefault="0085637B" w:rsidP="001B10E5">
            <w:pPr>
              <w:ind w:right="-140"/>
              <w:jc w:val="right"/>
              <w:rPr>
                <w:color w:val="000000"/>
                <w:sz w:val="22"/>
                <w:szCs w:val="22"/>
              </w:rPr>
            </w:pPr>
            <w:r w:rsidRPr="00B12FCF">
              <w:rPr>
                <w:color w:val="000000"/>
                <w:sz w:val="22"/>
                <w:szCs w:val="22"/>
              </w:rPr>
              <w:t>2.1089</w:t>
            </w:r>
          </w:p>
        </w:tc>
        <w:tc>
          <w:tcPr>
            <w:tcW w:w="1276" w:type="dxa"/>
            <w:tcBorders>
              <w:top w:val="nil"/>
              <w:left w:val="nil"/>
              <w:bottom w:val="nil"/>
              <w:right w:val="nil"/>
            </w:tcBorders>
            <w:shd w:val="clear" w:color="auto" w:fill="auto"/>
            <w:vAlign w:val="bottom"/>
          </w:tcPr>
          <w:p w14:paraId="05F3A22C" w14:textId="77777777" w:rsidR="0085637B" w:rsidRPr="00B12FCF" w:rsidRDefault="0085637B" w:rsidP="001B10E5">
            <w:pPr>
              <w:ind w:right="-140"/>
              <w:jc w:val="center"/>
              <w:rPr>
                <w:color w:val="000000"/>
                <w:sz w:val="22"/>
                <w:szCs w:val="22"/>
              </w:rPr>
            </w:pPr>
            <w:r w:rsidRPr="00B12FCF">
              <w:rPr>
                <w:color w:val="000000"/>
                <w:sz w:val="22"/>
                <w:szCs w:val="22"/>
              </w:rPr>
              <w:t>0.1464</w:t>
            </w:r>
          </w:p>
        </w:tc>
      </w:tr>
      <w:tr w:rsidR="0085637B" w:rsidRPr="00B12FCF" w14:paraId="440C7043" w14:textId="77777777" w:rsidTr="001B10E5">
        <w:trPr>
          <w:trHeight w:val="290"/>
          <w:jc w:val="center"/>
        </w:trPr>
        <w:tc>
          <w:tcPr>
            <w:tcW w:w="3544" w:type="dxa"/>
            <w:tcBorders>
              <w:top w:val="nil"/>
              <w:left w:val="nil"/>
              <w:bottom w:val="nil"/>
              <w:right w:val="nil"/>
            </w:tcBorders>
            <w:shd w:val="clear" w:color="auto" w:fill="auto"/>
            <w:vAlign w:val="bottom"/>
          </w:tcPr>
          <w:p w14:paraId="35412765" w14:textId="77777777" w:rsidR="0085637B" w:rsidRPr="00B12FCF" w:rsidRDefault="0085637B" w:rsidP="001B10E5">
            <w:pPr>
              <w:ind w:right="-140"/>
              <w:rPr>
                <w:color w:val="000000"/>
                <w:sz w:val="22"/>
                <w:szCs w:val="22"/>
              </w:rPr>
            </w:pPr>
            <w:r w:rsidRPr="00B12FCF">
              <w:rPr>
                <w:color w:val="000000"/>
                <w:sz w:val="22"/>
                <w:szCs w:val="22"/>
              </w:rPr>
              <w:t>Shipping_Mode</w:t>
            </w:r>
          </w:p>
        </w:tc>
        <w:tc>
          <w:tcPr>
            <w:tcW w:w="1013" w:type="dxa"/>
            <w:tcBorders>
              <w:top w:val="nil"/>
              <w:left w:val="nil"/>
              <w:bottom w:val="nil"/>
              <w:right w:val="nil"/>
            </w:tcBorders>
            <w:shd w:val="clear" w:color="auto" w:fill="auto"/>
            <w:vAlign w:val="bottom"/>
          </w:tcPr>
          <w:p w14:paraId="1F912D14" w14:textId="77777777" w:rsidR="0085637B" w:rsidRPr="00B12FCF" w:rsidRDefault="0085637B" w:rsidP="001B10E5">
            <w:pPr>
              <w:ind w:right="-140"/>
              <w:jc w:val="right"/>
              <w:rPr>
                <w:color w:val="000000"/>
                <w:sz w:val="22"/>
                <w:szCs w:val="22"/>
              </w:rPr>
            </w:pPr>
            <w:r w:rsidRPr="00B12FCF">
              <w:rPr>
                <w:color w:val="000000"/>
                <w:sz w:val="22"/>
                <w:szCs w:val="22"/>
              </w:rPr>
              <w:t>2</w:t>
            </w:r>
          </w:p>
        </w:tc>
        <w:tc>
          <w:tcPr>
            <w:tcW w:w="1255" w:type="dxa"/>
            <w:tcBorders>
              <w:top w:val="nil"/>
              <w:left w:val="nil"/>
              <w:bottom w:val="nil"/>
              <w:right w:val="nil"/>
            </w:tcBorders>
            <w:shd w:val="clear" w:color="auto" w:fill="auto"/>
            <w:vAlign w:val="bottom"/>
          </w:tcPr>
          <w:p w14:paraId="1F7B1483" w14:textId="77777777" w:rsidR="0085637B" w:rsidRPr="00B12FCF" w:rsidRDefault="0085637B" w:rsidP="001B10E5">
            <w:pPr>
              <w:ind w:right="-140"/>
              <w:jc w:val="right"/>
              <w:rPr>
                <w:color w:val="000000"/>
                <w:sz w:val="22"/>
                <w:szCs w:val="22"/>
              </w:rPr>
            </w:pPr>
            <w:r w:rsidRPr="00B12FCF">
              <w:rPr>
                <w:color w:val="000000"/>
                <w:sz w:val="22"/>
                <w:szCs w:val="22"/>
              </w:rPr>
              <w:t>1.5965</w:t>
            </w:r>
          </w:p>
        </w:tc>
        <w:tc>
          <w:tcPr>
            <w:tcW w:w="1276" w:type="dxa"/>
            <w:tcBorders>
              <w:top w:val="nil"/>
              <w:left w:val="nil"/>
              <w:bottom w:val="nil"/>
              <w:right w:val="nil"/>
            </w:tcBorders>
            <w:shd w:val="clear" w:color="auto" w:fill="auto"/>
            <w:vAlign w:val="bottom"/>
          </w:tcPr>
          <w:p w14:paraId="4FCE9A90" w14:textId="77777777" w:rsidR="0085637B" w:rsidRPr="00B12FCF" w:rsidRDefault="0085637B" w:rsidP="001B10E5">
            <w:pPr>
              <w:ind w:right="-140"/>
              <w:jc w:val="center"/>
              <w:rPr>
                <w:color w:val="000000"/>
                <w:sz w:val="22"/>
                <w:szCs w:val="22"/>
              </w:rPr>
            </w:pPr>
            <w:r w:rsidRPr="00B12FCF">
              <w:rPr>
                <w:color w:val="000000"/>
                <w:sz w:val="22"/>
                <w:szCs w:val="22"/>
              </w:rPr>
              <w:t>0.4501</w:t>
            </w:r>
          </w:p>
        </w:tc>
      </w:tr>
      <w:bookmarkEnd w:id="1"/>
      <w:tr w:rsidR="0085637B" w:rsidRPr="00B12FCF" w14:paraId="02D1CE00" w14:textId="77777777" w:rsidTr="001B10E5">
        <w:trPr>
          <w:trHeight w:val="290"/>
          <w:jc w:val="center"/>
        </w:trPr>
        <w:tc>
          <w:tcPr>
            <w:tcW w:w="3544" w:type="dxa"/>
            <w:tcBorders>
              <w:top w:val="nil"/>
              <w:left w:val="nil"/>
              <w:bottom w:val="nil"/>
              <w:right w:val="nil"/>
            </w:tcBorders>
            <w:shd w:val="clear" w:color="auto" w:fill="auto"/>
            <w:vAlign w:val="bottom"/>
          </w:tcPr>
          <w:p w14:paraId="2C3B8E09" w14:textId="77777777" w:rsidR="0085637B" w:rsidRPr="00B12FCF" w:rsidRDefault="0085637B" w:rsidP="001B10E5">
            <w:pPr>
              <w:ind w:right="-140"/>
              <w:rPr>
                <w:color w:val="000000"/>
                <w:sz w:val="22"/>
                <w:szCs w:val="22"/>
                <w:highlight w:val="yellow"/>
              </w:rPr>
            </w:pPr>
            <w:r w:rsidRPr="00B12FCF">
              <w:rPr>
                <w:color w:val="000000"/>
                <w:sz w:val="22"/>
                <w:szCs w:val="22"/>
                <w:highlight w:val="yellow"/>
              </w:rPr>
              <w:t>days_til_ship</w:t>
            </w:r>
          </w:p>
        </w:tc>
        <w:tc>
          <w:tcPr>
            <w:tcW w:w="1013" w:type="dxa"/>
            <w:tcBorders>
              <w:top w:val="nil"/>
              <w:left w:val="nil"/>
              <w:bottom w:val="nil"/>
              <w:right w:val="nil"/>
            </w:tcBorders>
            <w:shd w:val="clear" w:color="auto" w:fill="auto"/>
            <w:vAlign w:val="bottom"/>
          </w:tcPr>
          <w:p w14:paraId="03C4C4FE"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1</w:t>
            </w:r>
          </w:p>
        </w:tc>
        <w:tc>
          <w:tcPr>
            <w:tcW w:w="1255" w:type="dxa"/>
            <w:tcBorders>
              <w:top w:val="nil"/>
              <w:left w:val="nil"/>
              <w:bottom w:val="nil"/>
              <w:right w:val="nil"/>
            </w:tcBorders>
            <w:shd w:val="clear" w:color="auto" w:fill="auto"/>
            <w:vAlign w:val="bottom"/>
          </w:tcPr>
          <w:p w14:paraId="2EC5EFF5"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15.368</w:t>
            </w:r>
          </w:p>
        </w:tc>
        <w:tc>
          <w:tcPr>
            <w:tcW w:w="1276" w:type="dxa"/>
            <w:tcBorders>
              <w:top w:val="nil"/>
              <w:left w:val="nil"/>
              <w:bottom w:val="nil"/>
              <w:right w:val="nil"/>
            </w:tcBorders>
            <w:shd w:val="clear" w:color="auto" w:fill="auto"/>
            <w:vAlign w:val="bottom"/>
          </w:tcPr>
          <w:p w14:paraId="7A935FDE" w14:textId="77777777" w:rsidR="0085637B" w:rsidRPr="00B12FCF" w:rsidRDefault="0085637B" w:rsidP="001B10E5">
            <w:pPr>
              <w:ind w:right="-140"/>
              <w:jc w:val="center"/>
              <w:rPr>
                <w:color w:val="000000"/>
                <w:sz w:val="22"/>
                <w:szCs w:val="22"/>
                <w:highlight w:val="yellow"/>
              </w:rPr>
            </w:pPr>
            <w:r w:rsidRPr="00B12FCF">
              <w:rPr>
                <w:color w:val="000000"/>
                <w:sz w:val="22"/>
                <w:szCs w:val="22"/>
                <w:highlight w:val="yellow"/>
              </w:rPr>
              <w:t>&lt;.0001</w:t>
            </w:r>
          </w:p>
        </w:tc>
      </w:tr>
      <w:tr w:rsidR="0085637B" w:rsidRPr="00B12FCF" w14:paraId="2E5553F5" w14:textId="77777777" w:rsidTr="001B10E5">
        <w:trPr>
          <w:trHeight w:val="290"/>
          <w:jc w:val="center"/>
        </w:trPr>
        <w:tc>
          <w:tcPr>
            <w:tcW w:w="3544" w:type="dxa"/>
            <w:tcBorders>
              <w:top w:val="nil"/>
              <w:left w:val="nil"/>
              <w:bottom w:val="nil"/>
              <w:right w:val="nil"/>
            </w:tcBorders>
            <w:shd w:val="clear" w:color="auto" w:fill="auto"/>
            <w:vAlign w:val="bottom"/>
          </w:tcPr>
          <w:p w14:paraId="45D87D56" w14:textId="77777777" w:rsidR="0085637B" w:rsidRPr="00B12FCF" w:rsidRDefault="0085637B" w:rsidP="001B10E5">
            <w:pPr>
              <w:ind w:right="-140"/>
              <w:rPr>
                <w:color w:val="000000"/>
                <w:sz w:val="22"/>
                <w:szCs w:val="22"/>
                <w:highlight w:val="yellow"/>
              </w:rPr>
            </w:pPr>
            <w:r w:rsidRPr="00B12FCF">
              <w:rPr>
                <w:color w:val="000000"/>
                <w:sz w:val="22"/>
                <w:szCs w:val="22"/>
                <w:highlight w:val="yellow"/>
              </w:rPr>
              <w:t>order_d</w:t>
            </w:r>
          </w:p>
        </w:tc>
        <w:tc>
          <w:tcPr>
            <w:tcW w:w="1013" w:type="dxa"/>
            <w:tcBorders>
              <w:top w:val="nil"/>
              <w:left w:val="nil"/>
              <w:bottom w:val="nil"/>
              <w:right w:val="nil"/>
            </w:tcBorders>
            <w:shd w:val="clear" w:color="auto" w:fill="auto"/>
            <w:vAlign w:val="bottom"/>
          </w:tcPr>
          <w:p w14:paraId="1D4D33F3"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30</w:t>
            </w:r>
          </w:p>
        </w:tc>
        <w:tc>
          <w:tcPr>
            <w:tcW w:w="1255" w:type="dxa"/>
            <w:tcBorders>
              <w:top w:val="nil"/>
              <w:left w:val="nil"/>
              <w:bottom w:val="nil"/>
              <w:right w:val="nil"/>
            </w:tcBorders>
            <w:shd w:val="clear" w:color="auto" w:fill="auto"/>
            <w:vAlign w:val="bottom"/>
          </w:tcPr>
          <w:p w14:paraId="35CEA461"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96.9209</w:t>
            </w:r>
          </w:p>
        </w:tc>
        <w:tc>
          <w:tcPr>
            <w:tcW w:w="1276" w:type="dxa"/>
            <w:tcBorders>
              <w:top w:val="nil"/>
              <w:left w:val="nil"/>
              <w:bottom w:val="nil"/>
              <w:right w:val="nil"/>
            </w:tcBorders>
            <w:shd w:val="clear" w:color="auto" w:fill="auto"/>
            <w:vAlign w:val="bottom"/>
          </w:tcPr>
          <w:p w14:paraId="5384F26E" w14:textId="77777777" w:rsidR="0085637B" w:rsidRPr="00B12FCF" w:rsidRDefault="0085637B" w:rsidP="001B10E5">
            <w:pPr>
              <w:ind w:right="-140"/>
              <w:jc w:val="center"/>
              <w:rPr>
                <w:color w:val="000000"/>
                <w:sz w:val="22"/>
                <w:szCs w:val="22"/>
                <w:highlight w:val="yellow"/>
              </w:rPr>
            </w:pPr>
            <w:r w:rsidRPr="00B12FCF">
              <w:rPr>
                <w:color w:val="000000"/>
                <w:sz w:val="22"/>
                <w:szCs w:val="22"/>
                <w:highlight w:val="yellow"/>
              </w:rPr>
              <w:t>&lt;.0001</w:t>
            </w:r>
          </w:p>
        </w:tc>
      </w:tr>
      <w:tr w:rsidR="0085637B" w:rsidRPr="00B12FCF" w14:paraId="5AECDF9F" w14:textId="77777777" w:rsidTr="001B10E5">
        <w:trPr>
          <w:trHeight w:val="290"/>
          <w:jc w:val="center"/>
        </w:trPr>
        <w:tc>
          <w:tcPr>
            <w:tcW w:w="3544" w:type="dxa"/>
            <w:tcBorders>
              <w:top w:val="nil"/>
              <w:left w:val="nil"/>
              <w:bottom w:val="nil"/>
              <w:right w:val="nil"/>
            </w:tcBorders>
            <w:shd w:val="clear" w:color="auto" w:fill="auto"/>
            <w:vAlign w:val="bottom"/>
          </w:tcPr>
          <w:p w14:paraId="1A82AA5C" w14:textId="77777777" w:rsidR="0085637B" w:rsidRPr="00B12FCF" w:rsidRDefault="0085637B" w:rsidP="001B10E5">
            <w:pPr>
              <w:ind w:right="-140"/>
              <w:rPr>
                <w:color w:val="000000"/>
                <w:sz w:val="22"/>
                <w:szCs w:val="22"/>
                <w:highlight w:val="yellow"/>
              </w:rPr>
            </w:pPr>
            <w:r w:rsidRPr="00B12FCF">
              <w:rPr>
                <w:color w:val="000000"/>
                <w:sz w:val="22"/>
                <w:szCs w:val="22"/>
                <w:highlight w:val="yellow"/>
              </w:rPr>
              <w:t>order_m</w:t>
            </w:r>
          </w:p>
        </w:tc>
        <w:tc>
          <w:tcPr>
            <w:tcW w:w="1013" w:type="dxa"/>
            <w:tcBorders>
              <w:top w:val="nil"/>
              <w:left w:val="nil"/>
              <w:bottom w:val="nil"/>
              <w:right w:val="nil"/>
            </w:tcBorders>
            <w:shd w:val="clear" w:color="auto" w:fill="auto"/>
            <w:vAlign w:val="bottom"/>
          </w:tcPr>
          <w:p w14:paraId="21CE426C"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11</w:t>
            </w:r>
          </w:p>
        </w:tc>
        <w:tc>
          <w:tcPr>
            <w:tcW w:w="1255" w:type="dxa"/>
            <w:tcBorders>
              <w:top w:val="nil"/>
              <w:left w:val="nil"/>
              <w:bottom w:val="nil"/>
              <w:right w:val="nil"/>
            </w:tcBorders>
            <w:shd w:val="clear" w:color="auto" w:fill="auto"/>
            <w:vAlign w:val="bottom"/>
          </w:tcPr>
          <w:p w14:paraId="00D6E927"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17.5356</w:t>
            </w:r>
          </w:p>
        </w:tc>
        <w:tc>
          <w:tcPr>
            <w:tcW w:w="1276" w:type="dxa"/>
            <w:tcBorders>
              <w:top w:val="nil"/>
              <w:left w:val="nil"/>
              <w:bottom w:val="nil"/>
              <w:right w:val="nil"/>
            </w:tcBorders>
            <w:shd w:val="clear" w:color="auto" w:fill="auto"/>
            <w:vAlign w:val="bottom"/>
          </w:tcPr>
          <w:p w14:paraId="4FBB2E52" w14:textId="77777777" w:rsidR="0085637B" w:rsidRPr="00B12FCF" w:rsidRDefault="0085637B" w:rsidP="001B10E5">
            <w:pPr>
              <w:ind w:right="-140"/>
              <w:jc w:val="center"/>
              <w:rPr>
                <w:color w:val="000000"/>
                <w:sz w:val="22"/>
                <w:szCs w:val="22"/>
                <w:highlight w:val="yellow"/>
              </w:rPr>
            </w:pPr>
            <w:r w:rsidRPr="00B12FCF">
              <w:rPr>
                <w:color w:val="000000"/>
                <w:sz w:val="22"/>
                <w:szCs w:val="22"/>
                <w:highlight w:val="yellow"/>
              </w:rPr>
              <w:t>0.093</w:t>
            </w:r>
          </w:p>
        </w:tc>
      </w:tr>
      <w:tr w:rsidR="0085637B" w:rsidRPr="00B12FCF" w14:paraId="5CF74B07" w14:textId="77777777" w:rsidTr="001B10E5">
        <w:trPr>
          <w:trHeight w:val="290"/>
          <w:jc w:val="center"/>
        </w:trPr>
        <w:tc>
          <w:tcPr>
            <w:tcW w:w="3544" w:type="dxa"/>
            <w:tcBorders>
              <w:top w:val="nil"/>
              <w:left w:val="nil"/>
              <w:bottom w:val="single" w:sz="4" w:space="0" w:color="000000"/>
              <w:right w:val="nil"/>
            </w:tcBorders>
            <w:shd w:val="clear" w:color="auto" w:fill="auto"/>
            <w:vAlign w:val="bottom"/>
          </w:tcPr>
          <w:p w14:paraId="4C4BC847" w14:textId="77777777" w:rsidR="0085637B" w:rsidRPr="00B12FCF" w:rsidRDefault="0085637B" w:rsidP="001B10E5">
            <w:pPr>
              <w:ind w:right="-140"/>
              <w:rPr>
                <w:color w:val="000000"/>
                <w:sz w:val="22"/>
                <w:szCs w:val="22"/>
                <w:highlight w:val="yellow"/>
              </w:rPr>
            </w:pPr>
            <w:r w:rsidRPr="00B12FCF">
              <w:rPr>
                <w:color w:val="000000"/>
                <w:sz w:val="22"/>
                <w:szCs w:val="22"/>
                <w:highlight w:val="yellow"/>
              </w:rPr>
              <w:t>region</w:t>
            </w:r>
          </w:p>
        </w:tc>
        <w:tc>
          <w:tcPr>
            <w:tcW w:w="1013" w:type="dxa"/>
            <w:tcBorders>
              <w:top w:val="nil"/>
              <w:left w:val="nil"/>
              <w:bottom w:val="single" w:sz="4" w:space="0" w:color="000000"/>
              <w:right w:val="nil"/>
            </w:tcBorders>
            <w:shd w:val="clear" w:color="auto" w:fill="auto"/>
            <w:vAlign w:val="bottom"/>
          </w:tcPr>
          <w:p w14:paraId="124F2CC1"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10</w:t>
            </w:r>
          </w:p>
        </w:tc>
        <w:tc>
          <w:tcPr>
            <w:tcW w:w="1255" w:type="dxa"/>
            <w:tcBorders>
              <w:top w:val="nil"/>
              <w:left w:val="nil"/>
              <w:bottom w:val="single" w:sz="4" w:space="0" w:color="000000"/>
              <w:right w:val="nil"/>
            </w:tcBorders>
            <w:shd w:val="clear" w:color="auto" w:fill="auto"/>
            <w:vAlign w:val="bottom"/>
          </w:tcPr>
          <w:p w14:paraId="02749D3E" w14:textId="77777777" w:rsidR="0085637B" w:rsidRPr="00B12FCF" w:rsidRDefault="0085637B" w:rsidP="001B10E5">
            <w:pPr>
              <w:ind w:right="-140"/>
              <w:jc w:val="right"/>
              <w:rPr>
                <w:color w:val="000000"/>
                <w:sz w:val="22"/>
                <w:szCs w:val="22"/>
                <w:highlight w:val="yellow"/>
              </w:rPr>
            </w:pPr>
            <w:r w:rsidRPr="00B12FCF">
              <w:rPr>
                <w:color w:val="000000"/>
                <w:sz w:val="22"/>
                <w:szCs w:val="22"/>
                <w:highlight w:val="yellow"/>
              </w:rPr>
              <w:t>19.8371</w:t>
            </w:r>
          </w:p>
        </w:tc>
        <w:tc>
          <w:tcPr>
            <w:tcW w:w="1276" w:type="dxa"/>
            <w:tcBorders>
              <w:top w:val="nil"/>
              <w:left w:val="nil"/>
              <w:bottom w:val="single" w:sz="4" w:space="0" w:color="000000"/>
              <w:right w:val="nil"/>
            </w:tcBorders>
            <w:shd w:val="clear" w:color="auto" w:fill="auto"/>
            <w:vAlign w:val="bottom"/>
          </w:tcPr>
          <w:p w14:paraId="4EC0FEAE" w14:textId="77777777" w:rsidR="0085637B" w:rsidRPr="00B12FCF" w:rsidRDefault="0085637B" w:rsidP="001B10E5">
            <w:pPr>
              <w:ind w:right="-140"/>
              <w:jc w:val="center"/>
              <w:rPr>
                <w:color w:val="000000"/>
                <w:sz w:val="22"/>
                <w:szCs w:val="22"/>
                <w:highlight w:val="yellow"/>
              </w:rPr>
            </w:pPr>
            <w:r w:rsidRPr="00B12FCF">
              <w:rPr>
                <w:color w:val="000000"/>
                <w:sz w:val="22"/>
                <w:szCs w:val="22"/>
                <w:highlight w:val="yellow"/>
              </w:rPr>
              <w:t>0.0308</w:t>
            </w:r>
          </w:p>
        </w:tc>
      </w:tr>
    </w:tbl>
    <w:p w14:paraId="16063904" w14:textId="77777777" w:rsidR="0085637B" w:rsidRPr="007F73F9" w:rsidRDefault="0085637B" w:rsidP="0085637B">
      <w:pPr>
        <w:pStyle w:val="ListParagraph"/>
        <w:numPr>
          <w:ilvl w:val="1"/>
          <w:numId w:val="3"/>
        </w:numPr>
        <w:shd w:val="clear" w:color="auto" w:fill="FFFFFF"/>
        <w:spacing w:before="280" w:after="280"/>
        <w:rPr>
          <w:b/>
          <w:color w:val="2D3B45"/>
        </w:rPr>
      </w:pPr>
      <w:r>
        <w:rPr>
          <w:noProof/>
        </w:rPr>
        <w:lastRenderedPageBreak/>
        <w:drawing>
          <wp:anchor distT="0" distB="0" distL="114300" distR="114300" simplePos="0" relativeHeight="251663360" behindDoc="1" locked="0" layoutInCell="1" allowOverlap="1" wp14:anchorId="0C630463" wp14:editId="4DAC0C93">
            <wp:simplePos x="0" y="0"/>
            <wp:positionH relativeFrom="column">
              <wp:posOffset>481965</wp:posOffset>
            </wp:positionH>
            <wp:positionV relativeFrom="paragraph">
              <wp:posOffset>476250</wp:posOffset>
            </wp:positionV>
            <wp:extent cx="5727700" cy="2522220"/>
            <wp:effectExtent l="38100" t="38100" r="44450" b="30480"/>
            <wp:wrapTight wrapText="bothSides">
              <wp:wrapPolygon edited="0">
                <wp:start x="-144" y="-326"/>
                <wp:lineTo x="-144" y="21698"/>
                <wp:lineTo x="21696" y="21698"/>
                <wp:lineTo x="21696" y="-326"/>
                <wp:lineTo x="-144" y="-326"/>
              </wp:wrapPolygon>
            </wp:wrapTight>
            <wp:docPr id="11" name="image2.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imeline&#10;&#10;Description automatically generated"/>
                    <pic:cNvPicPr preferRelativeResize="0"/>
                  </pic:nvPicPr>
                  <pic:blipFill>
                    <a:blip r:embed="rId10">
                      <a:extLst>
                        <a:ext uri="{28A0092B-C50C-407E-A947-70E740481C1C}">
                          <a14:useLocalDpi xmlns:a14="http://schemas.microsoft.com/office/drawing/2010/main" val="0"/>
                        </a:ext>
                      </a:extLst>
                    </a:blip>
                    <a:srcRect r="29651"/>
                    <a:stretch>
                      <a:fillRect/>
                    </a:stretch>
                  </pic:blipFill>
                  <pic:spPr>
                    <a:xfrm>
                      <a:off x="0" y="0"/>
                      <a:ext cx="5727700" cy="2522220"/>
                    </a:xfrm>
                    <a:prstGeom prst="rect">
                      <a:avLst/>
                    </a:prstGeom>
                    <a:ln w="25400">
                      <a:solidFill>
                        <a:srgbClr val="000000"/>
                      </a:solidFill>
                      <a:prstDash val="solid"/>
                    </a:ln>
                  </pic:spPr>
                </pic:pic>
              </a:graphicData>
            </a:graphic>
          </wp:anchor>
        </w:drawing>
      </w:r>
      <w:r w:rsidRPr="007F73F9">
        <w:rPr>
          <w:b/>
          <w:color w:val="2D3B45"/>
        </w:rPr>
        <w:t>Course of Action to Increase Late Delivery Risk</w:t>
      </w:r>
    </w:p>
    <w:p w14:paraId="07C61065" w14:textId="77777777" w:rsidR="0085637B" w:rsidRPr="007F73F9" w:rsidRDefault="0085637B" w:rsidP="0085637B">
      <w:pPr>
        <w:pStyle w:val="ListParagraph"/>
        <w:shd w:val="clear" w:color="auto" w:fill="FFFFFF"/>
        <w:spacing w:before="280" w:after="280"/>
        <w:ind w:left="360"/>
        <w:rPr>
          <w:bCs/>
          <w:color w:val="2D3B45"/>
        </w:rPr>
      </w:pPr>
      <w:r>
        <w:rPr>
          <w:bCs/>
          <w:color w:val="2D3B45"/>
        </w:rPr>
        <w:t>As seen in the decision tree, the risk pf late delivery was heightened in the case that 1) days between order and ship was greater or equal to 4.5 days, or 2) shipping mode was standard classes or missing even though days between order and shipping less than 4.5 days.</w:t>
      </w:r>
    </w:p>
    <w:p w14:paraId="546FA02C" w14:textId="77777777" w:rsidR="0085637B" w:rsidRDefault="0085637B" w:rsidP="0085637B">
      <w:pPr>
        <w:shd w:val="clear" w:color="auto" w:fill="FFFFFF"/>
        <w:spacing w:before="280" w:after="280"/>
        <w:jc w:val="both"/>
        <w:rPr>
          <w:b/>
          <w:color w:val="2D3B45"/>
        </w:rPr>
      </w:pPr>
      <w:r>
        <w:rPr>
          <w:b/>
          <w:color w:val="2D3B45"/>
        </w:rPr>
        <w:t>3.5 Model Comparison</w:t>
      </w:r>
    </w:p>
    <w:p w14:paraId="59609BA3" w14:textId="77777777" w:rsidR="0085637B" w:rsidRPr="00E77358" w:rsidRDefault="0085637B" w:rsidP="0085637B">
      <w:pPr>
        <w:shd w:val="clear" w:color="auto" w:fill="FFFFFF"/>
        <w:spacing w:before="280" w:after="280"/>
        <w:rPr>
          <w:bCs/>
          <w:color w:val="2D3B45"/>
        </w:rPr>
      </w:pPr>
      <w:r w:rsidRPr="00E77358">
        <w:rPr>
          <w:bCs/>
          <w:color w:val="2D3B45"/>
        </w:rPr>
        <w:t>Model comparison in which selection criteria was</w:t>
      </w:r>
      <w:r>
        <w:rPr>
          <w:bCs/>
          <w:color w:val="2D3B45"/>
        </w:rPr>
        <w:t xml:space="preserve"> set at</w:t>
      </w:r>
      <w:r w:rsidRPr="00E77358">
        <w:rPr>
          <w:bCs/>
          <w:color w:val="2D3B45"/>
        </w:rPr>
        <w:t xml:space="preserve"> average square error </w:t>
      </w:r>
      <w:r w:rsidRPr="007652AC">
        <w:rPr>
          <w:rFonts w:asciiTheme="minorHAnsi" w:hAnsiTheme="minorHAnsi" w:cstheme="minorHAnsi"/>
          <w:bCs/>
          <w:color w:val="2D3B45"/>
        </w:rPr>
        <w:t xml:space="preserve">revealed that the average squared error and misclassification rate for validation data were the lowest in non-stepwise logistic regression, implying that select logistic regression model performed the best in predicting risk of late delivery.  However, all four models did not </w:t>
      </w:r>
      <w:r w:rsidRPr="007652AC">
        <w:rPr>
          <w:rFonts w:asciiTheme="minorHAnsi" w:eastAsia="Malgun Gothic" w:hAnsiTheme="minorHAnsi" w:cstheme="minorHAnsi"/>
          <w:bCs/>
          <w:color w:val="2D3B45"/>
        </w:rPr>
        <w:t>notably</w:t>
      </w:r>
      <w:r w:rsidRPr="007652AC">
        <w:rPr>
          <w:rFonts w:asciiTheme="minorHAnsi" w:hAnsiTheme="minorHAnsi" w:cstheme="minorHAnsi"/>
          <w:bCs/>
          <w:color w:val="2D3B45"/>
        </w:rPr>
        <w:t xml:space="preserve"> differ each other in model performance</w:t>
      </w:r>
      <w:r w:rsidRPr="00AB69FC">
        <w:rPr>
          <w:rFonts w:asciiTheme="minorHAnsi" w:hAnsiTheme="minorHAnsi" w:cstheme="minorHAnsi"/>
          <w:bCs/>
          <w:color w:val="2D3B45"/>
        </w:rPr>
        <w:t>.</w:t>
      </w:r>
      <w:r>
        <w:rPr>
          <w:bCs/>
          <w:color w:val="2D3B45"/>
        </w:rPr>
        <w:t xml:space="preserve"> </w:t>
      </w:r>
    </w:p>
    <w:p w14:paraId="6A3FAC61" w14:textId="77777777" w:rsidR="0085637B" w:rsidRDefault="0085637B" w:rsidP="0085637B">
      <w:pPr>
        <w:shd w:val="clear" w:color="auto" w:fill="FFFFFF"/>
        <w:spacing w:before="280" w:after="280"/>
        <w:rPr>
          <w:b/>
          <w:color w:val="2D3B45"/>
        </w:rPr>
      </w:pPr>
      <w:r>
        <w:rPr>
          <w:b/>
          <w:noProof/>
          <w:color w:val="2D3B45"/>
        </w:rPr>
        <w:drawing>
          <wp:inline distT="0" distB="0" distL="0" distR="0" wp14:anchorId="5C6B4F99" wp14:editId="1BD98583">
            <wp:extent cx="6418580" cy="1689100"/>
            <wp:effectExtent l="0" t="0" r="1270" b="635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7581" cy="1694100"/>
                    </a:xfrm>
                    <a:prstGeom prst="rect">
                      <a:avLst/>
                    </a:prstGeom>
                    <a:noFill/>
                    <a:ln>
                      <a:noFill/>
                    </a:ln>
                  </pic:spPr>
                </pic:pic>
              </a:graphicData>
            </a:graphic>
          </wp:inline>
        </w:drawing>
      </w:r>
    </w:p>
    <w:p w14:paraId="27C50238" w14:textId="77777777" w:rsidR="0085637B" w:rsidRDefault="0085637B" w:rsidP="0085637B">
      <w:pPr>
        <w:shd w:val="clear" w:color="auto" w:fill="FFFFFF"/>
        <w:spacing w:before="280" w:after="280"/>
        <w:rPr>
          <w:b/>
          <w:color w:val="2D3B45"/>
        </w:rPr>
      </w:pPr>
    </w:p>
    <w:p w14:paraId="4BF2F749" w14:textId="77777777" w:rsidR="0085637B" w:rsidRDefault="0085637B" w:rsidP="0085637B">
      <w:pPr>
        <w:shd w:val="clear" w:color="auto" w:fill="FFFFFF"/>
        <w:spacing w:before="280" w:after="280"/>
        <w:rPr>
          <w:b/>
          <w:caps/>
          <w:color w:val="2D3B45"/>
        </w:rPr>
      </w:pPr>
      <w:r>
        <w:rPr>
          <w:b/>
          <w:color w:val="2D3B45"/>
        </w:rPr>
        <w:t xml:space="preserve">4. </w:t>
      </w:r>
      <w:r w:rsidRPr="00AB69FC">
        <w:rPr>
          <w:b/>
          <w:caps/>
          <w:color w:val="2D3B45"/>
        </w:rPr>
        <w:t>Discussion of Findings</w:t>
      </w:r>
    </w:p>
    <w:p w14:paraId="4305764C" w14:textId="508B3B92" w:rsidR="0085637B" w:rsidRDefault="0085637B" w:rsidP="0085637B">
      <w:pPr>
        <w:shd w:val="clear" w:color="auto" w:fill="FFFFFF"/>
        <w:rPr>
          <w:color w:val="2D3B45"/>
        </w:rPr>
      </w:pPr>
      <w:r>
        <w:rPr>
          <w:color w:val="2D3B45"/>
        </w:rPr>
        <w:t>The study intended to determine factors impacting risk of late delivery using publicly available data on supply chain. Our analyses suggested some notable findings as follows:</w:t>
      </w:r>
    </w:p>
    <w:p w14:paraId="43982617" w14:textId="77777777" w:rsidR="0085637B" w:rsidRDefault="0085637B" w:rsidP="0085637B">
      <w:pPr>
        <w:pStyle w:val="ListParagraph"/>
        <w:numPr>
          <w:ilvl w:val="0"/>
          <w:numId w:val="4"/>
        </w:numPr>
        <w:shd w:val="clear" w:color="auto" w:fill="FFFFFF"/>
        <w:ind w:left="714" w:hanging="357"/>
        <w:rPr>
          <w:color w:val="2D3B45"/>
        </w:rPr>
      </w:pPr>
      <w:r w:rsidRPr="005169BD">
        <w:rPr>
          <w:color w:val="2D3B45"/>
        </w:rPr>
        <w:t xml:space="preserve">We found some seasonality in risk of late delivery. We assumed a higher risk </w:t>
      </w:r>
      <w:r>
        <w:rPr>
          <w:color w:val="2D3B45"/>
        </w:rPr>
        <w:t xml:space="preserve">would be </w:t>
      </w:r>
      <w:r w:rsidRPr="005169BD">
        <w:rPr>
          <w:color w:val="2D3B45"/>
        </w:rPr>
        <w:t xml:space="preserve">during the holiday season (Independent days, Thanksgiving and Christmas days). </w:t>
      </w:r>
      <w:r>
        <w:rPr>
          <w:color w:val="2D3B45"/>
        </w:rPr>
        <w:t>Our a</w:t>
      </w:r>
      <w:r w:rsidRPr="005169BD">
        <w:rPr>
          <w:color w:val="2D3B45"/>
        </w:rPr>
        <w:t xml:space="preserve">dditional analysis showed that odds of being late delivery risk was 1.05 times higher during holiday season than </w:t>
      </w:r>
      <w:r w:rsidRPr="005169BD">
        <w:rPr>
          <w:color w:val="2D3B45"/>
        </w:rPr>
        <w:lastRenderedPageBreak/>
        <w:t>non-holiday season (p=0.0021).</w:t>
      </w:r>
      <w:r>
        <w:rPr>
          <w:color w:val="2D3B45"/>
        </w:rPr>
        <w:t xml:space="preserve"> Risk was higher during the second half of the year (from July to December) than the first half of the year (p=0.0003).</w:t>
      </w:r>
    </w:p>
    <w:p w14:paraId="3EFA0A16" w14:textId="77777777" w:rsidR="0085637B" w:rsidRDefault="0085637B" w:rsidP="0085637B">
      <w:pPr>
        <w:pStyle w:val="ListParagraph"/>
        <w:numPr>
          <w:ilvl w:val="0"/>
          <w:numId w:val="4"/>
        </w:numPr>
        <w:shd w:val="clear" w:color="auto" w:fill="FFFFFF"/>
        <w:ind w:left="714" w:hanging="357"/>
        <w:rPr>
          <w:color w:val="2D3B45"/>
        </w:rPr>
      </w:pPr>
      <w:r>
        <w:rPr>
          <w:color w:val="2D3B45"/>
        </w:rPr>
        <w:t xml:space="preserve">There was a regional disparity in risk of late delivery. Risk of late delivery was higher in the regions located in US coastal area than inland regions. US coastal states usually have a high population density and metropolitan cities, implying the heavy traffic which is more prone to populated cities may impact the risk of late delivery.  </w:t>
      </w:r>
    </w:p>
    <w:p w14:paraId="1961BDA5" w14:textId="77777777" w:rsidR="0085637B" w:rsidRDefault="0085637B" w:rsidP="0085637B">
      <w:pPr>
        <w:pStyle w:val="ListParagraph"/>
        <w:numPr>
          <w:ilvl w:val="0"/>
          <w:numId w:val="4"/>
        </w:numPr>
        <w:shd w:val="clear" w:color="auto" w:fill="FFFFFF"/>
        <w:ind w:left="714" w:hanging="357"/>
        <w:rPr>
          <w:color w:val="2D3B45"/>
        </w:rPr>
      </w:pPr>
      <w:r>
        <w:rPr>
          <w:color w:val="2D3B45"/>
        </w:rPr>
        <w:t>Days from order to shipping was the most important factor to predict the risk of delayed delivery. Our a</w:t>
      </w:r>
      <w:r w:rsidRPr="005169BD">
        <w:rPr>
          <w:color w:val="2D3B45"/>
        </w:rPr>
        <w:t xml:space="preserve">dditional analysis showed that odds of being late delivery risk was </w:t>
      </w:r>
      <w:r>
        <w:rPr>
          <w:color w:val="2D3B45"/>
        </w:rPr>
        <w:t>4.1</w:t>
      </w:r>
      <w:r w:rsidRPr="005169BD">
        <w:rPr>
          <w:color w:val="2D3B45"/>
        </w:rPr>
        <w:t xml:space="preserve"> times higher </w:t>
      </w:r>
      <w:r>
        <w:rPr>
          <w:color w:val="2D3B45"/>
        </w:rPr>
        <w:t>when 4 or more days were needed for shipping after receiving order than less than 4 days. This may imply that enough stock in sellers is the crucial point in on-time delivery in that they may need additional time for stock-up when they have lack in inventory. Further study is needed to determine the association of risk of late delivery and inventory.</w:t>
      </w:r>
    </w:p>
    <w:p w14:paraId="55B519A3" w14:textId="77777777" w:rsidR="0085637B" w:rsidRPr="003C70D4" w:rsidRDefault="0085637B" w:rsidP="0085637B">
      <w:pPr>
        <w:pStyle w:val="ListParagraph"/>
        <w:numPr>
          <w:ilvl w:val="0"/>
          <w:numId w:val="4"/>
        </w:numPr>
        <w:shd w:val="clear" w:color="auto" w:fill="FFFFFF"/>
        <w:ind w:left="714" w:hanging="357"/>
        <w:rPr>
          <w:color w:val="2D3B45"/>
        </w:rPr>
      </w:pPr>
      <w:r>
        <w:rPr>
          <w:bCs/>
          <w:color w:val="2D3B45"/>
        </w:rPr>
        <w:t xml:space="preserve">Shipping mode was also important factor in predicting the risk of late delivery. Decision tree showed that the risk became higher when shipping mode was other than standard classes or missing even though days between order and shipping were less than 4.5 days. </w:t>
      </w:r>
    </w:p>
    <w:p w14:paraId="1FA572FC" w14:textId="77777777" w:rsidR="0085637B" w:rsidRDefault="0085637B" w:rsidP="0085637B">
      <w:pPr>
        <w:pStyle w:val="ListParagraph"/>
        <w:numPr>
          <w:ilvl w:val="0"/>
          <w:numId w:val="4"/>
        </w:numPr>
        <w:shd w:val="clear" w:color="auto" w:fill="FFFFFF"/>
        <w:ind w:left="714" w:hanging="357"/>
        <w:rPr>
          <w:color w:val="2D3B45"/>
        </w:rPr>
      </w:pPr>
      <w:r>
        <w:rPr>
          <w:color w:val="2D3B45"/>
        </w:rPr>
        <w:t>The performance of four machine learning models in predicting the risk of late delivery was excellent, in that misclassification rate was &lt;0.025, saying that less than 3 % of validation data were misclassified by the trained models.</w:t>
      </w:r>
    </w:p>
    <w:p w14:paraId="2938EF30" w14:textId="77777777" w:rsidR="0085637B" w:rsidRDefault="0085637B" w:rsidP="0085637B">
      <w:pPr>
        <w:shd w:val="clear" w:color="auto" w:fill="FFFFFF"/>
        <w:spacing w:before="280" w:after="280"/>
        <w:rPr>
          <w:color w:val="2D3B45"/>
        </w:rPr>
      </w:pPr>
      <w:r>
        <w:rPr>
          <w:color w:val="2D3B45"/>
        </w:rPr>
        <w:t xml:space="preserve">Despite these notable findings, this study is subject to </w:t>
      </w:r>
      <w:r w:rsidRPr="00090908">
        <w:rPr>
          <w:b/>
          <w:bCs/>
          <w:i/>
          <w:iCs/>
          <w:color w:val="2D3B45"/>
          <w:u w:val="single"/>
        </w:rPr>
        <w:t>few caveats</w:t>
      </w:r>
      <w:r>
        <w:rPr>
          <w:color w:val="2D3B45"/>
        </w:rPr>
        <w:t xml:space="preserve">. Since this study used the secondary data, it was impossible to determine the causes of late delivery. The findings from this study were just associational, not cause-effect. Another limitation is that the study data included a limited information, especially on potential factors associated with the risk. Actually, current inventory, relationship with partner, road condition, weather, traffic, so on may be more important in predicting the risk. However, that information was not provided by the dataset.   </w:t>
      </w:r>
    </w:p>
    <w:p w14:paraId="083CBC6A" w14:textId="77777777" w:rsidR="0085637B" w:rsidRPr="00337B11" w:rsidRDefault="0085637B" w:rsidP="0085637B">
      <w:pPr>
        <w:shd w:val="clear" w:color="auto" w:fill="FFFFFF"/>
        <w:spacing w:before="280" w:after="280"/>
        <w:rPr>
          <w:b/>
          <w:color w:val="2D3B45"/>
        </w:rPr>
      </w:pPr>
      <w:r w:rsidRPr="00337B11">
        <w:rPr>
          <w:b/>
          <w:color w:val="2D3B45"/>
        </w:rPr>
        <w:t>6.</w:t>
      </w:r>
      <w:r>
        <w:rPr>
          <w:b/>
          <w:color w:val="2D3B45"/>
        </w:rPr>
        <w:t xml:space="preserve"> </w:t>
      </w:r>
      <w:r w:rsidRPr="00337B11">
        <w:rPr>
          <w:b/>
          <w:caps/>
          <w:color w:val="2D3B45"/>
        </w:rPr>
        <w:t>Conclusion</w:t>
      </w:r>
    </w:p>
    <w:p w14:paraId="5911F34D" w14:textId="39CE3E5A" w:rsidR="00A94437" w:rsidRDefault="0085637B" w:rsidP="0085637B">
      <w:pPr>
        <w:shd w:val="clear" w:color="auto" w:fill="FFFFFF"/>
        <w:spacing w:before="280" w:after="280"/>
      </w:pPr>
      <w:r w:rsidRPr="003F3334">
        <w:rPr>
          <w:bCs/>
          <w:color w:val="2D3B45"/>
        </w:rPr>
        <w:t xml:space="preserve">Despite </w:t>
      </w:r>
      <w:r>
        <w:rPr>
          <w:bCs/>
          <w:color w:val="2D3B45"/>
        </w:rPr>
        <w:t>caveats listed above, the study revealed that there was seasonality and regional disparity in the risk of late delivery, although causes were not known from the analyses. Days between order and shipping, and shipping modes were the most important factors in predicting the risk. Predictive machine learning models were excellent in predicting the risk of the late delivery. However, further study is needed after including more qualitative factors (relationship with suppling companies, road conditions, etc.).</w:t>
      </w:r>
      <w:r w:rsidRPr="0085637B">
        <w:t xml:space="preserve"> </w:t>
      </w:r>
      <w:r w:rsidRPr="0085637B">
        <w:rPr>
          <w:bCs/>
          <w:color w:val="2D3B45"/>
        </w:rPr>
        <w:t xml:space="preserve">After conducting this research, we have found answers to our various research questions and can apply practical implications. Our research is relevant to help companies see where the issues lie in their shipping processes. It can help determine how to better fix that process. To summarize our research finding, SAS was able to help us see </w:t>
      </w:r>
      <w:r w:rsidR="0058217A" w:rsidRPr="0085637B">
        <w:rPr>
          <w:bCs/>
          <w:color w:val="2D3B45"/>
        </w:rPr>
        <w:t>th</w:t>
      </w:r>
      <w:r w:rsidR="0058217A">
        <w:rPr>
          <w:bCs/>
          <w:color w:val="2D3B45"/>
        </w:rPr>
        <w:t>at</w:t>
      </w:r>
      <w:r w:rsidR="0058217A" w:rsidRPr="0085637B">
        <w:rPr>
          <w:bCs/>
          <w:color w:val="2D3B45"/>
        </w:rPr>
        <w:t xml:space="preserve"> days</w:t>
      </w:r>
      <w:r w:rsidRPr="0085637B">
        <w:rPr>
          <w:bCs/>
          <w:color w:val="2D3B45"/>
        </w:rPr>
        <w:t xml:space="preserve"> until shipped is an important factor in if the product will reach its destination in the desired time. Moving forward, we highlight this information as a key issue to focus on. We have also discovered that there was generally no regional disparity in late deliveries. Finally, we found that there does not seem to be seasonal disparity in late deliveries either.</w:t>
      </w:r>
    </w:p>
    <w:sectPr w:rsidR="00A94437" w:rsidSect="00D334FA">
      <w:pgSz w:w="12240" w:h="15840"/>
      <w:pgMar w:top="1440" w:right="1041" w:bottom="1134"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F2B3E"/>
    <w:multiLevelType w:val="hybridMultilevel"/>
    <w:tmpl w:val="3830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20926"/>
    <w:multiLevelType w:val="multilevel"/>
    <w:tmpl w:val="59A21CC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58353B"/>
    <w:multiLevelType w:val="hybridMultilevel"/>
    <w:tmpl w:val="B7C2473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4705AF"/>
    <w:multiLevelType w:val="hybridMultilevel"/>
    <w:tmpl w:val="0C90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7B"/>
    <w:rsid w:val="0058217A"/>
    <w:rsid w:val="00701DC0"/>
    <w:rsid w:val="0085637B"/>
    <w:rsid w:val="00A73070"/>
    <w:rsid w:val="00A94437"/>
    <w:rsid w:val="00E8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F20C"/>
  <w15:chartTrackingRefBased/>
  <w15:docId w15:val="{1A11094D-5C76-4A6E-B221-A91CD680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37B"/>
    <w:pPr>
      <w:spacing w:after="0" w:line="240" w:lineRule="auto"/>
    </w:pPr>
    <w:rPr>
      <w:rFonts w:ascii="Times New Roman" w:eastAsia="Times New Roman"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37B"/>
    <w:pPr>
      <w:ind w:left="720"/>
      <w:contextualSpacing/>
    </w:pPr>
  </w:style>
  <w:style w:type="paragraph" w:styleId="NoSpacing">
    <w:name w:val="No Spacing"/>
    <w:uiPriority w:val="1"/>
    <w:qFormat/>
    <w:rsid w:val="0085637B"/>
    <w:pPr>
      <w:spacing w:after="0"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Office_of_Management_and_Budg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 lee</dc:creator>
  <cp:keywords/>
  <dc:description/>
  <cp:lastModifiedBy>hogan lee</cp:lastModifiedBy>
  <cp:revision>2</cp:revision>
  <dcterms:created xsi:type="dcterms:W3CDTF">2022-03-30T17:32:00Z</dcterms:created>
  <dcterms:modified xsi:type="dcterms:W3CDTF">2022-03-30T17:32:00Z</dcterms:modified>
</cp:coreProperties>
</file>