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B44BA" w14:textId="08142F8A" w:rsidR="00833381" w:rsidRPr="00760AEB" w:rsidRDefault="00833381" w:rsidP="00D04C0A">
      <w:pPr>
        <w:pStyle w:val="Title"/>
        <w:rPr>
          <w:rFonts w:ascii="Arial" w:hAnsi="Arial" w:cs="Arial"/>
          <w:lang w:val="en-GB"/>
        </w:rPr>
      </w:pPr>
      <w:r w:rsidRPr="00760AEB">
        <w:rPr>
          <w:rFonts w:ascii="Arial" w:hAnsi="Arial" w:cs="Arial"/>
          <w:lang w:val="en-GB"/>
        </w:rPr>
        <w:t>Evaluation</w:t>
      </w:r>
      <w:r w:rsidR="00D04C0A" w:rsidRPr="00760AEB">
        <w:rPr>
          <w:rFonts w:ascii="Arial" w:hAnsi="Arial" w:cs="Arial"/>
          <w:lang w:val="en-GB"/>
        </w:rPr>
        <w:t xml:space="preserve"> Development 3</w:t>
      </w:r>
    </w:p>
    <w:p w14:paraId="72784C23" w14:textId="77777777" w:rsidR="00833381" w:rsidRPr="00004625" w:rsidRDefault="00833381" w:rsidP="006A1262">
      <w:pPr>
        <w:pStyle w:val="Heading2"/>
        <w:numPr>
          <w:ilvl w:val="0"/>
          <w:numId w:val="0"/>
        </w:numPr>
        <w:spacing w:line="240" w:lineRule="auto"/>
        <w:ind w:left="576" w:hanging="576"/>
        <w:jc w:val="both"/>
        <w:rPr>
          <w:lang w:val="en-GB"/>
        </w:rPr>
      </w:pPr>
      <w:bookmarkStart w:id="0" w:name="_Toc67724069"/>
      <w:r w:rsidRPr="00004625">
        <w:rPr>
          <w:lang w:val="en-GB"/>
        </w:rPr>
        <w:t>Procedure</w:t>
      </w:r>
    </w:p>
    <w:p w14:paraId="3AE5E696" w14:textId="36ED601B" w:rsidR="006A1262" w:rsidRDefault="006A1262" w:rsidP="00833381">
      <w:pPr>
        <w:jc w:val="both"/>
        <w:rPr>
          <w:rFonts w:cs="Arial"/>
          <w:bCs/>
          <w:color w:val="000000"/>
          <w:lang w:val="en-GB" w:eastAsia="en-US"/>
        </w:rPr>
      </w:pPr>
      <w:r>
        <w:rPr>
          <w:rFonts w:cs="Arial"/>
          <w:bCs/>
          <w:color w:val="000000"/>
          <w:lang w:val="en-GB" w:eastAsia="en-US"/>
        </w:rPr>
        <w:t>The test will take place in week 9 of OP3.</w:t>
      </w:r>
    </w:p>
    <w:p w14:paraId="4B8CAD85" w14:textId="77777777" w:rsidR="006A1262" w:rsidRPr="006A1262" w:rsidRDefault="006A1262" w:rsidP="00833381">
      <w:pPr>
        <w:jc w:val="both"/>
        <w:rPr>
          <w:rFonts w:cs="Arial"/>
          <w:bCs/>
          <w:color w:val="000000"/>
          <w:lang w:val="en-GB" w:eastAsia="en-US"/>
        </w:rPr>
      </w:pPr>
    </w:p>
    <w:p w14:paraId="0C0DE03E" w14:textId="71A75146" w:rsidR="00833381" w:rsidRDefault="00833381" w:rsidP="00833381">
      <w:pPr>
        <w:jc w:val="both"/>
        <w:rPr>
          <w:rFonts w:cs="Arial"/>
          <w:bCs/>
          <w:color w:val="000000"/>
          <w:lang w:val="en-GB" w:eastAsia="en-US"/>
        </w:rPr>
      </w:pPr>
      <w:r w:rsidRPr="004D07A8">
        <w:rPr>
          <w:rFonts w:cs="Arial"/>
          <w:b/>
          <w:bCs/>
          <w:color w:val="000000"/>
          <w:lang w:val="en-GB" w:eastAsia="en-US"/>
        </w:rPr>
        <w:t>Prerequisites</w:t>
      </w:r>
      <w:r>
        <w:rPr>
          <w:rFonts w:cs="Arial"/>
          <w:bCs/>
          <w:color w:val="000000"/>
          <w:lang w:val="en-GB" w:eastAsia="en-US"/>
        </w:rPr>
        <w:t>: none.</w:t>
      </w:r>
    </w:p>
    <w:p w14:paraId="0B605204" w14:textId="48450910" w:rsidR="00833381" w:rsidRDefault="00833381" w:rsidP="00833381">
      <w:pPr>
        <w:jc w:val="both"/>
        <w:rPr>
          <w:rFonts w:cs="Arial"/>
          <w:bCs/>
          <w:color w:val="000000"/>
          <w:lang w:val="en-GB" w:eastAsia="en-US"/>
        </w:rPr>
      </w:pPr>
      <w:r w:rsidRPr="0064362B">
        <w:rPr>
          <w:rFonts w:cs="Arial"/>
          <w:b/>
          <w:bCs/>
          <w:color w:val="000000"/>
          <w:lang w:val="en-GB" w:eastAsia="en-US"/>
        </w:rPr>
        <w:t xml:space="preserve">Test </w:t>
      </w:r>
      <w:r>
        <w:rPr>
          <w:rFonts w:cs="Arial"/>
          <w:b/>
          <w:bCs/>
          <w:color w:val="000000"/>
          <w:lang w:val="en-GB" w:eastAsia="en-US"/>
        </w:rPr>
        <w:t>format</w:t>
      </w:r>
      <w:r w:rsidRPr="0064362B">
        <w:rPr>
          <w:rFonts w:cs="Arial"/>
          <w:bCs/>
          <w:color w:val="000000"/>
          <w:lang w:val="en-GB" w:eastAsia="en-US"/>
        </w:rPr>
        <w:t>:</w:t>
      </w:r>
      <w:r>
        <w:rPr>
          <w:rFonts w:cs="Arial"/>
          <w:bCs/>
          <w:color w:val="000000"/>
          <w:lang w:val="en-GB" w:eastAsia="en-US"/>
        </w:rPr>
        <w:t xml:space="preserve"> </w:t>
      </w:r>
      <w:r w:rsidR="004F7FC1">
        <w:rPr>
          <w:rFonts w:cs="Arial"/>
          <w:bCs/>
          <w:color w:val="000000"/>
          <w:lang w:val="en-GB" w:eastAsia="en-US"/>
        </w:rPr>
        <w:t>D</w:t>
      </w:r>
      <w:r>
        <w:rPr>
          <w:rFonts w:cs="Arial"/>
          <w:bCs/>
          <w:color w:val="000000"/>
          <w:lang w:val="en-GB" w:eastAsia="en-US"/>
        </w:rPr>
        <w:t>igital</w:t>
      </w:r>
      <w:r w:rsidR="004F7FC1">
        <w:rPr>
          <w:rFonts w:cs="Arial"/>
          <w:bCs/>
          <w:color w:val="000000"/>
          <w:lang w:val="en-GB" w:eastAsia="en-US"/>
        </w:rPr>
        <w:t xml:space="preserve">: Using the latest version of Grande Omega (Using Mono version </w:t>
      </w:r>
      <w:r w:rsidR="004F7FC1" w:rsidRPr="004F7FC1">
        <w:rPr>
          <w:rFonts w:cs="Arial"/>
          <w:bCs/>
          <w:color w:val="000000"/>
          <w:lang w:val="en-GB" w:eastAsia="en-US"/>
        </w:rPr>
        <w:t>5.18.0</w:t>
      </w:r>
      <w:r w:rsidR="004F7FC1">
        <w:rPr>
          <w:rFonts w:cs="Arial"/>
          <w:bCs/>
          <w:color w:val="000000"/>
          <w:lang w:val="en-GB" w:eastAsia="en-US"/>
        </w:rPr>
        <w:t>)</w:t>
      </w:r>
      <w:r>
        <w:rPr>
          <w:rFonts w:cs="Arial"/>
          <w:bCs/>
          <w:color w:val="000000"/>
          <w:lang w:val="en-GB" w:eastAsia="en-US"/>
        </w:rPr>
        <w:t>.</w:t>
      </w:r>
    </w:p>
    <w:p w14:paraId="09370C5E" w14:textId="77777777" w:rsidR="00833381" w:rsidRPr="00683EA9" w:rsidRDefault="00833381" w:rsidP="00833381">
      <w:pPr>
        <w:jc w:val="both"/>
        <w:rPr>
          <w:rFonts w:cs="Arial"/>
          <w:color w:val="000000"/>
          <w:lang w:val="en-GB" w:eastAsia="en-US"/>
        </w:rPr>
      </w:pPr>
      <w:r w:rsidRPr="004D07A8">
        <w:rPr>
          <w:rFonts w:cs="Arial"/>
          <w:b/>
          <w:color w:val="000000"/>
          <w:lang w:val="en-GB" w:eastAsia="en-US"/>
        </w:rPr>
        <w:t>Test duration</w:t>
      </w:r>
      <w:r w:rsidRPr="004D07A8">
        <w:rPr>
          <w:rFonts w:cs="Arial"/>
          <w:color w:val="000000"/>
          <w:lang w:val="en-GB" w:eastAsia="en-US"/>
        </w:rPr>
        <w:t>:</w:t>
      </w:r>
      <w:r>
        <w:rPr>
          <w:rFonts w:cs="Arial"/>
          <w:color w:val="000000"/>
          <w:lang w:val="en-GB" w:eastAsia="en-US"/>
        </w:rPr>
        <w:t xml:space="preserve"> 90 minutes</w:t>
      </w:r>
      <w:r w:rsidRPr="00683EA9">
        <w:rPr>
          <w:rFonts w:cs="Arial"/>
          <w:color w:val="000000"/>
          <w:lang w:val="en-GB" w:eastAsia="en-US"/>
        </w:rPr>
        <w:t xml:space="preserve">.  </w:t>
      </w:r>
    </w:p>
    <w:p w14:paraId="1FE22C5F" w14:textId="77777777" w:rsidR="00833381" w:rsidRPr="00004625" w:rsidRDefault="00833381" w:rsidP="006A1262">
      <w:pPr>
        <w:pStyle w:val="Heading2"/>
        <w:numPr>
          <w:ilvl w:val="0"/>
          <w:numId w:val="0"/>
        </w:numPr>
        <w:spacing w:line="240" w:lineRule="auto"/>
        <w:ind w:left="576" w:hanging="576"/>
        <w:jc w:val="both"/>
        <w:rPr>
          <w:lang w:val="en-GB"/>
        </w:rPr>
      </w:pPr>
      <w:r>
        <w:rPr>
          <w:lang w:val="en-GB"/>
        </w:rPr>
        <w:t>Procedure Resit</w:t>
      </w:r>
    </w:p>
    <w:p w14:paraId="42CCF128" w14:textId="77777777" w:rsidR="00833381" w:rsidRPr="004D07A8" w:rsidRDefault="00833381" w:rsidP="00833381">
      <w:pPr>
        <w:jc w:val="both"/>
        <w:rPr>
          <w:rFonts w:ascii="-webkit-standard" w:hAnsi="-webkit-standard"/>
          <w:color w:val="000000"/>
          <w:lang w:val="en-GB" w:eastAsia="en-US"/>
        </w:rPr>
      </w:pPr>
      <w:r w:rsidRPr="004D07A8">
        <w:rPr>
          <w:rFonts w:cs="Arial"/>
          <w:bCs/>
          <w:color w:val="000000"/>
          <w:lang w:val="en-GB" w:eastAsia="en-US"/>
        </w:rPr>
        <w:t>If one</w:t>
      </w:r>
      <w:r>
        <w:rPr>
          <w:rFonts w:cs="Arial"/>
          <w:bCs/>
          <w:color w:val="000000"/>
          <w:lang w:val="en-GB" w:eastAsia="en-US"/>
        </w:rPr>
        <w:t xml:space="preserve"> or both of the exam parts are not</w:t>
      </w:r>
      <w:r w:rsidRPr="004D07A8">
        <w:rPr>
          <w:rFonts w:cs="Arial"/>
          <w:bCs/>
          <w:color w:val="000000"/>
          <w:lang w:val="en-GB" w:eastAsia="en-US"/>
        </w:rPr>
        <w:t xml:space="preserve"> passed (theory or practice), then </w:t>
      </w:r>
      <w:r>
        <w:rPr>
          <w:rFonts w:cs="Arial"/>
          <w:bCs/>
          <w:color w:val="000000"/>
          <w:lang w:val="en-GB" w:eastAsia="en-US"/>
        </w:rPr>
        <w:t xml:space="preserve">you can retake any failed parts. Note that the passed parts </w:t>
      </w:r>
      <w:r w:rsidRPr="004D07A8">
        <w:rPr>
          <w:rFonts w:cs="Arial"/>
          <w:bCs/>
          <w:color w:val="000000"/>
          <w:lang w:val="en-GB" w:eastAsia="en-US"/>
        </w:rPr>
        <w:t xml:space="preserve">will </w:t>
      </w:r>
      <w:r>
        <w:rPr>
          <w:rFonts w:cs="Arial"/>
          <w:bCs/>
          <w:color w:val="000000"/>
          <w:lang w:val="en-GB" w:eastAsia="en-US"/>
        </w:rPr>
        <w:t xml:space="preserve">not </w:t>
      </w:r>
      <w:r w:rsidRPr="004D07A8">
        <w:rPr>
          <w:rFonts w:cs="Arial"/>
          <w:bCs/>
          <w:color w:val="000000"/>
          <w:lang w:val="en-GB" w:eastAsia="en-US"/>
        </w:rPr>
        <w:t>need to b</w:t>
      </w:r>
      <w:r>
        <w:rPr>
          <w:rFonts w:cs="Arial"/>
          <w:bCs/>
          <w:color w:val="000000"/>
          <w:lang w:val="en-GB" w:eastAsia="en-US"/>
        </w:rPr>
        <w:t>e retaken. Also note that you are only allowed to retake failed parts, not the parts that you have already passed.</w:t>
      </w:r>
    </w:p>
    <w:p w14:paraId="4B4C71A8" w14:textId="77777777" w:rsidR="00833381" w:rsidRPr="00EA1057" w:rsidRDefault="00833381" w:rsidP="00833381">
      <w:pPr>
        <w:jc w:val="both"/>
        <w:rPr>
          <w:rFonts w:cs="Arial"/>
          <w:bCs/>
          <w:color w:val="000000"/>
          <w:lang w:val="en-GB" w:eastAsia="en-US"/>
        </w:rPr>
      </w:pPr>
      <w:r>
        <w:rPr>
          <w:rFonts w:cs="Arial"/>
          <w:bCs/>
          <w:color w:val="000000"/>
          <w:lang w:val="en-GB" w:eastAsia="en-US"/>
        </w:rPr>
        <w:t>The resit is in week 8 of OP4 of college year 18/19. You are automatically enrolled if you failed any part, regardless of the year that you are in.</w:t>
      </w:r>
    </w:p>
    <w:p w14:paraId="4EB129F9" w14:textId="77777777" w:rsidR="00833381" w:rsidRPr="00004625" w:rsidRDefault="00833381" w:rsidP="006A1262">
      <w:pPr>
        <w:pStyle w:val="Heading2"/>
        <w:numPr>
          <w:ilvl w:val="0"/>
          <w:numId w:val="0"/>
        </w:numPr>
        <w:spacing w:line="240" w:lineRule="auto"/>
        <w:ind w:left="576" w:hanging="576"/>
        <w:jc w:val="both"/>
        <w:rPr>
          <w:lang w:val="en-GB"/>
        </w:rPr>
      </w:pPr>
      <w:r>
        <w:rPr>
          <w:lang w:val="en-GB"/>
        </w:rPr>
        <w:t>Grading</w:t>
      </w:r>
      <w:r w:rsidRPr="00004625">
        <w:rPr>
          <w:lang w:val="en-GB"/>
        </w:rPr>
        <w:t xml:space="preserve"> (Rubric)</w:t>
      </w:r>
    </w:p>
    <w:p w14:paraId="1B58026D" w14:textId="77777777" w:rsidR="002B333B" w:rsidRPr="002B333B" w:rsidRDefault="002B333B" w:rsidP="002B333B">
      <w:pPr>
        <w:rPr>
          <w:rFonts w:cs="Arial"/>
          <w:color w:val="212121"/>
          <w:lang w:val="en-US" w:eastAsia="en-US"/>
        </w:rPr>
      </w:pPr>
      <w:r w:rsidRPr="002B333B">
        <w:rPr>
          <w:rFonts w:cs="Arial"/>
          <w:color w:val="212121"/>
          <w:lang w:val="en-US" w:eastAsia="en-US"/>
        </w:rPr>
        <w:t xml:space="preserve">The </w:t>
      </w:r>
      <w:r w:rsidRPr="00953096">
        <w:rPr>
          <w:rFonts w:cs="Arial"/>
          <w:i/>
          <w:color w:val="212121"/>
          <w:lang w:val="en-US" w:eastAsia="en-US"/>
        </w:rPr>
        <w:t>theory</w:t>
      </w:r>
      <w:r w:rsidRPr="002B333B">
        <w:rPr>
          <w:rFonts w:cs="Arial"/>
          <w:color w:val="212121"/>
          <w:lang w:val="en-US" w:eastAsia="en-US"/>
        </w:rPr>
        <w:t xml:space="preserve"> results in a grade which is either PASS or FAIL. Each question awards one single point, if correctly answered. Students who score at least 75% of the total points will get a passing grade (PASS). For example, if the theory exam is made up by 12 questions in total, then a student needs to answer correctly at least 9 questions (since 8/12 = 67% and 9/12 = 75%) to get a PASS.</w:t>
      </w:r>
    </w:p>
    <w:p w14:paraId="1A61DD60" w14:textId="77777777" w:rsidR="002B333B" w:rsidRPr="002B333B" w:rsidRDefault="002B333B" w:rsidP="002B333B">
      <w:pPr>
        <w:rPr>
          <w:rFonts w:cs="Arial"/>
          <w:color w:val="212121"/>
          <w:lang w:val="en-US" w:eastAsia="en-US"/>
        </w:rPr>
      </w:pPr>
      <w:r w:rsidRPr="002B333B">
        <w:rPr>
          <w:rFonts w:cs="Arial"/>
          <w:color w:val="212121"/>
          <w:lang w:val="en-US" w:eastAsia="en-US"/>
        </w:rPr>
        <w:t xml:space="preserve">Here below you can see some example of results. In the first column you find the percentage of correct answers given by the student. </w:t>
      </w:r>
      <w:bookmarkStart w:id="1" w:name="_GoBack"/>
      <w:bookmarkEnd w:id="1"/>
      <w:r w:rsidRPr="002B333B">
        <w:rPr>
          <w:rFonts w:cs="Arial"/>
          <w:color w:val="212121"/>
          <w:lang w:val="en-US" w:eastAsia="en-US"/>
        </w:rPr>
        <w:t>In the second column there is the corresponding grade in a scale from 0 to 10 that you will find in Osiris. The final result of this part of the exam can be seen in the third column: PASS (when the points percentage is greater than or equal to 75) or FAIL (otherwise).</w:t>
      </w:r>
    </w:p>
    <w:p w14:paraId="1928E404" w14:textId="33BAB3E6" w:rsidR="00833381" w:rsidRDefault="00833381" w:rsidP="0083338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  <w:gridCol w:w="2693"/>
      </w:tblGrid>
      <w:tr w:rsidR="00E3586C" w:rsidRPr="004F7FC1" w14:paraId="127D40D3" w14:textId="77777777" w:rsidTr="00CC5FC9">
        <w:trPr>
          <w:trHeight w:val="256"/>
        </w:trPr>
        <w:tc>
          <w:tcPr>
            <w:tcW w:w="1843" w:type="dxa"/>
          </w:tcPr>
          <w:p w14:paraId="29BC29A4" w14:textId="61634391" w:rsidR="00E3586C" w:rsidRPr="00E3586C" w:rsidRDefault="00E3586C" w:rsidP="00E3586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Points (%)</w:t>
            </w:r>
          </w:p>
        </w:tc>
        <w:tc>
          <w:tcPr>
            <w:tcW w:w="3686" w:type="dxa"/>
          </w:tcPr>
          <w:p w14:paraId="3296339F" w14:textId="2042FDDE" w:rsidR="00E3586C" w:rsidRPr="00E3586C" w:rsidRDefault="00E3586C" w:rsidP="00E3586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Corresponding grade (0 to 10)</w:t>
            </w:r>
          </w:p>
        </w:tc>
        <w:tc>
          <w:tcPr>
            <w:tcW w:w="2693" w:type="dxa"/>
          </w:tcPr>
          <w:p w14:paraId="474739B2" w14:textId="3E80462D" w:rsidR="00E3586C" w:rsidRPr="00E3586C" w:rsidRDefault="00E3586C" w:rsidP="00E3586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Result of the theory exam</w:t>
            </w:r>
          </w:p>
        </w:tc>
      </w:tr>
      <w:tr w:rsidR="00E3586C" w:rsidRPr="00E3586C" w14:paraId="132CF2D0" w14:textId="77777777" w:rsidTr="00CC5FC9">
        <w:trPr>
          <w:trHeight w:val="268"/>
        </w:trPr>
        <w:tc>
          <w:tcPr>
            <w:tcW w:w="1843" w:type="dxa"/>
          </w:tcPr>
          <w:p w14:paraId="6A2CAC5A" w14:textId="585932BB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686" w:type="dxa"/>
          </w:tcPr>
          <w:p w14:paraId="4EDCE065" w14:textId="44C7DAA0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693" w:type="dxa"/>
          </w:tcPr>
          <w:p w14:paraId="3A0955CA" w14:textId="1F1C7533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</w:tr>
      <w:tr w:rsidR="00E3586C" w:rsidRPr="00E3586C" w14:paraId="1581022B" w14:textId="77777777" w:rsidTr="00CC5FC9">
        <w:trPr>
          <w:trHeight w:val="234"/>
        </w:trPr>
        <w:tc>
          <w:tcPr>
            <w:tcW w:w="1843" w:type="dxa"/>
          </w:tcPr>
          <w:p w14:paraId="3E6BD387" w14:textId="2F4A9F49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12,5</w:t>
            </w:r>
          </w:p>
        </w:tc>
        <w:tc>
          <w:tcPr>
            <w:tcW w:w="3686" w:type="dxa"/>
          </w:tcPr>
          <w:p w14:paraId="499EC433" w14:textId="391B0078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2693" w:type="dxa"/>
          </w:tcPr>
          <w:p w14:paraId="2A6C3D86" w14:textId="01839AF5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</w:tr>
      <w:tr w:rsidR="00E3586C" w:rsidRPr="00E3586C" w14:paraId="72D5A33B" w14:textId="77777777" w:rsidTr="00CC5FC9">
        <w:trPr>
          <w:trHeight w:val="248"/>
        </w:trPr>
        <w:tc>
          <w:tcPr>
            <w:tcW w:w="1843" w:type="dxa"/>
          </w:tcPr>
          <w:p w14:paraId="113CDFD9" w14:textId="6421FE54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3686" w:type="dxa"/>
          </w:tcPr>
          <w:p w14:paraId="67645275" w14:textId="2DB399D4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1.8</w:t>
            </w:r>
          </w:p>
        </w:tc>
        <w:tc>
          <w:tcPr>
            <w:tcW w:w="2693" w:type="dxa"/>
          </w:tcPr>
          <w:p w14:paraId="56897836" w14:textId="7EA267E1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</w:tr>
      <w:tr w:rsidR="00E3586C" w:rsidRPr="00E3586C" w14:paraId="70C5D4EE" w14:textId="77777777" w:rsidTr="00CC5FC9">
        <w:trPr>
          <w:trHeight w:val="254"/>
        </w:trPr>
        <w:tc>
          <w:tcPr>
            <w:tcW w:w="1843" w:type="dxa"/>
          </w:tcPr>
          <w:p w14:paraId="08E3F2B1" w14:textId="09449CE5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37,5</w:t>
            </w:r>
          </w:p>
        </w:tc>
        <w:tc>
          <w:tcPr>
            <w:tcW w:w="3686" w:type="dxa"/>
          </w:tcPr>
          <w:p w14:paraId="2BE22547" w14:textId="16FE46A9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2.8</w:t>
            </w:r>
          </w:p>
        </w:tc>
        <w:tc>
          <w:tcPr>
            <w:tcW w:w="2693" w:type="dxa"/>
          </w:tcPr>
          <w:p w14:paraId="1DBCD861" w14:textId="2542FC14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</w:tr>
      <w:tr w:rsidR="00E3586C" w:rsidRPr="00E3586C" w14:paraId="79FF19B6" w14:textId="77777777" w:rsidTr="00CC5FC9">
        <w:trPr>
          <w:trHeight w:val="254"/>
        </w:trPr>
        <w:tc>
          <w:tcPr>
            <w:tcW w:w="1843" w:type="dxa"/>
          </w:tcPr>
          <w:p w14:paraId="7086AA8A" w14:textId="590BBA57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3686" w:type="dxa"/>
          </w:tcPr>
          <w:p w14:paraId="7949688A" w14:textId="5D43F985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3.7</w:t>
            </w:r>
          </w:p>
        </w:tc>
        <w:tc>
          <w:tcPr>
            <w:tcW w:w="2693" w:type="dxa"/>
          </w:tcPr>
          <w:p w14:paraId="103C7271" w14:textId="26AA5FE8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</w:tr>
      <w:tr w:rsidR="00E3586C" w:rsidRPr="00E3586C" w14:paraId="3233CE71" w14:textId="77777777" w:rsidTr="00CC5FC9">
        <w:trPr>
          <w:trHeight w:val="254"/>
        </w:trPr>
        <w:tc>
          <w:tcPr>
            <w:tcW w:w="1843" w:type="dxa"/>
          </w:tcPr>
          <w:p w14:paraId="69CB0C4D" w14:textId="68F6CCC1" w:rsid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62,5</w:t>
            </w:r>
          </w:p>
        </w:tc>
        <w:tc>
          <w:tcPr>
            <w:tcW w:w="3686" w:type="dxa"/>
          </w:tcPr>
          <w:p w14:paraId="2DA3C5CF" w14:textId="1376A02C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4.6</w:t>
            </w:r>
          </w:p>
        </w:tc>
        <w:tc>
          <w:tcPr>
            <w:tcW w:w="2693" w:type="dxa"/>
          </w:tcPr>
          <w:p w14:paraId="7EE855E2" w14:textId="325FA278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</w:tr>
      <w:tr w:rsidR="00E3586C" w:rsidRPr="00E3586C" w14:paraId="38380E50" w14:textId="77777777" w:rsidTr="00CC5FC9">
        <w:trPr>
          <w:trHeight w:val="254"/>
        </w:trPr>
        <w:tc>
          <w:tcPr>
            <w:tcW w:w="1843" w:type="dxa"/>
          </w:tcPr>
          <w:p w14:paraId="335C0DA6" w14:textId="02FA9168" w:rsid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3686" w:type="dxa"/>
          </w:tcPr>
          <w:p w14:paraId="6D845791" w14:textId="4A0837DB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5.5</w:t>
            </w:r>
          </w:p>
        </w:tc>
        <w:tc>
          <w:tcPr>
            <w:tcW w:w="2693" w:type="dxa"/>
          </w:tcPr>
          <w:p w14:paraId="092053B5" w14:textId="524DAA62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E3586C" w:rsidRPr="00E3586C" w14:paraId="4AAB236D" w14:textId="77777777" w:rsidTr="00CC5FC9">
        <w:trPr>
          <w:trHeight w:val="254"/>
        </w:trPr>
        <w:tc>
          <w:tcPr>
            <w:tcW w:w="1843" w:type="dxa"/>
          </w:tcPr>
          <w:p w14:paraId="0D82201F" w14:textId="5B5A93FA" w:rsid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87,5</w:t>
            </w:r>
          </w:p>
        </w:tc>
        <w:tc>
          <w:tcPr>
            <w:tcW w:w="3686" w:type="dxa"/>
          </w:tcPr>
          <w:p w14:paraId="5416FAAF" w14:textId="35EC7E91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7.8</w:t>
            </w:r>
          </w:p>
        </w:tc>
        <w:tc>
          <w:tcPr>
            <w:tcW w:w="2693" w:type="dxa"/>
          </w:tcPr>
          <w:p w14:paraId="109BF8F9" w14:textId="403F45C4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E3586C" w:rsidRPr="00E3586C" w14:paraId="467E2F36" w14:textId="77777777" w:rsidTr="00CC5FC9">
        <w:trPr>
          <w:trHeight w:val="254"/>
        </w:trPr>
        <w:tc>
          <w:tcPr>
            <w:tcW w:w="1843" w:type="dxa"/>
          </w:tcPr>
          <w:p w14:paraId="627766B7" w14:textId="6980AF63" w:rsid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3686" w:type="dxa"/>
          </w:tcPr>
          <w:p w14:paraId="19AC77FD" w14:textId="06FEF26D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693" w:type="dxa"/>
          </w:tcPr>
          <w:p w14:paraId="0883E1E8" w14:textId="02C2AF25" w:rsidR="00E3586C" w:rsidRPr="00E3586C" w:rsidRDefault="00E3586C" w:rsidP="00E3586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1C9455B3" w14:textId="6AA59646" w:rsidR="00E3586C" w:rsidRDefault="00E3586C" w:rsidP="00833381">
      <w:pPr>
        <w:rPr>
          <w:lang w:val="en-US"/>
        </w:rPr>
      </w:pPr>
    </w:p>
    <w:p w14:paraId="5FB2806E" w14:textId="77777777" w:rsidR="00953096" w:rsidRDefault="00953096" w:rsidP="00953096">
      <w:pPr>
        <w:rPr>
          <w:lang w:val="en-US"/>
        </w:rPr>
      </w:pPr>
    </w:p>
    <w:p w14:paraId="6D82DE55" w14:textId="3F85203F" w:rsidR="00E3586C" w:rsidRPr="002B333B" w:rsidRDefault="00953096" w:rsidP="00833381">
      <w:pPr>
        <w:rPr>
          <w:lang w:val="en-US"/>
        </w:rPr>
      </w:pPr>
      <w:r w:rsidRPr="00953096">
        <w:rPr>
          <w:lang w:val="en-US"/>
        </w:rPr>
        <w:t xml:space="preserve">The </w:t>
      </w:r>
      <w:r w:rsidRPr="00953096">
        <w:rPr>
          <w:i/>
          <w:lang w:val="en-US"/>
        </w:rPr>
        <w:t>practice</w:t>
      </w:r>
      <w:r w:rsidRPr="00953096">
        <w:rPr>
          <w:lang w:val="en-US"/>
        </w:rPr>
        <w:t xml:space="preserve"> results in a full grade (from 0 to 10). Each assignment awards one single point, if correctly completed. The grade is computed as the percentage of points obtained, divided by 10. Students who score at least 55% of the total points will thus get a passing grade. For example, if a student completes 3 assignments out of 5, this means obtaining 3 points out of 5, which means 60% and corresponds thus to a 6 (60/10).</w:t>
      </w:r>
    </w:p>
    <w:bookmarkEnd w:id="0"/>
    <w:p w14:paraId="50C03A07" w14:textId="77777777" w:rsidR="00833381" w:rsidRPr="00004625" w:rsidRDefault="00833381" w:rsidP="006A1262">
      <w:pPr>
        <w:pStyle w:val="Heading2"/>
        <w:numPr>
          <w:ilvl w:val="0"/>
          <w:numId w:val="0"/>
        </w:numPr>
        <w:spacing w:line="240" w:lineRule="auto"/>
        <w:ind w:left="576" w:hanging="576"/>
        <w:jc w:val="both"/>
        <w:rPr>
          <w:lang w:val="en-GB"/>
        </w:rPr>
      </w:pPr>
      <w:r>
        <w:rPr>
          <w:lang w:val="en-GB"/>
        </w:rPr>
        <w:t xml:space="preserve">Point distribution and </w:t>
      </w:r>
      <w:proofErr w:type="spellStart"/>
      <w:r>
        <w:rPr>
          <w:lang w:val="en-GB"/>
        </w:rPr>
        <w:t>Cesure</w:t>
      </w:r>
      <w:proofErr w:type="spellEnd"/>
    </w:p>
    <w:p w14:paraId="0B0B6D1B" w14:textId="77777777" w:rsidR="006D473A" w:rsidRPr="006D473A" w:rsidRDefault="006D473A" w:rsidP="006D473A">
      <w:pPr>
        <w:rPr>
          <w:lang w:val="en-US"/>
        </w:rPr>
      </w:pPr>
      <w:r w:rsidRPr="006D473A">
        <w:rPr>
          <w:bCs/>
          <w:lang w:val="en-US"/>
        </w:rPr>
        <w:t>You receive the credit points for this course as soon as the theory result is PASS and the practice result is greater than or equal to 5.5</w:t>
      </w:r>
      <w:r w:rsidRPr="006D473A">
        <w:rPr>
          <w:lang w:val="en-US"/>
        </w:rPr>
        <w:t>.</w:t>
      </w:r>
    </w:p>
    <w:p w14:paraId="50654C72" w14:textId="77777777" w:rsidR="006D473A" w:rsidRPr="00953096" w:rsidRDefault="006D473A" w:rsidP="006D473A">
      <w:pPr>
        <w:rPr>
          <w:lang w:val="en-US"/>
        </w:rPr>
      </w:pPr>
      <w:r w:rsidRPr="00953096">
        <w:rPr>
          <w:lang w:val="en-US"/>
        </w:rPr>
        <w:t>Notice that, even though there are more FA's and MC's than BA's, the BA's require actively </w:t>
      </w:r>
      <w:r w:rsidRPr="00953096">
        <w:rPr>
          <w:i/>
          <w:iCs/>
          <w:lang w:val="en-US"/>
        </w:rPr>
        <w:t>writing code</w:t>
      </w:r>
      <w:r w:rsidRPr="00953096">
        <w:rPr>
          <w:lang w:val="en-US"/>
        </w:rPr>
        <w:t>, which is significantly more complex than reading code and describing states and bindings, seen that it combines technical understanding and creativity.</w:t>
      </w:r>
    </w:p>
    <w:p w14:paraId="20AEC42D" w14:textId="42DE05BE" w:rsidR="00833381" w:rsidRPr="00004625" w:rsidRDefault="00833381" w:rsidP="006A1262">
      <w:pPr>
        <w:pStyle w:val="Heading2"/>
        <w:numPr>
          <w:ilvl w:val="0"/>
          <w:numId w:val="0"/>
        </w:numPr>
        <w:spacing w:line="240" w:lineRule="auto"/>
        <w:ind w:left="576" w:hanging="576"/>
        <w:jc w:val="both"/>
        <w:rPr>
          <w:lang w:val="en-GB"/>
        </w:rPr>
      </w:pPr>
      <w:r>
        <w:rPr>
          <w:lang w:val="en-GB"/>
        </w:rPr>
        <w:lastRenderedPageBreak/>
        <w:t>Test</w:t>
      </w:r>
      <w:r w:rsidR="00D04C0A">
        <w:rPr>
          <w:lang w:val="en-GB"/>
        </w:rPr>
        <w:t xml:space="preserve"> </w:t>
      </w:r>
      <w:r w:rsidR="00C92B31">
        <w:rPr>
          <w:lang w:val="en-GB"/>
        </w:rPr>
        <w:t>matrix</w:t>
      </w:r>
    </w:p>
    <w:p w14:paraId="5FA960D1" w14:textId="5C457C2D" w:rsidR="00156D61" w:rsidRDefault="00156D61"/>
    <w:tbl>
      <w:tblPr>
        <w:tblW w:w="567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1"/>
        <w:gridCol w:w="1348"/>
        <w:gridCol w:w="1484"/>
        <w:gridCol w:w="907"/>
      </w:tblGrid>
      <w:tr w:rsidR="007E534C" w:rsidRPr="00E3586C" w14:paraId="3E6E8A60" w14:textId="77777777" w:rsidTr="00444B0B">
        <w:trPr>
          <w:trHeight w:val="266"/>
        </w:trPr>
        <w:tc>
          <w:tcPr>
            <w:tcW w:w="0" w:type="auto"/>
          </w:tcPr>
          <w:p w14:paraId="1E58060A" w14:textId="33ECF163" w:rsidR="007E534C" w:rsidRPr="00E3586C" w:rsidRDefault="007E534C" w:rsidP="0095424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 part</w:t>
            </w:r>
          </w:p>
        </w:tc>
        <w:tc>
          <w:tcPr>
            <w:tcW w:w="0" w:type="auto"/>
          </w:tcPr>
          <w:p w14:paraId="31EC8048" w14:textId="60E084DE" w:rsidR="007E534C" w:rsidRPr="00E3586C" w:rsidRDefault="007E534C" w:rsidP="00444B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ICODE</w:t>
            </w:r>
          </w:p>
        </w:tc>
        <w:tc>
          <w:tcPr>
            <w:tcW w:w="0" w:type="auto"/>
          </w:tcPr>
          <w:p w14:paraId="14F6F8D4" w14:textId="7264A18D" w:rsidR="007E534C" w:rsidRDefault="007E534C" w:rsidP="00444B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ECODE</w:t>
            </w:r>
          </w:p>
        </w:tc>
        <w:tc>
          <w:tcPr>
            <w:tcW w:w="198" w:type="dxa"/>
          </w:tcPr>
          <w:p w14:paraId="59020B0B" w14:textId="5BD5F78A" w:rsidR="007E534C" w:rsidRPr="00E3586C" w:rsidRDefault="007E534C" w:rsidP="00444B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WCODE</w:t>
            </w:r>
          </w:p>
        </w:tc>
      </w:tr>
      <w:tr w:rsidR="007E534C" w:rsidRPr="00E3586C" w14:paraId="6013843C" w14:textId="77777777" w:rsidTr="00444B0B">
        <w:trPr>
          <w:trHeight w:val="279"/>
        </w:trPr>
        <w:tc>
          <w:tcPr>
            <w:tcW w:w="0" w:type="auto"/>
          </w:tcPr>
          <w:p w14:paraId="31BF5580" w14:textId="65D8C78D" w:rsidR="007E534C" w:rsidRPr="00E3586C" w:rsidRDefault="007E534C" w:rsidP="0095424A">
            <w:pPr>
              <w:rPr>
                <w:lang w:val="en-GB"/>
              </w:rPr>
            </w:pPr>
            <w:r>
              <w:rPr>
                <w:lang w:val="en-GB"/>
              </w:rPr>
              <w:t>FA</w:t>
            </w:r>
          </w:p>
        </w:tc>
        <w:tc>
          <w:tcPr>
            <w:tcW w:w="0" w:type="auto"/>
          </w:tcPr>
          <w:p w14:paraId="143FD410" w14:textId="32966653" w:rsidR="007E534C" w:rsidRPr="00E3586C" w:rsidRDefault="007E534C" w:rsidP="0009349D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6B1A3546" w14:textId="13657158" w:rsidR="007E534C" w:rsidRDefault="007E534C" w:rsidP="000934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8" w:type="dxa"/>
          </w:tcPr>
          <w:p w14:paraId="6FB72501" w14:textId="32DE40B7" w:rsidR="007E534C" w:rsidRPr="00E3586C" w:rsidRDefault="007E534C" w:rsidP="0009349D">
            <w:pPr>
              <w:jc w:val="center"/>
              <w:rPr>
                <w:lang w:val="en-GB"/>
              </w:rPr>
            </w:pPr>
          </w:p>
        </w:tc>
      </w:tr>
      <w:tr w:rsidR="007E534C" w:rsidRPr="00E3586C" w14:paraId="1A21A615" w14:textId="77777777" w:rsidTr="00444B0B">
        <w:trPr>
          <w:trHeight w:val="243"/>
        </w:trPr>
        <w:tc>
          <w:tcPr>
            <w:tcW w:w="0" w:type="auto"/>
          </w:tcPr>
          <w:p w14:paraId="67C4C8C9" w14:textId="76B421A7" w:rsidR="007E534C" w:rsidRPr="00E3586C" w:rsidRDefault="007E534C" w:rsidP="0095424A">
            <w:pPr>
              <w:rPr>
                <w:lang w:val="en-GB"/>
              </w:rPr>
            </w:pPr>
            <w:r>
              <w:rPr>
                <w:lang w:val="en-GB"/>
              </w:rPr>
              <w:t>MC</w:t>
            </w:r>
          </w:p>
        </w:tc>
        <w:tc>
          <w:tcPr>
            <w:tcW w:w="0" w:type="auto"/>
          </w:tcPr>
          <w:p w14:paraId="0357C2CE" w14:textId="7A37326D" w:rsidR="007E534C" w:rsidRPr="00E3586C" w:rsidRDefault="007E534C" w:rsidP="000934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0" w:type="auto"/>
          </w:tcPr>
          <w:p w14:paraId="68DC5699" w14:textId="77777777" w:rsidR="007E534C" w:rsidRDefault="007E534C" w:rsidP="0009349D">
            <w:pPr>
              <w:jc w:val="center"/>
              <w:rPr>
                <w:lang w:val="en-GB"/>
              </w:rPr>
            </w:pPr>
          </w:p>
        </w:tc>
        <w:tc>
          <w:tcPr>
            <w:tcW w:w="198" w:type="dxa"/>
          </w:tcPr>
          <w:p w14:paraId="58D90F02" w14:textId="7BE8F3CF" w:rsidR="007E534C" w:rsidRPr="00E3586C" w:rsidRDefault="007E534C" w:rsidP="0009349D">
            <w:pPr>
              <w:jc w:val="center"/>
              <w:rPr>
                <w:lang w:val="en-GB"/>
              </w:rPr>
            </w:pPr>
          </w:p>
        </w:tc>
      </w:tr>
      <w:tr w:rsidR="007E534C" w:rsidRPr="00E3586C" w14:paraId="601883B3" w14:textId="77777777" w:rsidTr="00444B0B">
        <w:trPr>
          <w:trHeight w:val="258"/>
        </w:trPr>
        <w:tc>
          <w:tcPr>
            <w:tcW w:w="0" w:type="auto"/>
          </w:tcPr>
          <w:p w14:paraId="17ED2BC1" w14:textId="3682BFB0" w:rsidR="007E534C" w:rsidRPr="00E3586C" w:rsidRDefault="007E534C" w:rsidP="0095424A">
            <w:pPr>
              <w:rPr>
                <w:lang w:val="en-GB"/>
              </w:rPr>
            </w:pPr>
            <w:r>
              <w:rPr>
                <w:lang w:val="en-GB"/>
              </w:rPr>
              <w:t>BA</w:t>
            </w:r>
          </w:p>
        </w:tc>
        <w:tc>
          <w:tcPr>
            <w:tcW w:w="0" w:type="auto"/>
          </w:tcPr>
          <w:p w14:paraId="00B44077" w14:textId="35B9EDAC" w:rsidR="007E534C" w:rsidRPr="00E3586C" w:rsidRDefault="007E534C" w:rsidP="0009349D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14:paraId="726E6308" w14:textId="77777777" w:rsidR="007E534C" w:rsidRDefault="007E534C" w:rsidP="0009349D">
            <w:pPr>
              <w:jc w:val="center"/>
              <w:rPr>
                <w:lang w:val="en-GB"/>
              </w:rPr>
            </w:pPr>
          </w:p>
        </w:tc>
        <w:tc>
          <w:tcPr>
            <w:tcW w:w="198" w:type="dxa"/>
          </w:tcPr>
          <w:p w14:paraId="1E19D54C" w14:textId="4F36946D" w:rsidR="007E534C" w:rsidRPr="00E3586C" w:rsidRDefault="007E534C" w:rsidP="000934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</w:tr>
    </w:tbl>
    <w:p w14:paraId="70B9AE13" w14:textId="77777777" w:rsidR="00076073" w:rsidRDefault="00076073"/>
    <w:sectPr w:rsidR="00076073" w:rsidSect="00833381">
      <w:headerReference w:type="default" r:id="rId7"/>
      <w:footerReference w:type="default" r:id="rId8"/>
      <w:pgSz w:w="11906" w:h="16838"/>
      <w:pgMar w:top="720" w:right="1009" w:bottom="720" w:left="1440" w:header="708" w:footer="708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15C42" w14:textId="77777777" w:rsidR="00217324" w:rsidRDefault="00217324" w:rsidP="00992DE9">
      <w:r>
        <w:separator/>
      </w:r>
    </w:p>
  </w:endnote>
  <w:endnote w:type="continuationSeparator" w:id="0">
    <w:p w14:paraId="726BD4C0" w14:textId="77777777" w:rsidR="00217324" w:rsidRDefault="00217324" w:rsidP="0099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29C5A" w14:textId="34E6A6F5" w:rsidR="000F2B5A" w:rsidRPr="00593754" w:rsidRDefault="00992DE9" w:rsidP="006F79C3">
    <w:pPr>
      <w:pStyle w:val="Footercd"/>
      <w:tabs>
        <w:tab w:val="clear" w:pos="8789"/>
        <w:tab w:val="right" w:pos="9356"/>
      </w:tabs>
      <w:rPr>
        <w:lang w:val="en-US"/>
      </w:rPr>
    </w:pPr>
    <w:r>
      <w:rPr>
        <w:lang w:val="en-US"/>
      </w:rPr>
      <w:t>Evaluation</w:t>
    </w:r>
    <w:r w:rsidR="00444B0B" w:rsidRPr="00593754">
      <w:rPr>
        <w:lang w:val="en-US"/>
      </w:rPr>
      <w:t xml:space="preserve"> </w:t>
    </w:r>
    <w:r w:rsidR="00444B0B">
      <w:rPr>
        <w:lang w:val="en-US"/>
      </w:rPr>
      <w:t>11-02-2019</w:t>
    </w:r>
    <w:r w:rsidR="00444B0B" w:rsidRPr="00593754">
      <w:rPr>
        <w:lang w:val="en-US"/>
      </w:rPr>
      <w:tab/>
    </w:r>
    <w:r w:rsidR="00444B0B">
      <w:rPr>
        <w:rStyle w:val="PageNumber"/>
      </w:rPr>
      <w:fldChar w:fldCharType="begin"/>
    </w:r>
    <w:r w:rsidR="00444B0B" w:rsidRPr="00593754">
      <w:rPr>
        <w:rStyle w:val="PageNumber"/>
        <w:lang w:val="en-US"/>
      </w:rPr>
      <w:instrText xml:space="preserve"> PAGE </w:instrText>
    </w:r>
    <w:r w:rsidR="00444B0B">
      <w:rPr>
        <w:rStyle w:val="PageNumber"/>
      </w:rPr>
      <w:fldChar w:fldCharType="separate"/>
    </w:r>
    <w:r w:rsidR="005B6F2E">
      <w:rPr>
        <w:rStyle w:val="PageNumber"/>
        <w:noProof/>
        <w:lang w:val="en-US"/>
      </w:rPr>
      <w:t>2</w:t>
    </w:r>
    <w:r w:rsidR="00444B0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A7BB5" w14:textId="77777777" w:rsidR="00217324" w:rsidRDefault="00217324" w:rsidP="00992DE9">
      <w:r>
        <w:separator/>
      </w:r>
    </w:p>
  </w:footnote>
  <w:footnote w:type="continuationSeparator" w:id="0">
    <w:p w14:paraId="3EA58508" w14:textId="77777777" w:rsidR="00217324" w:rsidRDefault="00217324" w:rsidP="00992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EC700" w14:textId="4049F55E" w:rsidR="000F2B5A" w:rsidRPr="00593754" w:rsidRDefault="00992DE9">
    <w:pPr>
      <w:pStyle w:val="Headercd"/>
      <w:rPr>
        <w:b/>
        <w:lang w:val="en-US"/>
      </w:rPr>
    </w:pPr>
    <w:r>
      <w:rPr>
        <w:lang w:val="en-US"/>
      </w:rPr>
      <w:t>Evaluation</w:t>
    </w:r>
    <w:r w:rsidR="00444B0B" w:rsidRPr="00593754">
      <w:rPr>
        <w:lang w:val="en-US"/>
      </w:rPr>
      <w:t xml:space="preserve"> </w:t>
    </w:r>
    <w:r w:rsidR="00444B0B">
      <w:rPr>
        <w:lang w:val="en-US"/>
      </w:rPr>
      <w:t>INFDEV02-3</w:t>
    </w:r>
    <w:r w:rsidR="00444B0B" w:rsidRPr="00593754">
      <w:rPr>
        <w:lang w:val="en-US"/>
      </w:rPr>
      <w:t xml:space="preserve"> </w:t>
    </w:r>
    <w:r w:rsidR="00444B0B" w:rsidRPr="00593754">
      <w:rPr>
        <w:lang w:val="en-US"/>
      </w:rPr>
      <w:tab/>
      <w:t>Rotterdam University of Applied Sciences/CMI</w:t>
    </w:r>
    <w:r w:rsidR="00444B0B" w:rsidRPr="00F14555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375CBF0" wp14:editId="091DAD1A">
          <wp:simplePos x="0" y="0"/>
          <wp:positionH relativeFrom="column">
            <wp:align>right</wp:align>
          </wp:positionH>
          <wp:positionV relativeFrom="paragraph">
            <wp:posOffset>36195</wp:posOffset>
          </wp:positionV>
          <wp:extent cx="329565" cy="329565"/>
          <wp:effectExtent l="0" t="0" r="635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R_LOGO_rechtsonder_CMYK_rood1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565" cy="3295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25134D" w14:textId="77777777" w:rsidR="000F2B5A" w:rsidRPr="00593754" w:rsidRDefault="00217324">
    <w:pPr>
      <w:spacing w:after="380" w:line="100" w:lineRule="exact"/>
      <w:rPr>
        <w:sz w:val="28"/>
        <w:lang w:val="en-US"/>
      </w:rPr>
    </w:pPr>
  </w:p>
  <w:p w14:paraId="12627C0B" w14:textId="77777777" w:rsidR="000F2B5A" w:rsidRPr="00593754" w:rsidRDefault="0021732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121E2"/>
    <w:multiLevelType w:val="multilevel"/>
    <w:tmpl w:val="1AD6012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4B"/>
    <w:rsid w:val="00013105"/>
    <w:rsid w:val="00076073"/>
    <w:rsid w:val="0009349D"/>
    <w:rsid w:val="00156D61"/>
    <w:rsid w:val="00217324"/>
    <w:rsid w:val="00290A11"/>
    <w:rsid w:val="002B333B"/>
    <w:rsid w:val="00444B0B"/>
    <w:rsid w:val="004F7FC1"/>
    <w:rsid w:val="005B6F2E"/>
    <w:rsid w:val="006A1262"/>
    <w:rsid w:val="006D473A"/>
    <w:rsid w:val="00760AEB"/>
    <w:rsid w:val="007E534C"/>
    <w:rsid w:val="00833381"/>
    <w:rsid w:val="00953096"/>
    <w:rsid w:val="00992DE9"/>
    <w:rsid w:val="009E7EE1"/>
    <w:rsid w:val="00C92B31"/>
    <w:rsid w:val="00CC5FC9"/>
    <w:rsid w:val="00D04C0A"/>
    <w:rsid w:val="00E3586C"/>
    <w:rsid w:val="00F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7222"/>
  <w15:chartTrackingRefBased/>
  <w15:docId w15:val="{A7C1E629-5CD1-486F-B3D3-8ADFD9BB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381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" w:eastAsia="nl-NL"/>
    </w:rPr>
  </w:style>
  <w:style w:type="paragraph" w:styleId="Heading1">
    <w:name w:val="heading 1"/>
    <w:basedOn w:val="Normal"/>
    <w:next w:val="Normal"/>
    <w:link w:val="Heading1Char"/>
    <w:qFormat/>
    <w:rsid w:val="00833381"/>
    <w:pPr>
      <w:keepNext/>
      <w:numPr>
        <w:numId w:val="1"/>
      </w:numPr>
      <w:spacing w:before="240" w:after="200" w:line="288" w:lineRule="auto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833381"/>
    <w:pPr>
      <w:numPr>
        <w:ilvl w:val="1"/>
      </w:numPr>
      <w:spacing w:before="30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rsid w:val="00833381"/>
    <w:pPr>
      <w:numPr>
        <w:ilvl w:val="2"/>
      </w:numPr>
      <w:spacing w:before="0" w:after="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833381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833381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83338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3338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3338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3338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3381"/>
    <w:rPr>
      <w:rFonts w:ascii="Arial" w:eastAsia="Times New Roman" w:hAnsi="Arial" w:cs="Arial"/>
      <w:b/>
      <w:kern w:val="28"/>
      <w:sz w:val="28"/>
      <w:szCs w:val="20"/>
      <w:lang w:val="nl" w:eastAsia="nl-NL"/>
    </w:rPr>
  </w:style>
  <w:style w:type="character" w:customStyle="1" w:styleId="Heading2Char">
    <w:name w:val="Heading 2 Char"/>
    <w:basedOn w:val="DefaultParagraphFont"/>
    <w:link w:val="Heading2"/>
    <w:rsid w:val="00833381"/>
    <w:rPr>
      <w:rFonts w:ascii="Arial" w:eastAsia="Times New Roman" w:hAnsi="Arial" w:cs="Arial"/>
      <w:b/>
      <w:kern w:val="28"/>
      <w:sz w:val="24"/>
      <w:szCs w:val="20"/>
      <w:lang w:val="nl" w:eastAsia="nl-NL"/>
    </w:rPr>
  </w:style>
  <w:style w:type="character" w:customStyle="1" w:styleId="Heading3Char">
    <w:name w:val="Heading 3 Char"/>
    <w:basedOn w:val="DefaultParagraphFont"/>
    <w:link w:val="Heading3"/>
    <w:rsid w:val="00833381"/>
    <w:rPr>
      <w:rFonts w:ascii="Arial" w:eastAsia="Times New Roman" w:hAnsi="Arial" w:cs="Arial"/>
      <w:i/>
      <w:kern w:val="28"/>
      <w:sz w:val="24"/>
      <w:szCs w:val="20"/>
      <w:lang w:val="nl" w:eastAsia="nl-NL"/>
    </w:rPr>
  </w:style>
  <w:style w:type="character" w:customStyle="1" w:styleId="Heading4Char">
    <w:name w:val="Heading 4 Char"/>
    <w:basedOn w:val="DefaultParagraphFont"/>
    <w:link w:val="Heading4"/>
    <w:rsid w:val="00833381"/>
    <w:rPr>
      <w:rFonts w:ascii="Arial" w:eastAsia="Times New Roman" w:hAnsi="Arial" w:cs="Times New Roman"/>
      <w:b/>
      <w:sz w:val="24"/>
      <w:szCs w:val="20"/>
      <w:lang w:val="nl" w:eastAsia="nl-NL"/>
    </w:rPr>
  </w:style>
  <w:style w:type="character" w:customStyle="1" w:styleId="Heading5Char">
    <w:name w:val="Heading 5 Char"/>
    <w:basedOn w:val="DefaultParagraphFont"/>
    <w:link w:val="Heading5"/>
    <w:rsid w:val="00833381"/>
    <w:rPr>
      <w:rFonts w:ascii="Arial" w:eastAsia="Times New Roman" w:hAnsi="Arial" w:cs="Times New Roman"/>
      <w:sz w:val="20"/>
      <w:szCs w:val="20"/>
      <w:lang w:val="nl" w:eastAsia="nl-NL"/>
    </w:rPr>
  </w:style>
  <w:style w:type="character" w:customStyle="1" w:styleId="Heading6Char">
    <w:name w:val="Heading 6 Char"/>
    <w:basedOn w:val="DefaultParagraphFont"/>
    <w:link w:val="Heading6"/>
    <w:rsid w:val="00833381"/>
    <w:rPr>
      <w:rFonts w:ascii="Arial" w:eastAsia="Times New Roman" w:hAnsi="Arial" w:cs="Times New Roman"/>
      <w:i/>
      <w:sz w:val="20"/>
      <w:szCs w:val="20"/>
      <w:lang w:val="nl" w:eastAsia="nl-NL"/>
    </w:rPr>
  </w:style>
  <w:style w:type="character" w:customStyle="1" w:styleId="Heading7Char">
    <w:name w:val="Heading 7 Char"/>
    <w:basedOn w:val="DefaultParagraphFont"/>
    <w:link w:val="Heading7"/>
    <w:rsid w:val="00833381"/>
    <w:rPr>
      <w:rFonts w:ascii="Arial" w:eastAsia="Times New Roman" w:hAnsi="Arial" w:cs="Times New Roman"/>
      <w:sz w:val="20"/>
      <w:szCs w:val="20"/>
      <w:lang w:val="nl" w:eastAsia="nl-NL"/>
    </w:rPr>
  </w:style>
  <w:style w:type="character" w:customStyle="1" w:styleId="Heading8Char">
    <w:name w:val="Heading 8 Char"/>
    <w:basedOn w:val="DefaultParagraphFont"/>
    <w:link w:val="Heading8"/>
    <w:rsid w:val="00833381"/>
    <w:rPr>
      <w:rFonts w:ascii="Arial" w:eastAsia="Times New Roman" w:hAnsi="Arial" w:cs="Times New Roman"/>
      <w:i/>
      <w:sz w:val="20"/>
      <w:szCs w:val="20"/>
      <w:lang w:val="nl" w:eastAsia="nl-NL"/>
    </w:rPr>
  </w:style>
  <w:style w:type="character" w:customStyle="1" w:styleId="Heading9Char">
    <w:name w:val="Heading 9 Char"/>
    <w:basedOn w:val="DefaultParagraphFont"/>
    <w:link w:val="Heading9"/>
    <w:rsid w:val="00833381"/>
    <w:rPr>
      <w:rFonts w:ascii="Arial" w:eastAsia="Times New Roman" w:hAnsi="Arial" w:cs="Times New Roman"/>
      <w:b/>
      <w:i/>
      <w:sz w:val="18"/>
      <w:szCs w:val="20"/>
      <w:lang w:val="nl" w:eastAsia="nl-NL"/>
    </w:rPr>
  </w:style>
  <w:style w:type="character" w:styleId="PageNumber">
    <w:name w:val="page number"/>
    <w:rsid w:val="00833381"/>
    <w:rPr>
      <w:rFonts w:ascii="Arial" w:hAnsi="Arial"/>
      <w:b/>
      <w:sz w:val="18"/>
    </w:rPr>
  </w:style>
  <w:style w:type="paragraph" w:styleId="Header">
    <w:name w:val="header"/>
    <w:basedOn w:val="Normal"/>
    <w:link w:val="HeaderChar"/>
    <w:rsid w:val="00833381"/>
    <w:rPr>
      <w:rFonts w:ascii="Arial Narrow" w:hAnsi="Arial Narrow"/>
      <w:caps/>
      <w:spacing w:val="26"/>
      <w:sz w:val="18"/>
    </w:rPr>
  </w:style>
  <w:style w:type="character" w:customStyle="1" w:styleId="HeaderChar">
    <w:name w:val="Header Char"/>
    <w:basedOn w:val="DefaultParagraphFont"/>
    <w:link w:val="Header"/>
    <w:rsid w:val="00833381"/>
    <w:rPr>
      <w:rFonts w:ascii="Arial Narrow" w:eastAsia="Times New Roman" w:hAnsi="Arial Narrow" w:cs="Times New Roman"/>
      <w:caps/>
      <w:spacing w:val="26"/>
      <w:sz w:val="18"/>
      <w:szCs w:val="20"/>
      <w:lang w:val="nl" w:eastAsia="nl-NL"/>
    </w:rPr>
  </w:style>
  <w:style w:type="paragraph" w:customStyle="1" w:styleId="Footercd">
    <w:name w:val="Footer cd"/>
    <w:basedOn w:val="Footer"/>
    <w:rsid w:val="00833381"/>
    <w:pPr>
      <w:pBdr>
        <w:top w:val="single" w:sz="6" w:space="5" w:color="auto"/>
      </w:pBdr>
      <w:tabs>
        <w:tab w:val="clear" w:pos="4513"/>
        <w:tab w:val="clear" w:pos="9026"/>
        <w:tab w:val="right" w:pos="8789"/>
      </w:tabs>
    </w:pPr>
    <w:rPr>
      <w:rFonts w:ascii="Arial Narrow" w:hAnsi="Arial Narrow"/>
      <w:caps/>
      <w:spacing w:val="26"/>
      <w:sz w:val="14"/>
    </w:rPr>
  </w:style>
  <w:style w:type="paragraph" w:customStyle="1" w:styleId="Headercd">
    <w:name w:val="Header cd"/>
    <w:basedOn w:val="Header"/>
    <w:next w:val="Header"/>
    <w:rsid w:val="00833381"/>
    <w:pPr>
      <w:pBdr>
        <w:top w:val="single" w:sz="6" w:space="1" w:color="auto"/>
      </w:pBdr>
      <w:tabs>
        <w:tab w:val="right" w:pos="7797"/>
      </w:tabs>
    </w:pPr>
    <w:rPr>
      <w:sz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381"/>
    <w:rPr>
      <w:rFonts w:ascii="Courier New" w:eastAsia="Times New Roman" w:hAnsi="Courier New" w:cs="Courier New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33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381"/>
    <w:rPr>
      <w:rFonts w:ascii="Arial" w:eastAsia="Times New Roman" w:hAnsi="Arial" w:cs="Times New Roman"/>
      <w:sz w:val="20"/>
      <w:szCs w:val="20"/>
      <w:lang w:val="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04C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C0A"/>
    <w:rPr>
      <w:rFonts w:asciiTheme="majorHAnsi" w:eastAsiaTheme="majorEastAsia" w:hAnsiTheme="majorHAnsi" w:cstheme="majorBidi"/>
      <w:spacing w:val="-10"/>
      <w:kern w:val="28"/>
      <w:sz w:val="56"/>
      <w:szCs w:val="56"/>
      <w:lang w:val="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Heijer, G.A. den (Gert-Jan)</dc:creator>
  <cp:keywords/>
  <dc:description/>
  <cp:lastModifiedBy>Barnett, D.R.S.</cp:lastModifiedBy>
  <cp:revision>16</cp:revision>
  <dcterms:created xsi:type="dcterms:W3CDTF">2019-01-28T08:04:00Z</dcterms:created>
  <dcterms:modified xsi:type="dcterms:W3CDTF">2019-01-28T15:30:00Z</dcterms:modified>
</cp:coreProperties>
</file>