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6333259</wp:posOffset>
            </wp:positionH>
            <wp:positionV relativeFrom="page">
              <wp:posOffset>0</wp:posOffset>
            </wp:positionV>
            <wp:extent cx="923924" cy="12763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4" cy="1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3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99282" cy="3238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282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1013926</wp:posOffset>
            </wp:positionH>
            <wp:positionV relativeFrom="paragraph">
              <wp:posOffset>241350</wp:posOffset>
            </wp:positionV>
            <wp:extent cx="2259020" cy="16668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02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1002703</wp:posOffset>
            </wp:positionH>
            <wp:positionV relativeFrom="paragraph">
              <wp:posOffset>635669</wp:posOffset>
            </wp:positionV>
            <wp:extent cx="1716770" cy="10058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77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2240" w:h="15840"/>
          <w:pgMar w:top="0" w:bottom="280" w:left="1320" w:right="1300"/>
        </w:sectPr>
      </w:pPr>
    </w:p>
    <w:p>
      <w:pPr>
        <w:spacing w:before="60"/>
        <w:ind w:left="119" w:right="0" w:firstLine="0"/>
        <w:jc w:val="left"/>
        <w:rPr>
          <w:sz w:val="40"/>
        </w:rPr>
      </w:pPr>
      <w:r>
        <w:rPr>
          <w:sz w:val="40"/>
        </w:rPr>
        <w:t>Concepts</w:t>
      </w:r>
      <w:r>
        <w:rPr>
          <w:spacing w:val="-1"/>
          <w:sz w:val="40"/>
        </w:rPr>
        <w:t> </w:t>
      </w:r>
      <w:r>
        <w:rPr>
          <w:sz w:val="40"/>
        </w:rPr>
        <w:t>&amp;</w:t>
      </w:r>
      <w:r>
        <w:rPr>
          <w:spacing w:val="-1"/>
          <w:sz w:val="40"/>
        </w:rPr>
        <w:t> </w:t>
      </w:r>
      <w:r>
        <w:rPr>
          <w:sz w:val="40"/>
        </w:rPr>
        <w:t>Changes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</w:pPr>
      <w:r>
        <w:rPr/>
        <w:t>Changes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</w:pPr>
      <w:r>
        <w:rPr>
          <w:color w:val="424242"/>
        </w:rPr>
        <w:t>Navigation</w:t>
      </w:r>
    </w:p>
    <w:p>
      <w:pPr>
        <w:pStyle w:val="BodyText"/>
        <w:spacing w:line="276" w:lineRule="auto" w:before="129"/>
        <w:ind w:left="119" w:right="317"/>
        <w:jc w:val="both"/>
      </w:pP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altered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LinkedNodes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data</w:t>
      </w:r>
      <w:r>
        <w:rPr>
          <w:spacing w:val="-59"/>
        </w:rPr>
        <w:t> </w:t>
      </w:r>
      <w:r>
        <w:rPr/>
        <w:t>object rather than a node ID system. The reason for this was both debugging and optimisation</w:t>
      </w:r>
      <w:r>
        <w:rPr>
          <w:spacing w:val="-59"/>
        </w:rPr>
        <w:t> </w:t>
      </w:r>
      <w:r>
        <w:rPr/>
        <w:t>as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debugging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fail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</w:pPr>
      <w:r>
        <w:rPr/>
        <w:t>Concepts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</w:pPr>
      <w:r>
        <w:rPr>
          <w:color w:val="424242"/>
        </w:rPr>
        <w:t>Astar</w:t>
      </w:r>
      <w:r>
        <w:rPr>
          <w:color w:val="424242"/>
          <w:spacing w:val="-1"/>
        </w:rPr>
        <w:t> </w:t>
      </w:r>
      <w:r>
        <w:rPr>
          <w:color w:val="424242"/>
        </w:rPr>
        <w:t>Algorithm</w:t>
      </w:r>
    </w:p>
    <w:p>
      <w:pPr>
        <w:pStyle w:val="BodyText"/>
        <w:spacing w:line="276" w:lineRule="auto" w:before="128"/>
        <w:ind w:left="119" w:right="141"/>
      </w:pPr>
      <w:r>
        <w:rPr/>
        <w:t>The Astar algorithm is a form of advanced graph traversal algorithm which employs three main</w:t>
      </w:r>
      <w:r>
        <w:rPr>
          <w:spacing w:val="1"/>
        </w:rPr>
        <w:t> </w:t>
      </w:r>
      <w:r>
        <w:rPr/>
        <w:t>parts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operation.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heaps,</w:t>
      </w:r>
      <w:r>
        <w:rPr>
          <w:spacing w:val="-59"/>
        </w:rPr>
        <w:t> </w:t>
      </w:r>
      <w:r>
        <w:rPr/>
        <w:t>a heuristic and a measure of cost. During operation, the algorithm weighs the traversal cost of</w:t>
      </w:r>
      <w:r>
        <w:rPr>
          <w:spacing w:val="1"/>
        </w:rPr>
        <w:t> </w:t>
      </w:r>
      <w:r>
        <w:rPr/>
        <w:t>nodes not previously covered or previously covered but greater than the newly determined cost</w:t>
      </w:r>
      <w:r>
        <w:rPr>
          <w:spacing w:val="1"/>
        </w:rPr>
        <w:t> </w:t>
      </w:r>
      <w:r>
        <w:rPr/>
        <w:t>to find a short and valid path. The heuristic is commonly the distance from the node to the</w:t>
      </w:r>
      <w:r>
        <w:rPr>
          <w:spacing w:val="1"/>
        </w:rPr>
        <w:t> </w:t>
      </w:r>
      <w:r>
        <w:rPr/>
        <w:t>intended goal, which is added to the cost of traversal to that node to generate a value which is</w:t>
      </w:r>
      <w:r>
        <w:rPr>
          <w:spacing w:val="1"/>
        </w:rPr>
        <w:t> </w:t>
      </w:r>
      <w:r>
        <w:rPr/>
        <w:t>used to determine the next node to progress from. Prior to each operation this would require the</w:t>
      </w:r>
      <w:r>
        <w:rPr>
          <w:spacing w:val="-59"/>
        </w:rPr>
        <w:t> </w:t>
      </w:r>
      <w:r>
        <w:rPr/>
        <w:t>heaps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re-ordered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node.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19" w:right="249"/>
      </w:pPr>
      <w:r>
        <w:rPr/>
        <w:t>During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utilize</w:t>
      </w:r>
      <w:r>
        <w:rPr>
          <w:spacing w:val="-1"/>
        </w:rPr>
        <w:t> </w:t>
      </w:r>
      <w:r>
        <w:rPr/>
        <w:t>a</w:t>
      </w:r>
      <w:r>
        <w:rPr>
          <w:spacing w:val="-59"/>
        </w:rPr>
        <w:t> </w:t>
      </w:r>
      <w:r>
        <w:rPr>
          <w:rFonts w:ascii="Arial"/>
          <w:i/>
        </w:rPr>
        <w:t>Parent/Child </w:t>
      </w:r>
      <w:r>
        <w:rPr/>
        <w:t>design scheme which reduces additional operations from the provided version in</w:t>
      </w:r>
      <w:r>
        <w:rPr>
          <w:spacing w:val="1"/>
        </w:rPr>
        <w:t> </w:t>
      </w:r>
      <w:r>
        <w:rPr/>
        <w:t>the event the goal cannot be reached. The pitfall of this method is it removes the ability for a</w:t>
      </w:r>
      <w:r>
        <w:rPr>
          <w:spacing w:val="1"/>
        </w:rPr>
        <w:t> </w:t>
      </w:r>
      <w:r>
        <w:rPr/>
        <w:t>node to be utilized by multiple agents simultaneously, a problem that cannot occur in Unity due</w:t>
      </w:r>
      <w:r>
        <w:rPr>
          <w:spacing w:val="-59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threaded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events.</w:t>
      </w:r>
    </w:p>
    <w:p>
      <w:pPr>
        <w:pStyle w:val="BodyText"/>
        <w:spacing w:line="276" w:lineRule="auto"/>
        <w:ind w:left="119" w:right="309"/>
      </w:pPr>
      <w:r>
        <w:rPr/>
        <w:t>Additionally, the open heap was implemented using a minimalistic version of the Fibonacci</w:t>
      </w:r>
      <w:r>
        <w:rPr>
          <w:spacing w:val="1"/>
        </w:rPr>
        <w:t> </w:t>
      </w:r>
      <w:r>
        <w:rPr/>
        <w:t>Heap,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Arial" w:hAnsi="Arial"/>
          <w:i/>
        </w:rPr>
        <w:t>Contains,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Pop,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Push,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Clear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59"/>
        </w:rPr>
        <w:t> </w:t>
      </w:r>
      <w:r>
        <w:rPr/>
        <w:t>reason surrounding this is the Fibonacci Heaps design which inherently makes the Push</w:t>
      </w:r>
      <w:r>
        <w:rPr>
          <w:spacing w:val="1"/>
        </w:rPr>
        <w:t> </w:t>
      </w:r>
      <w:r>
        <w:rPr/>
        <w:t>operation Θ(1) and Pop Θ(LogN) similar to other forms of heaps, however, I had made an</w:t>
      </w:r>
      <w:r>
        <w:rPr>
          <w:spacing w:val="1"/>
        </w:rPr>
        <w:t> </w:t>
      </w:r>
      <w:r>
        <w:rPr/>
        <w:t>attempt to implement this heap in a prior project, so my understanding of its functionality was</w:t>
      </w:r>
      <w:r>
        <w:rPr>
          <w:spacing w:val="1"/>
        </w:rPr>
        <w:t> </w:t>
      </w:r>
      <w:r>
        <w:rPr/>
        <w:t>greater.</w:t>
      </w:r>
    </w:p>
    <w:p>
      <w:pPr>
        <w:spacing w:before="0"/>
        <w:ind w:left="119" w:right="0" w:firstLine="0"/>
        <w:jc w:val="both"/>
        <w:rPr>
          <w:sz w:val="22"/>
        </w:rPr>
      </w:pPr>
      <w:r>
        <w:rPr>
          <w:rFonts w:ascii="Arial"/>
          <w:i/>
          <w:color w:val="424242"/>
          <w:sz w:val="22"/>
        </w:rPr>
        <w:t>Refer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to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the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included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image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for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demonstrations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of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functional</w:t>
      </w:r>
      <w:r>
        <w:rPr>
          <w:rFonts w:ascii="Arial"/>
          <w:i/>
          <w:color w:val="424242"/>
          <w:spacing w:val="-1"/>
          <w:sz w:val="22"/>
        </w:rPr>
        <w:t> </w:t>
      </w:r>
      <w:r>
        <w:rPr>
          <w:rFonts w:ascii="Arial"/>
          <w:i/>
          <w:color w:val="424242"/>
          <w:sz w:val="22"/>
        </w:rPr>
        <w:t>implementation</w:t>
      </w:r>
      <w:r>
        <w:rPr>
          <w:color w:val="424242"/>
          <w:sz w:val="22"/>
        </w:rPr>
        <w:t>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>
          <w:color w:val="424242"/>
        </w:rPr>
        <w:t>Greedy</w:t>
      </w:r>
      <w:r>
        <w:rPr>
          <w:color w:val="424242"/>
          <w:spacing w:val="-1"/>
        </w:rPr>
        <w:t> </w:t>
      </w:r>
      <w:r>
        <w:rPr>
          <w:color w:val="424242"/>
        </w:rPr>
        <w:t>Algorithms</w:t>
      </w:r>
    </w:p>
    <w:p>
      <w:pPr>
        <w:pStyle w:val="BodyText"/>
        <w:spacing w:line="276" w:lineRule="auto" w:before="128"/>
        <w:ind w:left="119" w:right="157"/>
      </w:pPr>
      <w:r>
        <w:rPr/>
        <w:t>Greedy’s implementation is similar to that of Astar in terms of functionality, however, rather than</w:t>
      </w:r>
      <w:r>
        <w:rPr>
          <w:spacing w:val="-59"/>
        </w:rPr>
        <w:t> </w:t>
      </w:r>
      <w:r>
        <w:rPr/>
        <w:t>a value representing the next best position using a cost and heuristic, it solely relies on the</w:t>
      </w:r>
      <w:r>
        <w:rPr>
          <w:spacing w:val="1"/>
        </w:rPr>
        <w:t> </w:t>
      </w:r>
      <w:r>
        <w:rPr/>
        <w:t>heuristic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goal.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whilst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finds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goal,</w:t>
      </w:r>
      <w:r>
        <w:rPr>
          <w:spacing w:val="-59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validating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goal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80"/>
        <w:ind w:left="119" w:right="317"/>
      </w:pPr>
      <w:r>
        <w:rPr/>
        <w:t>rather than distance between. In some cases Greedy can outperform Astar depending on the</w:t>
      </w:r>
      <w:r>
        <w:rPr>
          <w:spacing w:val="1"/>
        </w:rPr>
        <w:t> </w:t>
      </w:r>
      <w:r>
        <w:rPr/>
        <w:t>design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Astar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stuck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corner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dead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proximity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cost</w:t>
      </w:r>
      <w:r>
        <w:rPr>
          <w:spacing w:val="-59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respectively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lower.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495"/>
      </w:pPr>
      <w:r>
        <w:rPr/>
        <w:t>For this implementation, I referred to a previous assignment on graph theory in which I</w:t>
      </w:r>
      <w:r>
        <w:rPr>
          <w:spacing w:val="1"/>
        </w:rPr>
        <w:t> </w:t>
      </w:r>
      <w:r>
        <w:rPr/>
        <w:t>implemented a stack to represent the current path due to its design for LI-FO operations.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replaces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“open</w:t>
      </w:r>
      <w:r>
        <w:rPr>
          <w:spacing w:val="-1"/>
        </w:rPr>
        <w:t> </w:t>
      </w:r>
      <w:r>
        <w:rPr/>
        <w:t>heap”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removes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overhead</w:t>
      </w:r>
      <w:r>
        <w:rPr>
          <w:spacing w:val="-1"/>
        </w:rPr>
        <w:t> </w:t>
      </w:r>
      <w:r>
        <w:rPr/>
        <w:t>with</w:t>
      </w:r>
      <w:r>
        <w:rPr>
          <w:spacing w:val="-59"/>
        </w:rPr>
        <w:t> </w:t>
      </w:r>
      <w:r>
        <w:rPr/>
        <w:t>addressing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heap</w:t>
      </w:r>
      <w:r>
        <w:rPr>
          <w:spacing w:val="-1"/>
        </w:rPr>
        <w:t> </w:t>
      </w:r>
      <w:r>
        <w:rPr/>
        <w:t>directly.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spacing w:before="1"/>
      </w:pPr>
      <w:r>
        <w:rPr>
          <w:color w:val="424242"/>
        </w:rPr>
        <w:t>Finite</w:t>
      </w:r>
      <w:r>
        <w:rPr>
          <w:color w:val="424242"/>
          <w:spacing w:val="-1"/>
        </w:rPr>
        <w:t> </w:t>
      </w:r>
      <w:r>
        <w:rPr>
          <w:color w:val="424242"/>
        </w:rPr>
        <w:t>State</w:t>
      </w:r>
      <w:r>
        <w:rPr>
          <w:color w:val="424242"/>
          <w:spacing w:val="-1"/>
        </w:rPr>
        <w:t> </w:t>
      </w:r>
      <w:r>
        <w:rPr>
          <w:color w:val="424242"/>
        </w:rPr>
        <w:t>Machines</w:t>
      </w:r>
      <w:r>
        <w:rPr>
          <w:color w:val="424242"/>
          <w:spacing w:val="-1"/>
        </w:rPr>
        <w:t> </w:t>
      </w:r>
      <w:r>
        <w:rPr>
          <w:color w:val="424242"/>
        </w:rPr>
        <w:t>(FSM)</w:t>
      </w:r>
    </w:p>
    <w:p>
      <w:pPr>
        <w:pStyle w:val="BodyText"/>
        <w:spacing w:line="276" w:lineRule="auto" w:before="128"/>
        <w:ind w:left="119" w:right="415"/>
      </w:pPr>
      <w:r>
        <w:rPr/>
        <w:t>Finite State Machines are the concept that a set of actions can relate and connect to another.</w:t>
      </w:r>
      <w:r>
        <w:rPr>
          <w:spacing w:val="-59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opening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locked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insert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key.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inserting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state of the situation inherently changes. With the presence of the key in the lock, the next</w:t>
      </w:r>
      <w:r>
        <w:rPr>
          <w:spacing w:val="1"/>
        </w:rPr>
        <w:t> </w:t>
      </w:r>
      <w:r>
        <w:rPr/>
        <w:t>action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turn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key,</w:t>
      </w:r>
      <w:r>
        <w:rPr>
          <w:spacing w:val="-2"/>
        </w:rPr>
        <w:t> </w:t>
      </w:r>
      <w:r>
        <w:rPr/>
        <w:t>unlocking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door,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forth.</w:t>
      </w:r>
    </w:p>
    <w:p>
      <w:pPr>
        <w:pStyle w:val="BodyText"/>
        <w:ind w:left="119"/>
      </w:pPr>
      <w:r>
        <w:rPr/>
        <w:t>FSM’s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states.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19" w:right="266"/>
      </w:pPr>
      <w:r>
        <w:rPr/>
        <w:t>For implementation, a Finite state machine is included with each AI. This “Manager” contains a</w:t>
      </w:r>
      <w:r>
        <w:rPr>
          <w:spacing w:val="-59"/>
        </w:rPr>
        <w:t> </w:t>
      </w:r>
      <w:r>
        <w:rPr/>
        <w:t>dictionary of variables used for functionality and transitions, as well as a dictionary of usable</w:t>
      </w:r>
      <w:r>
        <w:rPr>
          <w:spacing w:val="1"/>
        </w:rPr>
        <w:t> </w:t>
      </w:r>
      <w:r>
        <w:rPr/>
        <w:t>states. Each state is added to the FSM on </w:t>
      </w:r>
      <w:r>
        <w:rPr>
          <w:rFonts w:ascii="Arial" w:hAnsi="Arial"/>
          <w:i/>
        </w:rPr>
        <w:t>Setup() </w:t>
      </w:r>
      <w:r>
        <w:rPr/>
        <w:t>through a </w:t>
      </w:r>
      <w:r>
        <w:rPr>
          <w:rFonts w:ascii="Arial" w:hAnsi="Arial"/>
          <w:i/>
        </w:rPr>
        <w:t>FSM_Setup() </w:t>
      </w:r>
      <w:r>
        <w:rPr/>
        <w:t>method which also</w:t>
      </w:r>
      <w:r>
        <w:rPr>
          <w:spacing w:val="1"/>
        </w:rPr>
        <w:t> </w:t>
      </w:r>
      <w:r>
        <w:rPr/>
        <w:t>defines the starting state. A state in this case is a separate inheritable class containing an</w:t>
      </w:r>
      <w:r>
        <w:rPr>
          <w:spacing w:val="1"/>
        </w:rPr>
        <w:t> </w:t>
      </w:r>
      <w:r>
        <w:rPr/>
        <w:t>OnEntry,</w:t>
      </w:r>
      <w:r>
        <w:rPr>
          <w:spacing w:val="-3"/>
        </w:rPr>
        <w:t> </w:t>
      </w:r>
      <w:r>
        <w:rPr/>
        <w:t>OnExit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OnUpdate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 w:hAnsi="Arial"/>
          <w:i/>
        </w:rPr>
        <w:t>Manager</w:t>
      </w:r>
      <w:r>
        <w:rPr>
          <w:rFonts w:ascii="Arial" w:hAnsi="Arial"/>
          <w:i/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58"/>
        </w:rPr>
        <w:t> </w:t>
      </w:r>
      <w:r>
        <w:rPr/>
        <w:t>currently in allowing each state to change to another state depending on transition variables</w:t>
      </w:r>
      <w:r>
        <w:rPr>
          <w:spacing w:val="1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 w:hAnsi="Arial"/>
          <w:i/>
        </w:rPr>
        <w:t>Manager</w:t>
      </w:r>
      <w:r>
        <w:rPr>
          <w:rFonts w:ascii="Arial" w:hAnsi="Arial"/>
          <w:i/>
          <w:spacing w:val="-1"/>
        </w:rPr>
        <w:t> </w:t>
      </w:r>
      <w:r>
        <w:rPr/>
        <w:t>reference.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11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Enemy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Default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(DFA)</w:t>
      </w:r>
    </w:p>
    <w:p>
      <w:pPr>
        <w:pStyle w:val="BodyText"/>
        <w:spacing w:before="9"/>
        <w:rPr>
          <w:rFonts w:ascii="Arial"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993518</wp:posOffset>
            </wp:positionH>
            <wp:positionV relativeFrom="paragraph">
              <wp:posOffset>103498</wp:posOffset>
            </wp:positionV>
            <wp:extent cx="5524536" cy="292322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36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13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>
        <w:trPr>
          <w:trHeight w:val="524" w:hRule="atLeast"/>
        </w:trPr>
        <w:tc>
          <w:tcPr>
            <w:tcW w:w="2340" w:type="dxa"/>
          </w:tcPr>
          <w:p>
            <w:pPr>
              <w:pStyle w:val="TableParagraph"/>
              <w:spacing w:before="105"/>
              <w:ind w:left="457" w:right="457"/>
              <w:rPr>
                <w:sz w:val="28"/>
              </w:rPr>
            </w:pPr>
            <w:r>
              <w:rPr>
                <w:color w:val="424242"/>
                <w:sz w:val="28"/>
              </w:rPr>
              <w:t>State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left="457" w:right="457"/>
              <w:rPr>
                <w:sz w:val="28"/>
              </w:rPr>
            </w:pPr>
            <w:r>
              <w:rPr>
                <w:color w:val="424242"/>
                <w:sz w:val="28"/>
              </w:rPr>
              <w:t>Transitions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left="457" w:right="457"/>
              <w:rPr>
                <w:sz w:val="28"/>
              </w:rPr>
            </w:pPr>
            <w:r>
              <w:rPr>
                <w:color w:val="424242"/>
                <w:sz w:val="28"/>
              </w:rPr>
              <w:t>‘0’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5"/>
              <w:ind w:left="457" w:right="457"/>
              <w:rPr>
                <w:sz w:val="28"/>
              </w:rPr>
            </w:pPr>
            <w:r>
              <w:rPr>
                <w:color w:val="424242"/>
                <w:sz w:val="28"/>
              </w:rPr>
              <w:t>‘1’</w:t>
            </w:r>
          </w:p>
        </w:tc>
      </w:tr>
      <w:tr>
        <w:trPr>
          <w:trHeight w:val="464" w:hRule="atLeast"/>
        </w:trPr>
        <w:tc>
          <w:tcPr>
            <w:tcW w:w="2340" w:type="dxa"/>
          </w:tcPr>
          <w:p>
            <w:pPr>
              <w:pStyle w:val="TableParagraph"/>
              <w:spacing w:before="112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Roam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true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Roam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Attack</w:t>
            </w:r>
          </w:p>
        </w:tc>
      </w:tr>
      <w:tr>
        <w:trPr>
          <w:trHeight w:val="464" w:hRule="atLeast"/>
        </w:trPr>
        <w:tc>
          <w:tcPr>
            <w:tcW w:w="2340" w:type="dxa"/>
          </w:tcPr>
          <w:p>
            <w:pPr>
              <w:pStyle w:val="TableParagraph"/>
              <w:spacing w:before="110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Hide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0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true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0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Roam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0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Attack</w:t>
            </w:r>
          </w:p>
        </w:tc>
      </w:tr>
      <w:tr>
        <w:trPr>
          <w:trHeight w:val="464" w:hRule="atLeast"/>
        </w:trPr>
        <w:tc>
          <w:tcPr>
            <w:tcW w:w="2340" w:type="dxa"/>
          </w:tcPr>
          <w:p>
            <w:pPr>
              <w:pStyle w:val="TableParagraph"/>
              <w:spacing w:before="108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Attack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true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Roam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457" w:right="457"/>
              <w:rPr>
                <w:sz w:val="22"/>
              </w:rPr>
            </w:pPr>
            <w:r>
              <w:rPr>
                <w:color w:val="424242"/>
                <w:sz w:val="22"/>
              </w:rPr>
              <w:t>Hide</w:t>
            </w:r>
          </w:p>
        </w:tc>
      </w:tr>
    </w:tbl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</w:rPr>
      </w:pPr>
    </w:p>
    <w:p>
      <w:pPr>
        <w:spacing w:before="93"/>
        <w:ind w:left="11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State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transition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conditions</w:t>
      </w:r>
    </w:p>
    <w:p>
      <w:pPr>
        <w:pStyle w:val="BodyText"/>
        <w:spacing w:before="8"/>
        <w:rPr>
          <w:rFonts w:ascii="Arial"/>
          <w:i/>
          <w:sz w:val="27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115"/>
        <w:gridCol w:w="2010"/>
        <w:gridCol w:w="3435"/>
      </w:tblGrid>
      <w:tr>
        <w:trPr>
          <w:trHeight w:val="539" w:hRule="atLeast"/>
        </w:trPr>
        <w:tc>
          <w:tcPr>
            <w:tcW w:w="1800" w:type="dxa"/>
          </w:tcPr>
          <w:p>
            <w:pPr>
              <w:pStyle w:val="TableParagraph"/>
              <w:spacing w:before="115"/>
              <w:ind w:left="545" w:right="545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2115" w:type="dxa"/>
          </w:tcPr>
          <w:p>
            <w:pPr>
              <w:pStyle w:val="TableParagraph"/>
              <w:spacing w:before="115"/>
              <w:ind w:left="415" w:right="415"/>
              <w:rPr>
                <w:sz w:val="28"/>
              </w:rPr>
            </w:pPr>
            <w:r>
              <w:rPr>
                <w:sz w:val="28"/>
              </w:rPr>
              <w:t>Transition</w:t>
            </w:r>
          </w:p>
        </w:tc>
        <w:tc>
          <w:tcPr>
            <w:tcW w:w="2010" w:type="dxa"/>
          </w:tcPr>
          <w:p>
            <w:pPr>
              <w:pStyle w:val="TableParagraph"/>
              <w:spacing w:before="115"/>
              <w:ind w:left="391" w:right="391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3435" w:type="dxa"/>
          </w:tcPr>
          <w:p>
            <w:pPr>
              <w:pStyle w:val="TableParagraph"/>
              <w:spacing w:before="115"/>
              <w:ind w:left="224" w:right="224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800" w:type="dxa"/>
          </w:tcPr>
          <w:p>
            <w:pPr>
              <w:pStyle w:val="TableParagraph"/>
              <w:ind w:left="545" w:right="545"/>
              <w:rPr>
                <w:sz w:val="22"/>
              </w:rPr>
            </w:pPr>
            <w:r>
              <w:rPr>
                <w:sz w:val="22"/>
              </w:rPr>
              <w:t>Roam</w:t>
            </w:r>
          </w:p>
        </w:tc>
        <w:tc>
          <w:tcPr>
            <w:tcW w:w="2115" w:type="dxa"/>
          </w:tcPr>
          <w:p>
            <w:pPr>
              <w:pStyle w:val="TableParagraph"/>
              <w:ind w:left="415" w:right="415"/>
              <w:rPr>
                <w:sz w:val="22"/>
              </w:rPr>
            </w:pPr>
            <w:r>
              <w:rPr>
                <w:sz w:val="22"/>
              </w:rPr>
              <w:t>Attack</w:t>
            </w:r>
          </w:p>
        </w:tc>
        <w:tc>
          <w:tcPr>
            <w:tcW w:w="2010" w:type="dxa"/>
          </w:tcPr>
          <w:p>
            <w:pPr>
              <w:pStyle w:val="TableParagraph"/>
              <w:ind w:left="391" w:right="391"/>
              <w:rPr>
                <w:sz w:val="22"/>
              </w:rPr>
            </w:pPr>
            <w:r>
              <w:rPr>
                <w:sz w:val="22"/>
              </w:rPr>
              <w:t>Bool</w:t>
            </w:r>
          </w:p>
        </w:tc>
        <w:tc>
          <w:tcPr>
            <w:tcW w:w="3435" w:type="dxa"/>
          </w:tcPr>
          <w:p>
            <w:pPr>
              <w:pStyle w:val="TableParagraph"/>
              <w:ind w:left="224" w:right="224"/>
              <w:rPr>
                <w:sz w:val="22"/>
              </w:rPr>
            </w:pP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player</w:t>
            </w:r>
          </w:p>
        </w:tc>
      </w:tr>
      <w:tr>
        <w:trPr>
          <w:trHeight w:val="1229" w:hRule="atLeast"/>
        </w:trPr>
        <w:tc>
          <w:tcPr>
            <w:tcW w:w="1800" w:type="dxa"/>
          </w:tcPr>
          <w:p>
            <w:pPr>
              <w:pStyle w:val="TableParagraph"/>
              <w:spacing w:before="120"/>
              <w:ind w:left="545" w:right="545"/>
              <w:rPr>
                <w:sz w:val="22"/>
              </w:rPr>
            </w:pPr>
            <w:r>
              <w:rPr>
                <w:sz w:val="22"/>
              </w:rPr>
              <w:t>Attack</w:t>
            </w:r>
          </w:p>
        </w:tc>
        <w:tc>
          <w:tcPr>
            <w:tcW w:w="2115" w:type="dxa"/>
          </w:tcPr>
          <w:p>
            <w:pPr>
              <w:pStyle w:val="TableParagraph"/>
              <w:spacing w:before="120"/>
              <w:ind w:left="415" w:right="415"/>
              <w:rPr>
                <w:sz w:val="22"/>
              </w:rPr>
            </w:pPr>
            <w:r>
              <w:rPr>
                <w:sz w:val="22"/>
              </w:rPr>
              <w:t>Roam</w:t>
            </w:r>
          </w:p>
        </w:tc>
        <w:tc>
          <w:tcPr>
            <w:tcW w:w="2010" w:type="dxa"/>
          </w:tcPr>
          <w:p>
            <w:pPr>
              <w:pStyle w:val="TableParagraph"/>
              <w:spacing w:before="120"/>
              <w:ind w:left="391" w:right="391"/>
              <w:rPr>
                <w:sz w:val="22"/>
              </w:rPr>
            </w:pPr>
            <w:r>
              <w:rPr>
                <w:sz w:val="22"/>
              </w:rPr>
              <w:t>Bool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3435" w:type="dxa"/>
          </w:tcPr>
          <w:p>
            <w:pPr>
              <w:pStyle w:val="TableParagraph"/>
              <w:spacing w:before="120"/>
              <w:ind w:left="224" w:right="222"/>
              <w:rPr>
                <w:sz w:val="22"/>
              </w:rPr>
            </w:pPr>
            <w:r>
              <w:rPr>
                <w:sz w:val="22"/>
              </w:rPr>
              <w:t>A path to the player cannot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obtained or the enemy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chased for a duration but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reached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player</w:t>
            </w:r>
          </w:p>
        </w:tc>
      </w:tr>
      <w:tr>
        <w:trPr>
          <w:trHeight w:val="719" w:hRule="atLeast"/>
        </w:trPr>
        <w:tc>
          <w:tcPr>
            <w:tcW w:w="1800" w:type="dxa"/>
          </w:tcPr>
          <w:p>
            <w:pPr>
              <w:pStyle w:val="TableParagraph"/>
              <w:spacing w:before="111"/>
              <w:ind w:left="545" w:right="545"/>
              <w:rPr>
                <w:sz w:val="22"/>
              </w:rPr>
            </w:pPr>
            <w:r>
              <w:rPr>
                <w:sz w:val="22"/>
              </w:rPr>
              <w:t>Attack</w:t>
            </w:r>
          </w:p>
        </w:tc>
        <w:tc>
          <w:tcPr>
            <w:tcW w:w="2115" w:type="dxa"/>
          </w:tcPr>
          <w:p>
            <w:pPr>
              <w:pStyle w:val="TableParagraph"/>
              <w:spacing w:before="111"/>
              <w:ind w:left="415" w:right="415"/>
              <w:rPr>
                <w:sz w:val="22"/>
              </w:rPr>
            </w:pPr>
            <w:r>
              <w:rPr>
                <w:sz w:val="22"/>
              </w:rPr>
              <w:t>Hide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spacing w:before="111"/>
              <w:ind w:left="1294" w:right="412" w:hanging="862"/>
              <w:jc w:val="left"/>
              <w:rPr>
                <w:sz w:val="22"/>
              </w:rPr>
            </w:pPr>
            <w:r>
              <w:rPr>
                <w:sz w:val="22"/>
              </w:rPr>
              <w:t>The player was reached &amp;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attacked</w:t>
            </w:r>
          </w:p>
        </w:tc>
      </w:tr>
      <w:tr>
        <w:trPr>
          <w:trHeight w:val="959" w:hRule="atLeast"/>
        </w:trPr>
        <w:tc>
          <w:tcPr>
            <w:tcW w:w="1800" w:type="dxa"/>
          </w:tcPr>
          <w:p>
            <w:pPr>
              <w:pStyle w:val="TableParagraph"/>
              <w:ind w:left="545" w:right="545"/>
              <w:rPr>
                <w:sz w:val="22"/>
              </w:rPr>
            </w:pPr>
            <w:r>
              <w:rPr>
                <w:sz w:val="22"/>
              </w:rPr>
              <w:t>Hide</w:t>
            </w:r>
          </w:p>
        </w:tc>
        <w:tc>
          <w:tcPr>
            <w:tcW w:w="2115" w:type="dxa"/>
          </w:tcPr>
          <w:p>
            <w:pPr>
              <w:pStyle w:val="TableParagraph"/>
              <w:ind w:left="415" w:right="415"/>
              <w:rPr>
                <w:sz w:val="22"/>
              </w:rPr>
            </w:pPr>
            <w:r>
              <w:rPr>
                <w:sz w:val="22"/>
              </w:rPr>
              <w:t>Roam</w:t>
            </w:r>
          </w:p>
        </w:tc>
        <w:tc>
          <w:tcPr>
            <w:tcW w:w="2010" w:type="dxa"/>
          </w:tcPr>
          <w:p>
            <w:pPr>
              <w:pStyle w:val="TableParagraph"/>
              <w:ind w:left="391" w:right="391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  <w:tc>
          <w:tcPr>
            <w:tcW w:w="3435" w:type="dxa"/>
          </w:tcPr>
          <w:p>
            <w:pPr>
              <w:pStyle w:val="TableParagraph"/>
              <w:ind w:left="224" w:right="222"/>
              <w:rPr>
                <w:sz w:val="22"/>
              </w:rPr>
            </w:pPr>
            <w:r>
              <w:rPr>
                <w:sz w:val="22"/>
              </w:rPr>
              <w:t>The player hasn’t seen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enemy &amp; a duration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passed</w:t>
            </w:r>
          </w:p>
        </w:tc>
      </w:tr>
    </w:tbl>
    <w:p>
      <w:pPr>
        <w:pStyle w:val="BodyText"/>
        <w:spacing w:before="3"/>
        <w:rPr>
          <w:rFonts w:ascii="Arial"/>
          <w:i/>
          <w:sz w:val="26"/>
        </w:rPr>
      </w:pPr>
    </w:p>
    <w:p>
      <w:pPr>
        <w:spacing w:before="0"/>
        <w:ind w:left="11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Enemy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Gunner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(NFA)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500" w:bottom="280" w:left="1320" w:right="1300"/>
        </w:sectPr>
      </w:pPr>
    </w:p>
    <w:p>
      <w:pPr>
        <w:pStyle w:val="BodyText"/>
        <w:spacing w:before="7"/>
        <w:rPr>
          <w:rFonts w:ascii="Arial"/>
          <w:i/>
          <w:sz w:val="2"/>
        </w:rPr>
      </w:pPr>
    </w:p>
    <w:p>
      <w:pPr>
        <w:pStyle w:val="BodyText"/>
        <w:ind w:left="40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05450" cy="36861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5"/>
        </w:rPr>
      </w:pPr>
    </w:p>
    <w:tbl>
      <w:tblPr>
        <w:tblW w:w="0" w:type="auto"/>
        <w:jc w:val="left"/>
        <w:tblInd w:w="1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860"/>
        <w:gridCol w:w="1860"/>
        <w:gridCol w:w="1860"/>
        <w:gridCol w:w="1860"/>
      </w:tblGrid>
      <w:tr>
        <w:trPr>
          <w:trHeight w:val="539" w:hRule="atLeast"/>
        </w:trPr>
        <w:tc>
          <w:tcPr>
            <w:tcW w:w="186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color w:val="424242"/>
                <w:sz w:val="28"/>
              </w:rPr>
              <w:t>State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color w:val="424242"/>
                <w:sz w:val="28"/>
              </w:rPr>
              <w:t>Transitions</w:t>
            </w:r>
          </w:p>
        </w:tc>
        <w:tc>
          <w:tcPr>
            <w:tcW w:w="186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color w:val="424242"/>
                <w:sz w:val="28"/>
              </w:rPr>
              <w:t>‘0’</w:t>
            </w:r>
          </w:p>
        </w:tc>
        <w:tc>
          <w:tcPr>
            <w:tcW w:w="186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color w:val="424242"/>
                <w:sz w:val="28"/>
              </w:rPr>
              <w:t>‘1’</w:t>
            </w:r>
          </w:p>
        </w:tc>
        <w:tc>
          <w:tcPr>
            <w:tcW w:w="1860" w:type="dxa"/>
          </w:tcPr>
          <w:p>
            <w:pPr>
              <w:pStyle w:val="TableParagraph"/>
              <w:spacing w:before="120"/>
              <w:rPr>
                <w:sz w:val="28"/>
              </w:rPr>
            </w:pPr>
            <w:r>
              <w:rPr>
                <w:color w:val="424242"/>
                <w:sz w:val="28"/>
              </w:rPr>
              <w:t>‘2’</w:t>
            </w:r>
          </w:p>
        </w:tc>
      </w:tr>
      <w:tr>
        <w:trPr>
          <w:trHeight w:val="464" w:hRule="atLeast"/>
        </w:trPr>
        <w:tc>
          <w:tcPr>
            <w:tcW w:w="186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424242"/>
                <w:sz w:val="22"/>
              </w:rPr>
              <w:t>Roam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424242"/>
                <w:sz w:val="22"/>
              </w:rPr>
              <w:t>true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424242"/>
                <w:sz w:val="22"/>
              </w:rPr>
              <w:t>Roam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424242"/>
                <w:sz w:val="22"/>
              </w:rPr>
              <w:t>Attack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color w:val="424242"/>
                <w:sz w:val="22"/>
              </w:rPr>
              <w:t>Hide</w:t>
            </w:r>
          </w:p>
        </w:tc>
      </w:tr>
      <w:tr>
        <w:trPr>
          <w:trHeight w:val="464" w:hRule="atLeast"/>
        </w:trPr>
        <w:tc>
          <w:tcPr>
            <w:tcW w:w="18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color w:val="424242"/>
                <w:sz w:val="22"/>
              </w:rPr>
              <w:t>Hide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color w:val="424242"/>
                <w:sz w:val="22"/>
              </w:rPr>
              <w:t>true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color w:val="424242"/>
                <w:sz w:val="22"/>
              </w:rPr>
              <w:t>Hide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color w:val="424242"/>
                <w:sz w:val="22"/>
              </w:rPr>
              <w:t>Roam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18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424242"/>
                <w:sz w:val="22"/>
              </w:rPr>
              <w:t>Attack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424242"/>
                <w:sz w:val="22"/>
              </w:rPr>
              <w:t>true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424242"/>
                <w:sz w:val="22"/>
              </w:rPr>
              <w:t>Attack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424242"/>
                <w:sz w:val="22"/>
              </w:rPr>
              <w:t>Hide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9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115"/>
        <w:gridCol w:w="2010"/>
        <w:gridCol w:w="3435"/>
      </w:tblGrid>
      <w:tr>
        <w:trPr>
          <w:trHeight w:val="539" w:hRule="atLeast"/>
        </w:trPr>
        <w:tc>
          <w:tcPr>
            <w:tcW w:w="1800" w:type="dxa"/>
          </w:tcPr>
          <w:p>
            <w:pPr>
              <w:pStyle w:val="TableParagraph"/>
              <w:spacing w:before="117"/>
              <w:ind w:left="545" w:right="545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2115" w:type="dxa"/>
          </w:tcPr>
          <w:p>
            <w:pPr>
              <w:pStyle w:val="TableParagraph"/>
              <w:spacing w:before="117"/>
              <w:ind w:left="415" w:right="415"/>
              <w:rPr>
                <w:sz w:val="28"/>
              </w:rPr>
            </w:pPr>
            <w:r>
              <w:rPr>
                <w:sz w:val="28"/>
              </w:rPr>
              <w:t>Transition</w:t>
            </w:r>
          </w:p>
        </w:tc>
        <w:tc>
          <w:tcPr>
            <w:tcW w:w="2010" w:type="dxa"/>
          </w:tcPr>
          <w:p>
            <w:pPr>
              <w:pStyle w:val="TableParagraph"/>
              <w:spacing w:before="117"/>
              <w:ind w:left="391" w:right="391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3435" w:type="dxa"/>
          </w:tcPr>
          <w:p>
            <w:pPr>
              <w:pStyle w:val="TableParagraph"/>
              <w:spacing w:before="117"/>
              <w:ind w:left="224" w:right="224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>
        <w:trPr>
          <w:trHeight w:val="464" w:hRule="atLeast"/>
        </w:trPr>
        <w:tc>
          <w:tcPr>
            <w:tcW w:w="1800" w:type="dxa"/>
          </w:tcPr>
          <w:p>
            <w:pPr>
              <w:pStyle w:val="TableParagraph"/>
              <w:spacing w:before="109"/>
              <w:ind w:left="545" w:right="545"/>
              <w:rPr>
                <w:sz w:val="22"/>
              </w:rPr>
            </w:pPr>
            <w:r>
              <w:rPr>
                <w:sz w:val="22"/>
              </w:rPr>
              <w:t>Roam</w:t>
            </w:r>
          </w:p>
        </w:tc>
        <w:tc>
          <w:tcPr>
            <w:tcW w:w="2115" w:type="dxa"/>
          </w:tcPr>
          <w:p>
            <w:pPr>
              <w:pStyle w:val="TableParagraph"/>
              <w:spacing w:before="109"/>
              <w:ind w:left="415" w:right="415"/>
              <w:rPr>
                <w:sz w:val="22"/>
              </w:rPr>
            </w:pPr>
            <w:r>
              <w:rPr>
                <w:sz w:val="22"/>
              </w:rPr>
              <w:t>Attack</w:t>
            </w:r>
          </w:p>
        </w:tc>
        <w:tc>
          <w:tcPr>
            <w:tcW w:w="2010" w:type="dxa"/>
            <w:vMerge w:val="restart"/>
          </w:tcPr>
          <w:p>
            <w:pPr>
              <w:pStyle w:val="TableParagraph"/>
              <w:spacing w:before="6"/>
              <w:ind w:left="0" w:right="0"/>
              <w:jc w:val="left"/>
              <w:rPr>
                <w:rFonts w:ascii="Arial"/>
                <w:i/>
                <w:sz w:val="31"/>
              </w:rPr>
            </w:pPr>
          </w:p>
          <w:p>
            <w:pPr>
              <w:pStyle w:val="TableParagraph"/>
              <w:spacing w:before="0"/>
              <w:ind w:left="224" w:right="0"/>
              <w:jc w:val="left"/>
              <w:rPr>
                <w:sz w:val="22"/>
              </w:rPr>
            </w:pPr>
            <w:r>
              <w:rPr>
                <w:sz w:val="22"/>
              </w:rPr>
              <w:t>Distance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Bool</w:t>
            </w:r>
          </w:p>
        </w:tc>
        <w:tc>
          <w:tcPr>
            <w:tcW w:w="3435" w:type="dxa"/>
          </w:tcPr>
          <w:p>
            <w:pPr>
              <w:pStyle w:val="TableParagraph"/>
              <w:spacing w:before="109"/>
              <w:ind w:left="224" w:right="224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distance</w:t>
            </w:r>
          </w:p>
        </w:tc>
      </w:tr>
      <w:tr>
        <w:trPr>
          <w:trHeight w:val="464" w:hRule="atLeast"/>
        </w:trPr>
        <w:tc>
          <w:tcPr>
            <w:tcW w:w="1800" w:type="dxa"/>
          </w:tcPr>
          <w:p>
            <w:pPr>
              <w:pStyle w:val="TableParagraph"/>
              <w:ind w:left="545" w:right="545"/>
              <w:rPr>
                <w:sz w:val="22"/>
              </w:rPr>
            </w:pPr>
            <w:r>
              <w:rPr>
                <w:sz w:val="22"/>
              </w:rPr>
              <w:t>Roam</w:t>
            </w:r>
          </w:p>
        </w:tc>
        <w:tc>
          <w:tcPr>
            <w:tcW w:w="2115" w:type="dxa"/>
          </w:tcPr>
          <w:p>
            <w:pPr>
              <w:pStyle w:val="TableParagraph"/>
              <w:ind w:left="415" w:right="415"/>
              <w:rPr>
                <w:sz w:val="22"/>
              </w:rPr>
            </w:pPr>
            <w:r>
              <w:rPr>
                <w:sz w:val="22"/>
              </w:rPr>
              <w:t>Hide</w:t>
            </w: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224" w:right="224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distance</w:t>
            </w:r>
          </w:p>
        </w:tc>
      </w:tr>
      <w:tr>
        <w:trPr>
          <w:trHeight w:val="449" w:hRule="atLeast"/>
        </w:trPr>
        <w:tc>
          <w:tcPr>
            <w:tcW w:w="1800" w:type="dxa"/>
          </w:tcPr>
          <w:p>
            <w:pPr>
              <w:pStyle w:val="TableParagraph"/>
              <w:spacing w:before="105"/>
              <w:ind w:left="545" w:right="545"/>
              <w:rPr>
                <w:sz w:val="22"/>
              </w:rPr>
            </w:pPr>
            <w:r>
              <w:rPr>
                <w:sz w:val="22"/>
              </w:rPr>
              <w:t>Attack</w:t>
            </w:r>
          </w:p>
        </w:tc>
        <w:tc>
          <w:tcPr>
            <w:tcW w:w="2115" w:type="dxa"/>
          </w:tcPr>
          <w:p>
            <w:pPr>
              <w:pStyle w:val="TableParagraph"/>
              <w:spacing w:before="105"/>
              <w:ind w:left="415" w:right="415"/>
              <w:rPr>
                <w:sz w:val="22"/>
              </w:rPr>
            </w:pPr>
            <w:r>
              <w:rPr>
                <w:sz w:val="22"/>
              </w:rPr>
              <w:t>Hide</w:t>
            </w:r>
          </w:p>
        </w:tc>
        <w:tc>
          <w:tcPr>
            <w:tcW w:w="2010" w:type="dxa"/>
          </w:tcPr>
          <w:p>
            <w:pPr>
              <w:pStyle w:val="TableParagraph"/>
              <w:spacing w:before="105"/>
              <w:ind w:left="391" w:right="391"/>
              <w:rPr>
                <w:sz w:val="22"/>
              </w:rPr>
            </w:pPr>
            <w:r>
              <w:rPr>
                <w:sz w:val="22"/>
              </w:rPr>
              <w:t>Distance</w:t>
            </w:r>
          </w:p>
        </w:tc>
        <w:tc>
          <w:tcPr>
            <w:tcW w:w="3435" w:type="dxa"/>
          </w:tcPr>
          <w:p>
            <w:pPr>
              <w:pStyle w:val="TableParagraph"/>
              <w:spacing w:before="105"/>
              <w:ind w:left="224" w:right="224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distance</w:t>
            </w:r>
          </w:p>
        </w:tc>
      </w:tr>
      <w:tr>
        <w:trPr>
          <w:trHeight w:val="974" w:hRule="atLeast"/>
        </w:trPr>
        <w:tc>
          <w:tcPr>
            <w:tcW w:w="1800" w:type="dxa"/>
          </w:tcPr>
          <w:p>
            <w:pPr>
              <w:pStyle w:val="TableParagraph"/>
              <w:spacing w:before="118"/>
              <w:ind w:left="545" w:right="545"/>
              <w:rPr>
                <w:sz w:val="22"/>
              </w:rPr>
            </w:pPr>
            <w:r>
              <w:rPr>
                <w:sz w:val="22"/>
              </w:rPr>
              <w:t>Hide</w:t>
            </w:r>
          </w:p>
        </w:tc>
        <w:tc>
          <w:tcPr>
            <w:tcW w:w="2115" w:type="dxa"/>
          </w:tcPr>
          <w:p>
            <w:pPr>
              <w:pStyle w:val="TableParagraph"/>
              <w:spacing w:before="118"/>
              <w:ind w:left="415" w:right="415"/>
              <w:rPr>
                <w:sz w:val="22"/>
              </w:rPr>
            </w:pPr>
            <w:r>
              <w:rPr>
                <w:sz w:val="22"/>
              </w:rPr>
              <w:t>Roam</w:t>
            </w:r>
          </w:p>
        </w:tc>
        <w:tc>
          <w:tcPr>
            <w:tcW w:w="2010" w:type="dxa"/>
          </w:tcPr>
          <w:p>
            <w:pPr>
              <w:pStyle w:val="TableParagraph"/>
              <w:spacing w:before="118"/>
              <w:ind w:left="391" w:right="391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</w:p>
        </w:tc>
        <w:tc>
          <w:tcPr>
            <w:tcW w:w="3435" w:type="dxa"/>
          </w:tcPr>
          <w:p>
            <w:pPr>
              <w:pStyle w:val="TableParagraph"/>
              <w:spacing w:before="118"/>
              <w:ind w:left="224" w:right="222"/>
              <w:rPr>
                <w:sz w:val="22"/>
              </w:rPr>
            </w:pPr>
            <w:r>
              <w:rPr>
                <w:sz w:val="22"/>
              </w:rPr>
              <w:t>The player hasn’t seen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enemy &amp; a duration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passed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1320" w:right="1300"/>
        </w:sectPr>
      </w:pPr>
    </w:p>
    <w:p>
      <w:pPr>
        <w:pStyle w:val="Heading2"/>
        <w:spacing w:before="80"/>
      </w:pPr>
      <w:r>
        <w:rPr>
          <w:color w:val="424242"/>
        </w:rPr>
        <w:t>Environmental</w:t>
      </w:r>
      <w:r>
        <w:rPr>
          <w:color w:val="424242"/>
          <w:spacing w:val="-1"/>
        </w:rPr>
        <w:t> </w:t>
      </w:r>
      <w:r>
        <w:rPr>
          <w:color w:val="424242"/>
        </w:rPr>
        <w:t>Reaction</w:t>
      </w:r>
      <w:r>
        <w:rPr>
          <w:color w:val="424242"/>
          <w:spacing w:val="-1"/>
        </w:rPr>
        <w:t> </w:t>
      </w:r>
      <w:r>
        <w:rPr>
          <w:color w:val="424242"/>
        </w:rPr>
        <w:t>-</w:t>
      </w:r>
      <w:r>
        <w:rPr>
          <w:color w:val="424242"/>
          <w:spacing w:val="-1"/>
        </w:rPr>
        <w:t> </w:t>
      </w:r>
      <w:r>
        <w:rPr>
          <w:color w:val="424242"/>
        </w:rPr>
        <w:t>Hiding</w:t>
      </w:r>
    </w:p>
    <w:p>
      <w:pPr>
        <w:pStyle w:val="BodyText"/>
        <w:spacing w:line="276" w:lineRule="auto" w:before="128"/>
        <w:ind w:left="119" w:right="178"/>
      </w:pPr>
      <w:r>
        <w:rPr/>
        <w:t>Extending from FSM’s I implemented a method for a degree of perception from the AI.</w:t>
      </w:r>
      <w:r>
        <w:rPr>
          <w:spacing w:val="1"/>
        </w:rPr>
        <w:t> </w:t>
      </w:r>
      <w:r>
        <w:rPr/>
        <w:t>Specifically, the ability to identify valid hiding spots behind environmental objects without using</w:t>
      </w:r>
      <w:r>
        <w:rPr>
          <w:spacing w:val="1"/>
        </w:rPr>
        <w:t> </w:t>
      </w:r>
      <w:r>
        <w:rPr/>
        <w:t>Greedy, Astar or graph iteration. The reason for this was the belief reactivity from an AI should</w:t>
      </w:r>
      <w:r>
        <w:rPr>
          <w:spacing w:val="1"/>
        </w:rPr>
        <w:t> </w:t>
      </w:r>
      <w:r>
        <w:rPr/>
        <w:t>function independently of navigation. Akin to how a player in a horror game is aware of nearby</w:t>
      </w:r>
      <w:r>
        <w:rPr>
          <w:spacing w:val="1"/>
        </w:rPr>
        <w:t> </w:t>
      </w:r>
      <w:r>
        <w:rPr/>
        <w:t>hiding spots, running and hiding from the user should be viable independently of where in the</w:t>
      </w:r>
      <w:r>
        <w:rPr>
          <w:spacing w:val="1"/>
        </w:rPr>
        <w:t> </w:t>
      </w:r>
      <w:r>
        <w:rPr/>
        <w:t>environment the AI is. For this the AI sends out a predefined number of raycasts radially. Each</w:t>
      </w:r>
      <w:r>
        <w:rPr>
          <w:spacing w:val="1"/>
        </w:rPr>
        <w:t> </w:t>
      </w:r>
      <w:r>
        <w:rPr/>
        <w:t>raycast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reversed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collider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originally</w:t>
      </w:r>
      <w:r>
        <w:rPr>
          <w:spacing w:val="-1"/>
        </w:rPr>
        <w:t> </w:t>
      </w:r>
      <w:r>
        <w:rPr/>
        <w:t>hit</w:t>
      </w:r>
      <w:r>
        <w:rPr>
          <w:spacing w:val="-1"/>
        </w:rPr>
        <w:t> </w:t>
      </w:r>
      <w:r>
        <w:rPr/>
        <w:t>object</w:t>
      </w:r>
      <w:r>
        <w:rPr>
          <w:spacing w:val="-59"/>
        </w:rPr>
        <w:t> </w:t>
      </w:r>
      <w:r>
        <w:rPr/>
        <w:t>to provide a point on the opposing side of the object. This point is then converted into a viable</w:t>
      </w:r>
      <w:r>
        <w:rPr>
          <w:spacing w:val="1"/>
        </w:rPr>
        <w:t> </w:t>
      </w:r>
      <w:r>
        <w:rPr/>
        <w:t>point</w:t>
      </w:r>
      <w:r>
        <w:rPr>
          <w:spacing w:val="-2"/>
        </w:rPr>
        <w:t> </w:t>
      </w:r>
      <w:r>
        <w:rPr/>
        <w:t>outside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player's</w:t>
      </w:r>
      <w:r>
        <w:rPr>
          <w:spacing w:val="-1"/>
        </w:rPr>
        <w:t> </w:t>
      </w:r>
      <w:r>
        <w:rPr/>
        <w:t>view.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19" w:right="367"/>
      </w:pP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scene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Arial"/>
          <w:i/>
        </w:rPr>
        <w:t>HideTesting</w:t>
      </w:r>
      <w:r>
        <w:rPr>
          <w:rFonts w:ascii="Arial"/>
          <w:i/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gizmos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debug</w:t>
      </w:r>
      <w:r>
        <w:rPr>
          <w:spacing w:val="-3"/>
        </w:rPr>
        <w:t> </w:t>
      </w:r>
      <w:r>
        <w:rPr/>
        <w:t>lines</w:t>
      </w:r>
      <w:r>
        <w:rPr>
          <w:spacing w:val="-2"/>
        </w:rPr>
        <w:t> </w:t>
      </w:r>
      <w:r>
        <w:rPr/>
        <w:t>demonstrating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implementations</w:t>
      </w:r>
      <w:r>
        <w:rPr>
          <w:spacing w:val="-1"/>
        </w:rPr>
        <w:t> </w:t>
      </w:r>
      <w:r>
        <w:rPr/>
        <w:t>results.</w:t>
      </w:r>
    </w:p>
    <w:sectPr>
      <w:pgSz w:w="12240" w:h="15840"/>
      <w:pgMar w:top="13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  <w:ind w:left="217" w:right="217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2023-04-02T09:31:09Z</dcterms:created>
  <dcterms:modified xsi:type="dcterms:W3CDTF">2023-04-02T09:31:09Z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Mozilla/5.0 (Windows NT 10.0; Win64; x64) AppleWebKit/537.36 (KHTML, like Gecko) Chrome/110.0.0.0 Safari/537.36 OPR/96.0.0.0</vt:lpwstr>
  </property>
  <property fmtid="{D5CDD505-2E9C-101B-9397-08002B2CF9AE}" pid="4" name="LastSaved">
    <vt:filetime>2023-04-02T00:00:00Z</vt:filetime>
  </property>
</Properties>
</file>