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MaxViT[2]와 ConvNeXtV2 (Ref)는 동일한 test Weighted F1 0.87을 보였으나, ConvNeXtV2는 파라미터 수 약 26% 감소(119.5M → 88.6M)와 FLOPs 약 39% 감소(74.2G → 45.1G)로 추론 처리량이 우수하여 최종 backbone으로 선정하였다.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웹 애플리케이션 FBM[5]을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