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불량을 빠르게 가려내기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2-stage를 거쳐 field validation에서 weighted F1 0.95를 얻었다. 라벨 없는 신규 후보는 contrastive embedding과 HDBSCAN(Hierarchical Density-Based Spatial Clustering of Applications with Noise)으로 운영 wafer를 13개 검토군으로 정리했고, 현업 검토에서 7개 신규 불량군을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 failure(Known)와 아직 라벨 합의가 끝나지 않은 신규 후보(Unknown)로 나뉜다. 등록 failure는 16-class 라벨 체계 안에서 지도학습으로 다룰 수 있지만, 신규 후보는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 failure를 판정하고, 라벨 없는 신규 후보는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등록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신규 후보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등록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불량을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