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전반에 걸친 천만 픽셀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chip별 메타데이터를 생성하였고, 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실험 결과, Optuna 기반 최적화로 validation weighted F1를 0.78에서 0.92까지 향상시켰고, 이후 선택적으로 ROI를 다시 확인하는 방식으로 최종 0.95를 달성하였다. 또한 `BIN`, `FBT`, `QVL`을 포함한 chip별 메타데이터를 함께 축적하여 대화형 분석 UI와 향후 이미지-계측 융합 기반 멀티모달 AI 분석으로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2개 Bucket(Storage)에 저장된 Failbit Map 로그와 Measure 로그의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chip별 메타데이터에 병합한다. 최종 chip별 메타데이터에는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또한 palette PNG는 `PLTE`를 통해 색상 정의를 분리 관리할 수 있어 동일한 map 구조를 유지한 채 사용자별 색상 scheme을 즉시 적용할 수 있다. 이 구조는 UI 시각화뿐 아니라, 향후 이미지와 계측 정보를 함께 사용하는 멀티모달 AI 분석의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rPr>
          <w:rFonts w:ascii="Times New Roman" w:hAnsi="Times New Roman" w:eastAsia="바탕체"/>
          <w:b/>
          <w:sz w:val="22"/>
        </w:rPr>
        <w:t>2.4 분석 UI와 멀티모달 확장 준비</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chip별 메타데이터를 기반으로 chip geometry와 measurement를 동일 좌표계에 정합한다. 즉, 등록 불량 오분류 재검토, 신규 불량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신규 불량 경로의 목적은 기존 불량 분류 정확도를 높이는 것이 아니라, 신규 불량 후보를 안정적으로 추려 전문가 검토가 가능한 형태로 제시하는 데 있다. 따라서 평가는 purity, NMI, ARI, kept coverage, noise ratio와 같은 신규 불량 검출 품질 지표로 해석하는 것이 적절하다. 본 시스템은 신규 불량을 곧바로 정답 클래스로 예측하는 대신, 검토 가능한 후보 묶음과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재확인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신규 불량 검출, 분석 UI를 하나의 파이프라인으로 통합하였다. 2개 Bucket(Storage)에 저장된 Failbit Map 로그와 Measure 로그를 결합하여 chip별 메타데이터를 생성하고, 32-color palette-indexed PNG를 적용함으로써 저장 용량을 약 70% 절감하였다. 등록 불량 경로에서는 ConvNeXtV2와 Optuna 기반 최적화로 1-stage 성능을 향상시켰고, Grad-CAM ROI와 YOLO 이차 검증을 통해 최종 0.95를 달성하였다. 신규 불량 경로에서는 contrastive self-supervised 방식과 HDBSCAN을 적용하여 신규 불량 후보를 선별하고, 전문가 검토 기반 신규 라벨 확장 구조를 마련하였다. 또한 BIN, FBT, QVL 계측값을 이미지와 함께 정합 저장함으로써, 향후 이미지-계측 융합 기반 멀티모달 AI 분석으로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