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조회 가능한 일부 Map의 분석조차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변환 속도는 Cython 적용으로 약 100배 향상되었고, 이미지 용량은 32-color palette-indexed PNG 적용으로 약 75% 절감되었다. Known 불량 분류는 ConvNeXtV2 기반 1차 분류와 저신뢰 샘플에 대한 ROI(Region of Interest) 기반 YOLO 2차 분류를 결합한 구조로 설계하였으며, weighted F1 0.95를 달성하였다. Unknown 불량 검출에서는 SimCLR 계열 모델에 대조학습을 적용하였으며, wafer의 zone 기반 불량 해석 특성을 반영하기 위해 grid-structured local sampling을 함께 적용하였다. 양산 5일치 Failbit Map 10,000장을 학습에 사용하고 별도 1일치 2,000장에 적용한 결과 13개 불량 그룹이 검출되었으며,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 및 조회하는 처리 성능이 부족하였다. 설비 Log는 Wafer당 10~50MB 수준이며 전 제품 기준 하루 약 2만 장의 Wafer가 생산되지만, 기존 환경에서는 속도와 메모리 제약으로 대량 처리가 어려웠고 엔지니어가 한 번에 조회 및 확인할 수 있는 수량도 48매 수준에 머물렀다. 둘째, 생성된 Map에 대한 불량 여부 및 유형 판정이 엔지니어의 수동 판독에 의존하여 전수 분석이 어려웠다. 본 논문은 이러한 한계를 해결하는 통합 분석 아키텍처를 제안하며,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 운영이 가능한 데이터 처리 기반을 구축하였다. 둘째, Known 불량은 ConvNeXt V2[1] 기반 1차 wafer-level 분류와 ROI 기반 YOLO 2차 분류를 결합한 2-stage 구조로 성능을 향상시켰으며, backbone은 MaxViT[2] 대비 효율성을 기준으로 선정하였다. 셋째, Unknown 불량은 SimCLR[3] 계열 self-supervised 분석과 grid-structured local sampling 및 HDBSCAN[4] 기반 grouping을 통해 보다 정밀하게 검출하도록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본 아키텍처는 데이터 파이프라인, Known 2-stage 분류기, Unknown self-supervised 검출기로 구성되며, 전용 분석 Web App[5]으로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생성하도록 설계하였다. 핵심 병목은 wafer당 약 1,000만 개 test result의 hex-to-grade 변환 속도와 이미지 저장 용량이며, 전자는 Cython으로 약 100배 향상시켰고(Fig. 1), 후자는 32-color palette-indexed PNG로 약 75% 절감하였다(Fig. 2). 생성된 Map은 중앙 저장소에 적재되며 분석 Web App[5]으로 대량 조회 및 분석이 가능하다.</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2단계에서는 1차 분류의 저신뢰 샘플에 ROI 기반 YOLO를 적용하여 ROI 영역 내 불량 chip의 형태와 출현 패턴을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weighted F1 0.87을 보였으나, ConvNeXtV2는 파라미터 수 약 26% 감소(119.5M → 88.6M)와 FLOPs 약 39% 감소(74.2G → 45.1G)로 더 효율적이라 최종 backbone으로 선정하였다. 이후 Optuna를 통해 lr, weight decay, focal loss, class weight 등을 최적화하여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5일치 운영 데이터 10,000장을 사용하여 SimCLR[3] 계열 모델을 대조학습하였으며, wafer의 zone 기반 불량 해석 특성을 반영하기 위해 grid-structured local sampling을 함께 적용하였다. 이후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6개는 일부 lot에 국한된 warning이거나 실제 불량으로 이어지지 않는 패턴이었다.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32-color palette-indexed PNG로 Failbit Map의 대량 생성과 저장 및 운영을 가능하게 하였고, Known 2-stage 분류와 Unknown self-supervised 검출을 결합하여 자동 분석 흐름을 구축하였다.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