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조회 가능한 일부 Map의 분석조차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32-color palette-indexed PNG 적용으로 용량을 약 75% 절감하였다. Known 불량 분류는 ConvNeXtV2 기반 1차 분류와 저신뢰 샘플에 대한 ROI(Region of Interest) 기반 YOLO 2차 분류를 결합한 구조로 설계하였으며, weighted F1 0.95를 달성하였다. Unknown 불량 검출에서는 SimCLR 계열 모델에 대조학습을 적용하였으며, wafer의 zone 기반 불량 해석 특성을 반영하기 위해 grid-structured local sampling을 함께 적용하였다. 양산 5일치 Failbit Map 10,000장을 학습에 사용하고 별도 1일치 2,000장에 적용한 결과 13개 불량 그룹이 검출되었으며,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전 제품 기준 하루 약 2만 장의 Wafer가 생산되지만, 기존 환경에서는 속도와 메모리 제약으로 대량 처리가 어려웠고 엔지니어가 한 번에 조회·확인할 수 있는 수량도 48매 수준에 머물렀다. 둘째, 생성된 Map에 대한 불량 여부 및 유형 판정이 엔지니어의 수동 판독에 의존하여 전수 분석이 어려웠다. 본 논문은 이러한 한계를 해결하기 위해, 대량 Raw Data를 Failbit Map으로 생성·저장·조회하는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분류하도록 구성하였다. 셋째, 기존 분류 체계에 등록되지 않은 상태에서 새롭게 발생하는 Unknown 불량을 검출하기 위해 SimCLR 계열 contrastive learning 기반 분석 구조를 구현하였다. 또한 grid-structured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App[5]으로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생성하도록 설계하였다. 핵심 병목은 wafer당 약 1,000만 개 test result의 hex-to-grade 변환 속도와 이미지 저장 용량이며, 전자는 Cython으로 약 100배 향상시켰고(Fig. 1), 후자는 32-color palette-indexed PNG로 약 75% 절감하였다(Fig. 2). 생성된 Map은 중앙 저장소에 적재되어 분석 Web App[5]을 통해 대량 조회가 가능하며, 이를 통해 엔지니어가 한 번에 수천 장 단위의 Map을 탐색·분석할 수 있는 운영 환경을 구축하였다.</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2단계에서는 1차 분류의 저신뢰 샘플에 ROI 기반 YOLO를 적용하여 ROI 영역 내 불량 chip의 형태와 출현 패턴을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weighted F1 0.87을 보였으나, ConvNeXtV2는 파라미터 수 약 26% 감소(119.5M → 88.6M)와 FLOPs 약 39% 감소(74.2G → 45.1G)로 더 효율적이라 최종 backbone으로 선정하였다. 이는 전 제품 기준 하루 약 2만 장 이상의 Wafer Failbit Map이 생성되는 운영 환경을 고려한 선택이다. 이후 Optuna를 통해 lr, weight decay, focal loss, class weight 등을 최적화하여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10,000장을 사용하여 SimCLR[3] 계열 모델을 대조학습하였으며, wafer의 zone 기반 불량 해석 특성을 반영하기 위해 grid-structured local sampling을 함께 적용하였다. 이후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32-color palette-indexed PNG로 Failbit Map의 대량 생성과 저장·운영을 가능하게 하였고, Known 2-stage 분류와 Unknown self-supervised 검출을 결합하여 자동 분석 흐름을 구축하였다.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