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제조 공정에서 Failbit Map 기반 웨이퍼 불량 분석은 수율 관리와 이상 원인 추적의 핵심 업무이지만, 실무 환경에서는 이를 체계적으로 수행하기 어렵다. 수치 계측값만으로는 불량의 공간적 패턴을 파악할 수 없고, 그렇다고 발생하는 wafer 수에 비해 맵 이미지를 대량으로 열람·검토하는 수단도 없다. 현재 실무자들은 관심 있는 wafer의 맵 파일을 개별 저장하고 메신저·이메일로 공유하는 비공식 방식에 의존하며, 분석 결과가 개인에게 귀속되어 조직 차원의 지식으로 축적되지 않는 구조적 문제가 있다. 이 상황에서 등록된 불량의 자동 분류만으로는 충분하지 않으며, 라벨 등록 지연과 라벨 노이즈, 신규 공정 변화에 따른 unknown defect 발생, 이미지와 칩 계측값의 동시 해석 요구가 추가적으로 존재한다. 본 연구에서는 이러한 문제를 해결하기 위해 데이터 생성, 등록 불량 분류, 미등록 불량 군집화, 사용자 검토를 하나의 흐름으로 연결하는 도메인 지식 기반 통합 파이프라인을 제안하였다. 데이터 계층에서는 dual-bucket 로그 수집, Cython 기반 고속 파싱, palette-indexed PNG 및 positions JSON 생성을 통해 웨이퍼 이미지와 chip-level 좌표 및 계측값을 정합하였다. 생성되는 wafer map은 자연영상과 달리 검사 결과를 의미하는 약 20개 내외의 이산 색상만 사용하므로, 32-color palette PNG로 무손실 의미 보존과 효율적 저장이 가능하였다. 등록 불량 경로에서는 16개 클래스에 대해 ConvNeXtV2 기반 백본 선택과 Optuna 기반 학습 최적화를 통해 weighted F1을 0.78에서 0.92까지 향상시켰고, 이후 difficult class 및 low-confidence sample에 선택적으로 Grad-CAM 기반 ROI 추출, 클래스별 spatial prior, YOLO 이차 검증을 적용하는 2단계 구조로 해당 케이스의 교정 정밀도 90% 이상을 확보하며 최종 0.95를 달성하였다. 미등록 불량 경로에서는 InfoNCE 기반 Contrastive Learning과 HDBSCAN을 적용하여 unknown defect 후보를 자동 군집화하고, 전문가 검토와 신규 라벨 등록을 지원하였다.</w:t>
      </w:r>
    </w:p>
    <w:p>
      <w:pPr>
        <w:spacing w:before="0" w:after="0"/>
        <w:sectPr>
          <w:pgSz w:w="11907" w:h="16839"/>
          <w:pgMar w:top="1701" w:bottom="1417" w:left="850" w:right="850" w:gutter="0"/>
          <w:cols w:num="1"/>
          <w:type w:val="continuous"/>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60"/>
        <w:ind w:firstLine="283"/>
      </w:pPr>
      <w:r>
        <w:rPr>
          <w:rFonts w:ascii="Times New Roman" w:hAnsi="Times New Roman" w:eastAsia="바탕체"/>
          <w:b w:val="0"/>
          <w:i w:val="0"/>
          <w:sz w:val="20"/>
        </w:rPr>
        <w:t>웨이퍼 Failbit Map은 메모리 테스트 결과를 공간적으로 표현한 데이터로서, 불량의 위치, 분포, 방향성, 밀집도와 같은 정보를 직접적으로 담고 있다. center, edge ring, local, scratch 계열 패턴은 단순 시각적 모양이 아니라 공정 이상 원인과 연결되는 공간적 의미를 가지므로, 이를 자동 분류하고 해석하는 기술은 반도체 제조 현장에서 높은 실용성을 갖는다 [1][2]. 그러나 현업에서 wafer map 분석은 더욱 근본적인 어려움을 안고 있다. 수치 계측값(yield, BIN 분포)은 집계가 가능하지만, 불량의 공간적 패턴은 이미지를 직접 보아야만 파악된다. 하루에 발생하는 wafer 수 대비 맵을 대량으로 열람할 수 있는 인프라가 없어, 실무자들은 관심 있는 wafer의 맵 파일을 개별적으로 저장하고 메신저나 이메일로 공유하는 방식에 의존해 왔다. 이는 이상 징후를 놓치기 쉽고, 분석 결과가 개인에게 귀속되어 조직 차원의 지식으로 축적되지 않는 구조적 문제를 낳는다.</w:t>
      </w:r>
    </w:p>
    <w:p>
      <w:pPr>
        <w:spacing w:line="240" w:lineRule="auto" w:after="60"/>
        <w:ind w:firstLine="283"/>
      </w:pPr>
      <w:r>
        <w:rPr>
          <w:rFonts w:ascii="Times New Roman" w:hAnsi="Times New Roman" w:eastAsia="바탕체"/>
          <w:b w:val="0"/>
          <w:i w:val="0"/>
          <w:sz w:val="20"/>
        </w:rPr>
        <w:t>본 시스템 설계 과정에서 실무 요구사항 조사를 통해 세 가지 핵심 과제가 도출되었다. 첫째, 불량 라벨 등록은 해당 공정에 정통한 특정 전문가만 수행할 수 있어 데이터 확보 자체가 어렵고, 기존 방식은 라벨링 절차가 불편하여 전문가의 부담이 크다. 이에 라벨링 부담을 줄이고 비전문가도 검토에 참여할 수 있는 UI 기반 라벨 확장 워크플로우가 요구되었다. 둘째, 공정 변화나 신규 제품 도입 시 기존 클래스 체계에 없는 unknown defect가 갑작스럽게 발생하는 경우가 있으며, 조기에 포착하지 못하면 수율 손실로 이어질 수 있다 [4]. 셋째, wafer map과 chip 계측값을 함께 조회하며 종합적으로 분석할 수 있는 통합 UI에 대한 요구가 있었다.</w:t>
      </w:r>
    </w:p>
    <w:p>
      <w:pPr>
        <w:spacing w:line="240" w:lineRule="auto" w:after="60"/>
        <w:ind w:firstLine="283"/>
      </w:pPr>
      <w:r>
        <w:rPr>
          <w:rFonts w:ascii="Times New Roman" w:hAnsi="Times New Roman" w:eastAsia="바탕체"/>
          <w:b w:val="0"/>
          <w:i w:val="0"/>
          <w:sz w:val="20"/>
        </w:rPr>
        <w:t>이에 본 연구는 단일 분류 모델의 성능 개선을 넘어서 데이터 생성부터 등록 불량 분류, 미등록 불량 군집화, UI 기반 검토와 라벨 확장까지 연결되는 통합 구조를 설계하였다. 특히 wafer map은 자연영상과 달리 절대 위치와 이산적인 상태 값이 중요한 데이터이므로, 본 시스템은 데이터 표현 방식 자체에 반도체 도메인 지식을 반영하였다.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 계층</w:t>
      </w:r>
    </w:p>
    <w:p>
      <w:pPr>
        <w:spacing w:line="240" w:lineRule="auto" w:after="60"/>
      </w:pPr>
      <w:r>
        <w:rPr>
          <w:rFonts w:ascii="Times New Roman" w:hAnsi="Times New Roman" w:eastAsia="바탕체"/>
          <w:b w:val="0"/>
          <w:i w:val="0"/>
          <w:sz w:val="20"/>
        </w:rPr>
        <w:t>입력 데이터는 단일 이미지 파일이 아니라 두 소스의 로그 정합 결과이다. Bucket A에는 primary fail map raw 파일이 저장되고, Bucket B에는 chip-level measurement 로그가 저장된다. 두 bucket은 wafer 식별 규칙과 ±10초 시간 오프셋을 이용해 자동 매칭되며, 256 연결 병렬 다운로드와 압축 해제(LZW, gzip) 후 Cython 기반 파싱(Python 대비 3~5× 가속)을 거쳐 wafer image와 positions JSON을 동시에 생성한다. positions JSON에는 rect, grid_edges, b, f, q와 함께 wafer-level yield, sys, lt, tm이 저장되며, 분류기와 UI가 동일 좌표계를 공유하도록 한다.</w:t>
      </w:r>
    </w:p>
    <w:p>
      <w:pPr>
        <w:spacing w:line="240" w:lineRule="auto" w:after="60"/>
      </w:pPr>
      <w:r>
        <w:rPr>
          <w:rFonts w:ascii="Times New Roman" w:hAnsi="Times New Roman" w:eastAsia="바탕체"/>
          <w:b w:val="0"/>
          <w:i w:val="0"/>
          <w:sz w:val="20"/>
        </w:rPr>
        <w:t>wafer map 저장 포맷으로 32-color 8-bit palette-indexed PNG를 채택한 이유도 도메인 지식에 기반한다. 실제 생성 이미지는 자연영상처럼 수천~수만 색을 쓰지 않고, grade, background, text, border, BIN 등 검사 결과를 표현하는 약 20개 내외의 이산 색상으로 구성된다. 따라서 JPEG 같은 손실 압축은 불필요하고, RGB PNG처럼 픽셀에 색값을 직접 저장할 필요도 없다. palette PNG는 픽셀에 '의미 인덱스'를 저장하고 색상은 PLTE에서만 정의하므로, IDAT 구조를 유지한 채 PLTE만 교체하여 사용자별 개인 색상 scheme을 즉시 적용할 수 있다. 24bit RGB 대비 약 65% 파일 크기 절감과 화질 완전 보존을 달성한다.</w:t>
      </w:r>
    </w:p>
    <w:p>
      <w:pPr>
        <w:spacing w:line="240" w:lineRule="auto" w:before="200" w:after="200"/>
      </w:pPr>
      <w:r>
        <w:rPr>
          <w:rFonts w:ascii="Times New Roman" w:hAnsi="Times New Roman" w:eastAsia="바탕체"/>
          <w:b/>
          <w:i w:val="0"/>
          <w:sz w:val="22"/>
        </w:rPr>
        <w:t>2.2 등록 불량 분류 경로</w:t>
      </w:r>
    </w:p>
    <w:p>
      <w:pPr>
        <w:spacing w:line="240" w:lineRule="auto" w:after="60"/>
      </w:pPr>
      <w:r>
        <w:rPr>
          <w:rFonts w:ascii="Times New Roman" w:hAnsi="Times New Roman" w:eastAsia="바탕체"/>
          <w:b w:val="0"/>
          <w:i w:val="0"/>
          <w:sz w:val="20"/>
        </w:rPr>
        <w:t>등록 불량 분류는 16개 클래스 closed-set 문제로 설정하였다. 웨이퍼 맵은 자연영상처럼 경계(edge)가 명확하지 않고, 전기적 노이즈가 공간적으로 뭉쳐진 형태이다. Fine-Grained Visual Classification(FGVC) 계열 접근법을 시도하였으나, 자연영상의 텍스처·경계 구조를 가정한 방법들은 성능 향상으로 이어지지 않았다. Focal Loss 및 class weight 조정으로 클래스 불균형 완화를 시도하였으나 효과는 제한적이었다.</w:t>
      </w:r>
    </w:p>
    <w:p>
      <w:pPr>
        <w:spacing w:line="240" w:lineRule="auto" w:after="60"/>
      </w:pPr>
      <w:r>
        <w:rPr>
          <w:rFonts w:ascii="Times New Roman" w:hAnsi="Times New Roman" w:eastAsia="바탕체"/>
          <w:b w:val="0"/>
          <w:i w:val="0"/>
          <w:sz w:val="20"/>
        </w:rPr>
        <w:t>성능 향상의 실질적 경로는 두 단계로 정리된다. 첫 단계는 백본 선택과 하이퍼파라미터 최적화이다. EfficientNetV2, MaxViT, ViT, Swin Transformer 등을 Hugging Face timm 라이브러리를 통해 동일 조건에서 fine-tuning 비교하였다. 총 약 1500개(validation 약 500개) 규모의 데이터에서 self-attention 학습에 데이터가 부족한 ViT 계열보다, FCMAE 기반 비지도 사전학습 가중치와 384×384 입력 해상도를 지원하는 ConvNeXtV2-Base가 val F1 0.92로 1위를 기록하였다 [5]. 이후 Optuna 기반 하이퍼파라미터 탐색(LR, weight decay, scheduler, dropout, label smoothing, augmentation, batch size)까지 포함한 결과이다.</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line="240" w:lineRule="auto" w:after="60"/>
      </w:pPr>
      <w:r>
        <w:rPr>
          <w:rFonts w:ascii="Times New Roman" w:hAnsi="Times New Roman" w:eastAsia="바탕체"/>
          <w:b w:val="0"/>
          <w:i w:val="0"/>
          <w:sz w:val="20"/>
        </w:rPr>
        <w:t>두 번째 단계는 2-stage ROI + YOLO 구조이다. 모든 샘플에 YOLO를 적용하는 방식은 채택하지 않았다. 이유는 두 가지이다. 첫째, 연산 비용—매 샘플마다 object detection을 수행하면 처리량이 급격히 감소한다. 둘째, wafer 불량 패턴은 전역(global) 맥락 기반이다. center, edge_ring, near_full 같은 패턴은 웨이퍼 전체 맵에서의 분포를 봐야 구분되며, chip 단위 local detection만으로는 판단이 불가능하다. 따라서 CNN은 global 패턴 판단, YOLO는 borderline 케이스의 local 검증을 담당하는 역할 분리 구조를 설계하였다.</w:t>
      </w:r>
    </w:p>
    <w:p>
      <w:pPr>
        <w:spacing w:line="240" w:lineRule="auto" w:after="60"/>
      </w:pPr>
      <w:r>
        <w:rPr>
          <w:rFonts w:ascii="Times New Roman" w:hAnsi="Times New Roman" w:eastAsia="바탕체"/>
          <w:b w:val="0"/>
          <w:i w:val="0"/>
          <w:sz w:val="20"/>
        </w:rPr>
        <w:t>ROI 보강은 classifier confidence &lt; 0.80 또는 precision/recall &lt; 0.80인 difficult class일 때만 선택적으로 수행한다. Grad-CAM [6] dynamic ROI는 클래스별 spatial prior와 α-블렌딩하여 heatmap 불안정성을 보완한다. YOLO 학습에서는 손실 항목 중 cls_loss의 영향이 가장 컸다. ROI 내부에는 defect object가 1~2개 수준으로 존재하므로 box와 objectness 항은 빠르게 수렴하고, scratch·local·arc·edge 계열처럼 형태가 유사한 객체를 어떤 class로 구분하느냐가 핵심이다. cls gain을 강화하였을 때 ROI correction precision과 최종 F1이 안정적으로 상승하였다.</w:t>
      </w:r>
    </w:p>
    <w:p>
      <w:pPr>
        <w:spacing w:before="0" w:after="0"/>
      </w:pPr>
      <w:r>
        <w:rPr>
          <w:sz w:val="8"/>
        </w:rPr>
      </w:r>
    </w:p>
    <w:p>
      <w:pPr>
        <w:spacing w:line="240" w:lineRule="auto" w:before="0" w:after="20"/>
        <w:jc w:val="left"/>
      </w:pPr>
      <w:r>
        <w:rPr>
          <w:rFonts w:ascii="Times New Roman" w:hAnsi="Times New Roman" w:eastAsia="바탕체"/>
          <w:b/>
          <w:i w:val="0"/>
          <w:sz w:val="18"/>
        </w:rPr>
        <w:t>Table 5. threshold 및 YOLO 설정</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항목</w:t>
            </w:r>
          </w:p>
        </w:tc>
        <w:tc>
          <w:tcPr>
            <w:tcW w:type="dxa" w:w="3402"/>
            <w:shd w:val="clear" w:color="auto" w:fill="D9E1F2"/>
          </w:tcPr>
          <w:p>
            <w:pPr>
              <w:jc w:val="center"/>
            </w:pPr>
            <w:r>
              <w:rPr>
                <w:rFonts w:ascii="Times New Roman" w:hAnsi="Times New Roman" w:eastAsia="바탕체"/>
                <w:b/>
                <w:i w:val="0"/>
                <w:sz w:val="18"/>
              </w:rPr>
              <w:t>실험 범위</w:t>
            </w:r>
          </w:p>
        </w:tc>
        <w:tc>
          <w:tcPr>
            <w:tcW w:type="dxa" w:w="3402"/>
            <w:shd w:val="clear" w:color="auto" w:fill="D9E1F2"/>
          </w:tcPr>
          <w:p>
            <w:pPr>
              <w:jc w:val="center"/>
            </w:pPr>
            <w:r>
              <w:rPr>
                <w:rFonts w:ascii="Times New Roman" w:hAnsi="Times New Roman" w:eastAsia="바탕체"/>
                <w:b/>
                <w:i w:val="0"/>
                <w:sz w:val="18"/>
              </w:rPr>
              <w:t>채택값</w:t>
            </w:r>
          </w:p>
        </w:tc>
      </w:tr>
      <w:tr>
        <w:tc>
          <w:tcPr>
            <w:tcW w:type="dxa" w:w="3402"/>
          </w:tcPr>
          <w:p>
            <w:pPr>
              <w:jc w:val="left"/>
            </w:pPr>
            <w:r>
              <w:rPr>
                <w:rFonts w:ascii="Times New Roman" w:hAnsi="Times New Roman" w:eastAsia="바탕체"/>
                <w:b w:val="0"/>
                <w:i w:val="0"/>
                <w:sz w:val="18"/>
              </w:rPr>
              <w:t>Classifier confidence</w:t>
            </w:r>
          </w:p>
        </w:tc>
        <w:tc>
          <w:tcPr>
            <w:tcW w:type="dxa" w:w="3402"/>
          </w:tcPr>
          <w:p>
            <w:pPr>
              <w:jc w:val="center"/>
            </w:pPr>
            <w:r>
              <w:rPr>
                <w:rFonts w:ascii="Times New Roman" w:hAnsi="Times New Roman" w:eastAsia="바탕체"/>
                <w:b w:val="0"/>
                <w:i w:val="0"/>
                <w:sz w:val="18"/>
              </w:rPr>
              <w:t>0.70 ~ 0.90</w:t>
            </w:r>
          </w:p>
        </w:tc>
        <w:tc>
          <w:tcPr>
            <w:tcW w:type="dxa" w:w="3402"/>
          </w:tcPr>
          <w:p>
            <w:pPr>
              <w:jc w:val="center"/>
            </w:pPr>
            <w:r>
              <w:rPr>
                <w:rFonts w:ascii="Times New Roman" w:hAnsi="Times New Roman" w:eastAsia="바탕체"/>
                <w:b w:val="0"/>
                <w:i w:val="0"/>
                <w:sz w:val="18"/>
              </w:rPr>
              <w:t>0.80</w:t>
            </w:r>
          </w:p>
        </w:tc>
      </w:tr>
      <w:tr>
        <w:tc>
          <w:tcPr>
            <w:tcW w:type="dxa" w:w="3402"/>
          </w:tcPr>
          <w:p>
            <w:pPr>
              <w:jc w:val="left"/>
            </w:pPr>
            <w:r>
              <w:rPr>
                <w:rFonts w:ascii="Times New Roman" w:hAnsi="Times New Roman" w:eastAsia="바탕체"/>
                <w:b w:val="0"/>
                <w:i w:val="0"/>
                <w:sz w:val="18"/>
              </w:rPr>
              <w:t>Difficult class threshold</w:t>
            </w:r>
          </w:p>
        </w:tc>
        <w:tc>
          <w:tcPr>
            <w:tcW w:type="dxa" w:w="3402"/>
          </w:tcPr>
          <w:p>
            <w:pPr>
              <w:jc w:val="center"/>
            </w:pPr>
            <w:r>
              <w:rPr>
                <w:rFonts w:ascii="Times New Roman" w:hAnsi="Times New Roman" w:eastAsia="바탕체"/>
                <w:b w:val="0"/>
                <w:i w:val="0"/>
                <w:sz w:val="18"/>
              </w:rPr>
              <w:t>0.75 ~ 0.85</w:t>
            </w:r>
          </w:p>
        </w:tc>
        <w:tc>
          <w:tcPr>
            <w:tcW w:type="dxa" w:w="3402"/>
          </w:tcPr>
          <w:p>
            <w:pPr>
              <w:jc w:val="center"/>
            </w:pPr>
            <w:r>
              <w:rPr>
                <w:rFonts w:ascii="Times New Roman" w:hAnsi="Times New Roman" w:eastAsia="바탕체"/>
                <w:b w:val="0"/>
                <w:i w:val="0"/>
                <w:sz w:val="18"/>
              </w:rPr>
              <w:t>0.80</w:t>
            </w:r>
          </w:p>
        </w:tc>
      </w:tr>
      <w:tr>
        <w:tc>
          <w:tcPr>
            <w:tcW w:type="dxa" w:w="3402"/>
          </w:tcPr>
          <w:p>
            <w:pPr>
              <w:jc w:val="left"/>
            </w:pPr>
            <w:r>
              <w:rPr>
                <w:rFonts w:ascii="Times New Roman" w:hAnsi="Times New Roman" w:eastAsia="바탕체"/>
                <w:b w:val="0"/>
                <w:i w:val="0"/>
                <w:sz w:val="18"/>
              </w:rPr>
              <w:t>YOLO confidence</w:t>
            </w:r>
          </w:p>
        </w:tc>
        <w:tc>
          <w:tcPr>
            <w:tcW w:type="dxa" w:w="3402"/>
          </w:tcPr>
          <w:p>
            <w:pPr>
              <w:jc w:val="center"/>
            </w:pPr>
            <w:r>
              <w:rPr>
                <w:rFonts w:ascii="Times New Roman" w:hAnsi="Times New Roman" w:eastAsia="바탕체"/>
                <w:b w:val="0"/>
                <w:i w:val="0"/>
                <w:sz w:val="18"/>
              </w:rPr>
              <w:t>0.15 ~ 0.35</w:t>
            </w:r>
          </w:p>
        </w:tc>
        <w:tc>
          <w:tcPr>
            <w:tcW w:type="dxa" w:w="3402"/>
          </w:tcPr>
          <w:p>
            <w:pPr>
              <w:jc w:val="center"/>
            </w:pPr>
            <w:r>
              <w:rPr>
                <w:rFonts w:ascii="Times New Roman" w:hAnsi="Times New Roman" w:eastAsia="바탕체"/>
                <w:b w:val="0"/>
                <w:i w:val="0"/>
                <w:sz w:val="18"/>
              </w:rPr>
              <w:t>0.25</w:t>
            </w:r>
          </w:p>
        </w:tc>
      </w:tr>
      <w:tr>
        <w:tc>
          <w:tcPr>
            <w:tcW w:type="dxa" w:w="3402"/>
          </w:tcPr>
          <w:p>
            <w:pPr>
              <w:jc w:val="left"/>
            </w:pPr>
            <w:r>
              <w:rPr>
                <w:rFonts w:ascii="Times New Roman" w:hAnsi="Times New Roman" w:eastAsia="바탕체"/>
                <w:b w:val="0"/>
                <w:i w:val="0"/>
                <w:sz w:val="18"/>
              </w:rPr>
              <w:t>YOLO cls gain</w:t>
            </w:r>
          </w:p>
        </w:tc>
        <w:tc>
          <w:tcPr>
            <w:tcW w:type="dxa" w:w="3402"/>
          </w:tcPr>
          <w:p>
            <w:pPr>
              <w:jc w:val="center"/>
            </w:pPr>
            <w:r>
              <w:rPr>
                <w:rFonts w:ascii="Times New Roman" w:hAnsi="Times New Roman" w:eastAsia="바탕체"/>
                <w:b w:val="0"/>
                <w:i w:val="0"/>
                <w:sz w:val="18"/>
              </w:rPr>
              <w:t>0.5 ~ 3.0</w:t>
            </w:r>
          </w:p>
        </w:tc>
        <w:tc>
          <w:tcPr>
            <w:tcW w:type="dxa" w:w="3402"/>
          </w:tcPr>
          <w:p>
            <w:pPr>
              <w:jc w:val="center"/>
            </w:pPr>
            <w:r>
              <w:rPr>
                <w:rFonts w:ascii="Times New Roman" w:hAnsi="Times New Roman" w:eastAsia="바탕체"/>
                <w:b w:val="0"/>
                <w:i w:val="0"/>
                <w:sz w:val="18"/>
              </w:rPr>
              <w:t>1.5</w:t>
            </w:r>
          </w:p>
        </w:tc>
      </w:tr>
      <w:tr>
        <w:tc>
          <w:tcPr>
            <w:tcW w:type="dxa" w:w="3402"/>
          </w:tcPr>
          <w:p>
            <w:pPr>
              <w:jc w:val="left"/>
            </w:pPr>
            <w:r>
              <w:rPr>
                <w:rFonts w:ascii="Times New Roman" w:hAnsi="Times New Roman" w:eastAsia="바탕체"/>
                <w:b w:val="0"/>
                <w:i w:val="0"/>
                <w:sz w:val="18"/>
              </w:rPr>
              <w:t>YOLO imgsz</w:t>
            </w:r>
          </w:p>
        </w:tc>
        <w:tc>
          <w:tcPr>
            <w:tcW w:type="dxa" w:w="3402"/>
          </w:tcPr>
          <w:p>
            <w:pPr>
              <w:jc w:val="center"/>
            </w:pPr>
            <w:r>
              <w:rPr>
                <w:rFonts w:ascii="Times New Roman" w:hAnsi="Times New Roman" w:eastAsia="바탕체"/>
                <w:b w:val="0"/>
                <w:i w:val="0"/>
                <w:sz w:val="18"/>
              </w:rPr>
              <w:t>512 ~ 768</w:t>
            </w:r>
          </w:p>
        </w:tc>
        <w:tc>
          <w:tcPr>
            <w:tcW w:type="dxa" w:w="3402"/>
          </w:tcPr>
          <w:p>
            <w:pPr>
              <w:jc w:val="center"/>
            </w:pPr>
            <w:r>
              <w:rPr>
                <w:rFonts w:ascii="Times New Roman" w:hAnsi="Times New Roman" w:eastAsia="바탕체"/>
                <w:b w:val="0"/>
                <w:i w:val="0"/>
                <w:sz w:val="18"/>
              </w:rPr>
              <w:t>640</w:t>
            </w:r>
          </w:p>
        </w:tc>
      </w:tr>
      <w:tr>
        <w:tc>
          <w:tcPr>
            <w:tcW w:type="dxa" w:w="3402"/>
          </w:tcPr>
          <w:p>
            <w:pPr>
              <w:jc w:val="left"/>
            </w:pPr>
            <w:r>
              <w:rPr>
                <w:rFonts w:ascii="Times New Roman" w:hAnsi="Times New Roman" w:eastAsia="바탕체"/>
                <w:b w:val="0"/>
                <w:i w:val="0"/>
                <w:sz w:val="18"/>
              </w:rPr>
              <w:t>YOLO batch</w:t>
            </w:r>
          </w:p>
        </w:tc>
        <w:tc>
          <w:tcPr>
            <w:tcW w:type="dxa" w:w="3402"/>
          </w:tcPr>
          <w:p>
            <w:pPr>
              <w:jc w:val="center"/>
            </w:pPr>
            <w:r>
              <w:rPr>
                <w:rFonts w:ascii="Times New Roman" w:hAnsi="Times New Roman" w:eastAsia="바탕체"/>
                <w:b w:val="0"/>
                <w:i w:val="0"/>
                <w:sz w:val="18"/>
              </w:rPr>
              <w:t>8 ~ 32</w:t>
            </w:r>
          </w:p>
        </w:tc>
        <w:tc>
          <w:tcPr>
            <w:tcW w:type="dxa" w:w="3402"/>
          </w:tcPr>
          <w:p>
            <w:pPr>
              <w:jc w:val="center"/>
            </w:pPr>
            <w:r>
              <w:rPr>
                <w:rFonts w:ascii="Times New Roman" w:hAnsi="Times New Roman" w:eastAsia="바탕체"/>
                <w:b w:val="0"/>
                <w:i w:val="0"/>
                <w:sz w:val="18"/>
              </w:rPr>
              <w:t>16</w:t>
            </w:r>
          </w:p>
        </w:tc>
      </w:tr>
      <w:tr>
        <w:tc>
          <w:tcPr>
            <w:tcW w:type="dxa" w:w="3402"/>
            <w:shd w:val="clear" w:color="auto" w:fill="F2F2F2"/>
          </w:tcPr>
          <w:p>
            <w:pPr>
              <w:jc w:val="left"/>
            </w:pPr>
            <w:r>
              <w:rPr>
                <w:rFonts w:ascii="Times New Roman" w:hAnsi="Times New Roman" w:eastAsia="바탕체"/>
                <w:b/>
                <w:i w:val="0"/>
                <w:sz w:val="18"/>
              </w:rPr>
              <w:t>YOLO epochs</w:t>
            </w:r>
          </w:p>
        </w:tc>
        <w:tc>
          <w:tcPr>
            <w:tcW w:type="dxa" w:w="3402"/>
            <w:shd w:val="clear" w:color="auto" w:fill="F2F2F2"/>
          </w:tcPr>
          <w:p>
            <w:pPr>
              <w:jc w:val="center"/>
            </w:pPr>
            <w:r>
              <w:rPr>
                <w:rFonts w:ascii="Times New Roman" w:hAnsi="Times New Roman" w:eastAsia="바탕체"/>
                <w:b w:val="0"/>
                <w:i w:val="0"/>
                <w:sz w:val="18"/>
              </w:rPr>
              <w:t>50 ~ 150</w:t>
            </w:r>
          </w:p>
        </w:tc>
        <w:tc>
          <w:tcPr>
            <w:tcW w:type="dxa" w:w="3402"/>
            <w:shd w:val="clear" w:color="auto" w:fill="F2F2F2"/>
          </w:tcPr>
          <w:p>
            <w:pPr>
              <w:jc w:val="center"/>
            </w:pPr>
            <w:r>
              <w:rPr>
                <w:rFonts w:ascii="Times New Roman" w:hAnsi="Times New Roman" w:eastAsia="바탕체"/>
                <w:b w:val="0"/>
                <w:i w:val="0"/>
                <w:sz w:val="18"/>
              </w:rPr>
              <w:t>100</w:t>
            </w:r>
          </w:p>
        </w:tc>
      </w:tr>
    </w:tbl>
    <w:p>
      <w:pPr>
        <w:spacing w:before="0" w:after="120"/>
      </w:pPr>
      <w:r>
        <w:rPr>
          <w:sz w:val="8"/>
        </w:rPr>
      </w:r>
    </w:p>
    <w:p>
      <w:pPr>
        <w:spacing w:line="240" w:lineRule="auto" w:after="60"/>
      </w:pPr>
      <w:r>
        <w:rPr>
          <w:rFonts w:ascii="Times New Roman" w:hAnsi="Times New Roman" w:eastAsia="바탕체"/>
          <w:b w:val="0"/>
          <w:i w:val="0"/>
          <w:sz w:val="20"/>
        </w:rPr>
        <w:t>CNN과 YOLO 모두 좌우·상하 반전 증강을 비활성화하였다. 반전은 edge_loc 발생 방향, scratch 진행 방향 등 공간 방향 정보를 파괴한다. 동일한 외형이라도 left/right edge_loc는 설비 레이아웃 기준으로 서로 다른 공정 원인을 가지므로, flip을 허용하면 이 구분이 불가능해진다.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3. Confusion Matrix 개선 상위 클래스 쌍 (1→2단계)</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Stage1 예측</w:t>
            </w:r>
          </w:p>
        </w:tc>
        <w:tc>
          <w:tcPr>
            <w:tcW w:type="dxa" w:w="2041"/>
            <w:shd w:val="clear" w:color="auto" w:fill="D9E1F2"/>
          </w:tcPr>
          <w:p>
            <w:pPr>
              <w:jc w:val="center"/>
            </w:pPr>
            <w:r>
              <w:rPr>
                <w:rFonts w:ascii="Times New Roman" w:hAnsi="Times New Roman" w:eastAsia="바탕체"/>
                <w:b/>
                <w:i w:val="0"/>
                <w:sz w:val="18"/>
              </w:rPr>
              <w:t>실제(True)</w:t>
            </w:r>
          </w:p>
        </w:tc>
        <w:tc>
          <w:tcPr>
            <w:tcW w:type="dxa" w:w="2041"/>
            <w:shd w:val="clear" w:color="auto" w:fill="D9E1F2"/>
          </w:tcPr>
          <w:p>
            <w:pPr>
              <w:jc w:val="center"/>
            </w:pPr>
            <w:r>
              <w:rPr>
                <w:rFonts w:ascii="Times New Roman" w:hAnsi="Times New Roman" w:eastAsia="바탕체"/>
                <w:b/>
                <w:i w:val="0"/>
                <w:sz w:val="18"/>
              </w:rPr>
              <w:t>교정 건수</w:t>
            </w:r>
          </w:p>
        </w:tc>
        <w:tc>
          <w:tcPr>
            <w:tcW w:type="dxa" w:w="2041"/>
            <w:shd w:val="clear" w:color="auto" w:fill="D9E1F2"/>
          </w:tcPr>
          <w:p>
            <w:pPr>
              <w:jc w:val="center"/>
            </w:pPr>
            <w:r>
              <w:rPr>
                <w:rFonts w:ascii="Times New Roman" w:hAnsi="Times New Roman" w:eastAsia="바탕체"/>
                <w:b/>
                <w:i w:val="0"/>
                <w:sz w:val="18"/>
              </w:rPr>
              <w:t>교정률</w:t>
            </w:r>
          </w:p>
        </w:tc>
        <w:tc>
          <w:tcPr>
            <w:tcW w:type="dxa" w:w="2041"/>
            <w:shd w:val="clear" w:color="auto" w:fill="D9E1F2"/>
          </w:tcPr>
          <w:p>
            <w:pPr>
              <w:jc w:val="center"/>
            </w:pPr>
            <w:r>
              <w:rPr>
                <w:rFonts w:ascii="Times New Roman" w:hAnsi="Times New Roman" w:eastAsia="바탕체"/>
                <w:b/>
                <w:i w:val="0"/>
                <w:sz w:val="18"/>
              </w:rPr>
              <w:t>ROI 역할</w:t>
            </w:r>
          </w:p>
        </w:tc>
      </w:tr>
      <w:tr>
        <w:tc>
          <w:tcPr>
            <w:tcW w:type="dxa" w:w="2041"/>
          </w:tcPr>
          <w:p>
            <w:pPr>
              <w:jc w:val="left"/>
            </w:pPr>
            <w:r>
              <w:rPr>
                <w:rFonts w:ascii="Times New Roman" w:hAnsi="Times New Roman" w:eastAsia="바탕체"/>
                <w:b w:val="0"/>
                <w:i w:val="0"/>
                <w:sz w:val="18"/>
              </w:rPr>
              <w:t>arc</w:t>
            </w:r>
          </w:p>
        </w:tc>
        <w:tc>
          <w:tcPr>
            <w:tcW w:type="dxa" w:w="2041"/>
          </w:tcPr>
          <w:p>
            <w:pPr>
              <w:jc w:val="center"/>
            </w:pPr>
            <w:r>
              <w:rPr>
                <w:rFonts w:ascii="Times New Roman" w:hAnsi="Times New Roman" w:eastAsia="바탕체"/>
                <w:b w:val="0"/>
                <w:i w:val="0"/>
                <w:sz w:val="18"/>
              </w:rPr>
              <w:t>ring</w:t>
            </w:r>
          </w:p>
        </w:tc>
        <w:tc>
          <w:tcPr>
            <w:tcW w:type="dxa" w:w="2041"/>
          </w:tcPr>
          <w:p>
            <w:pPr>
              <w:jc w:val="center"/>
            </w:pPr>
            <w:r>
              <w:rPr>
                <w:rFonts w:ascii="Times New Roman" w:hAnsi="Times New Roman" w:eastAsia="바탕체"/>
                <w:b w:val="0"/>
                <w:i w:val="0"/>
                <w:sz w:val="18"/>
              </w:rPr>
              <w:t>35건</w:t>
            </w:r>
          </w:p>
        </w:tc>
        <w:tc>
          <w:tcPr>
            <w:tcW w:type="dxa" w:w="2041"/>
          </w:tcPr>
          <w:p>
            <w:pPr>
              <w:jc w:val="center"/>
            </w:pPr>
            <w:r>
              <w:rPr>
                <w:rFonts w:ascii="Times New Roman" w:hAnsi="Times New Roman" w:eastAsia="바탕체"/>
                <w:b w:val="0"/>
                <w:i w:val="0"/>
                <w:sz w:val="18"/>
              </w:rPr>
              <w:t>71%</w:t>
            </w:r>
          </w:p>
        </w:tc>
        <w:tc>
          <w:tcPr>
            <w:tcW w:type="dxa" w:w="2041"/>
          </w:tcPr>
          <w:p>
            <w:pPr>
              <w:jc w:val="center"/>
            </w:pPr>
            <w:r>
              <w:rPr>
                <w:rFonts w:ascii="Times New Roman" w:hAnsi="Times New Roman" w:eastAsia="바탕체"/>
                <w:b w:val="0"/>
                <w:i w:val="0"/>
                <w:sz w:val="18"/>
              </w:rPr>
              <w:t>외곽 호 형태 집중</w:t>
            </w:r>
          </w:p>
        </w:tc>
      </w:tr>
      <w:tr>
        <w:tc>
          <w:tcPr>
            <w:tcW w:type="dxa" w:w="2041"/>
          </w:tcPr>
          <w:p>
            <w:pPr>
              <w:jc w:val="left"/>
            </w:pPr>
            <w:r>
              <w:rPr>
                <w:rFonts w:ascii="Times New Roman" w:hAnsi="Times New Roman" w:eastAsia="바탕체"/>
                <w:b w:val="0"/>
                <w:i w:val="0"/>
                <w:sz w:val="18"/>
              </w:rPr>
              <w:t>edge_loc</w:t>
            </w:r>
          </w:p>
        </w:tc>
        <w:tc>
          <w:tcPr>
            <w:tcW w:type="dxa" w:w="2041"/>
          </w:tcPr>
          <w:p>
            <w:pPr>
              <w:jc w:val="center"/>
            </w:pPr>
            <w:r>
              <w:rPr>
                <w:rFonts w:ascii="Times New Roman" w:hAnsi="Times New Roman" w:eastAsia="바탕체"/>
                <w:b w:val="0"/>
                <w:i w:val="0"/>
                <w:sz w:val="18"/>
              </w:rPr>
              <w:t>edge_ring</w:t>
            </w:r>
          </w:p>
        </w:tc>
        <w:tc>
          <w:tcPr>
            <w:tcW w:type="dxa" w:w="2041"/>
          </w:tcPr>
          <w:p>
            <w:pPr>
              <w:jc w:val="center"/>
            </w:pPr>
            <w:r>
              <w:rPr>
                <w:rFonts w:ascii="Times New Roman" w:hAnsi="Times New Roman" w:eastAsia="바탕체"/>
                <w:b w:val="0"/>
                <w:i w:val="0"/>
                <w:sz w:val="18"/>
              </w:rPr>
              <w:t>47건</w:t>
            </w:r>
          </w:p>
        </w:tc>
        <w:tc>
          <w:tcPr>
            <w:tcW w:type="dxa" w:w="2041"/>
          </w:tcPr>
          <w:p>
            <w:pPr>
              <w:jc w:val="center"/>
            </w:pPr>
            <w:r>
              <w:rPr>
                <w:rFonts w:ascii="Times New Roman" w:hAnsi="Times New Roman" w:eastAsia="바탕체"/>
                <w:b w:val="0"/>
                <w:i w:val="0"/>
                <w:sz w:val="18"/>
              </w:rPr>
              <w:t>68%</w:t>
            </w:r>
          </w:p>
        </w:tc>
        <w:tc>
          <w:tcPr>
            <w:tcW w:type="dxa" w:w="2041"/>
          </w:tcPr>
          <w:p>
            <w:pPr>
              <w:jc w:val="center"/>
            </w:pPr>
            <w:r>
              <w:rPr>
                <w:rFonts w:ascii="Times New Roman" w:hAnsi="Times New Roman" w:eastAsia="바탕체"/>
                <w:b w:val="0"/>
                <w:i w:val="0"/>
                <w:sz w:val="18"/>
              </w:rPr>
              <w:t>외곽 경계 집중</w:t>
            </w:r>
          </w:p>
        </w:tc>
      </w:tr>
      <w:tr>
        <w:tc>
          <w:tcPr>
            <w:tcW w:type="dxa" w:w="2041"/>
          </w:tcPr>
          <w:p>
            <w:pPr>
              <w:jc w:val="left"/>
            </w:pPr>
            <w:r>
              <w:rPr>
                <w:rFonts w:ascii="Times New Roman" w:hAnsi="Times New Roman" w:eastAsia="바탕체"/>
                <w:b w:val="0"/>
                <w:i w:val="0"/>
                <w:sz w:val="18"/>
              </w:rPr>
              <w:t>edge_ring</w:t>
            </w:r>
          </w:p>
        </w:tc>
        <w:tc>
          <w:tcPr>
            <w:tcW w:type="dxa" w:w="2041"/>
          </w:tcPr>
          <w:p>
            <w:pPr>
              <w:jc w:val="center"/>
            </w:pPr>
            <w:r>
              <w:rPr>
                <w:rFonts w:ascii="Times New Roman" w:hAnsi="Times New Roman" w:eastAsia="바탕체"/>
                <w:b w:val="0"/>
                <w:i w:val="0"/>
                <w:sz w:val="18"/>
              </w:rPr>
              <w:t>edge_loc</w:t>
            </w:r>
          </w:p>
        </w:tc>
        <w:tc>
          <w:tcPr>
            <w:tcW w:type="dxa" w:w="2041"/>
          </w:tcPr>
          <w:p>
            <w:pPr>
              <w:jc w:val="center"/>
            </w:pPr>
            <w:r>
              <w:rPr>
                <w:rFonts w:ascii="Times New Roman" w:hAnsi="Times New Roman" w:eastAsia="바탕체"/>
                <w:b w:val="0"/>
                <w:i w:val="0"/>
                <w:sz w:val="18"/>
              </w:rPr>
              <w:t>39건</w:t>
            </w:r>
          </w:p>
        </w:tc>
        <w:tc>
          <w:tcPr>
            <w:tcW w:type="dxa" w:w="2041"/>
          </w:tcPr>
          <w:p>
            <w:pPr>
              <w:jc w:val="center"/>
            </w:pPr>
            <w:r>
              <w:rPr>
                <w:rFonts w:ascii="Times New Roman" w:hAnsi="Times New Roman" w:eastAsia="바탕체"/>
                <w:b w:val="0"/>
                <w:i w:val="0"/>
                <w:sz w:val="18"/>
              </w:rPr>
              <w:t>63%</w:t>
            </w:r>
          </w:p>
        </w:tc>
        <w:tc>
          <w:tcPr>
            <w:tcW w:type="dxa" w:w="2041"/>
          </w:tcPr>
          <w:p>
            <w:pPr>
              <w:jc w:val="center"/>
            </w:pPr>
            <w:r>
              <w:rPr>
                <w:rFonts w:ascii="Times New Roman" w:hAnsi="Times New Roman" w:eastAsia="바탕체"/>
                <w:b w:val="0"/>
                <w:i w:val="0"/>
                <w:sz w:val="18"/>
              </w:rPr>
              <w:t>위치 패턴 구분</w:t>
            </w:r>
          </w:p>
        </w:tc>
      </w:tr>
      <w:tr>
        <w:tc>
          <w:tcPr>
            <w:tcW w:type="dxa" w:w="2041"/>
          </w:tcPr>
          <w:p>
            <w:pPr>
              <w:jc w:val="left"/>
            </w:pPr>
            <w:r>
              <w:rPr>
                <w:rFonts w:ascii="Times New Roman" w:hAnsi="Times New Roman" w:eastAsia="바탕체"/>
                <w:b w:val="0"/>
                <w:i w:val="0"/>
                <w:sz w:val="18"/>
              </w:rPr>
              <w:t>local</w:t>
            </w:r>
          </w:p>
        </w:tc>
        <w:tc>
          <w:tcPr>
            <w:tcW w:type="dxa" w:w="2041"/>
          </w:tcPr>
          <w:p>
            <w:pPr>
              <w:jc w:val="center"/>
            </w:pPr>
            <w:r>
              <w:rPr>
                <w:rFonts w:ascii="Times New Roman" w:hAnsi="Times New Roman" w:eastAsia="바탕체"/>
                <w:b w:val="0"/>
                <w:i w:val="0"/>
                <w:sz w:val="18"/>
              </w:rPr>
              <w:t>random</w:t>
            </w:r>
          </w:p>
        </w:tc>
        <w:tc>
          <w:tcPr>
            <w:tcW w:type="dxa" w:w="2041"/>
          </w:tcPr>
          <w:p>
            <w:pPr>
              <w:jc w:val="center"/>
            </w:pPr>
            <w:r>
              <w:rPr>
                <w:rFonts w:ascii="Times New Roman" w:hAnsi="Times New Roman" w:eastAsia="바탕체"/>
                <w:b w:val="0"/>
                <w:i w:val="0"/>
                <w:sz w:val="18"/>
              </w:rPr>
              <w:t>31건</w:t>
            </w:r>
          </w:p>
        </w:tc>
        <w:tc>
          <w:tcPr>
            <w:tcW w:type="dxa" w:w="2041"/>
          </w:tcPr>
          <w:p>
            <w:pPr>
              <w:jc w:val="center"/>
            </w:pPr>
            <w:r>
              <w:rPr>
                <w:rFonts w:ascii="Times New Roman" w:hAnsi="Times New Roman" w:eastAsia="바탕체"/>
                <w:b w:val="0"/>
                <w:i w:val="0"/>
                <w:sz w:val="18"/>
              </w:rPr>
              <w:t>55%</w:t>
            </w:r>
          </w:p>
        </w:tc>
        <w:tc>
          <w:tcPr>
            <w:tcW w:type="dxa" w:w="2041"/>
          </w:tcPr>
          <w:p>
            <w:pPr>
              <w:jc w:val="center"/>
            </w:pPr>
            <w:r>
              <w:rPr>
                <w:rFonts w:ascii="Times New Roman" w:hAnsi="Times New Roman" w:eastAsia="바탕체"/>
                <w:b w:val="0"/>
                <w:i w:val="0"/>
                <w:sz w:val="18"/>
              </w:rPr>
              <w:t>군집 위치 확인</w:t>
            </w:r>
          </w:p>
        </w:tc>
      </w:tr>
      <w:tr>
        <w:tc>
          <w:tcPr>
            <w:tcW w:type="dxa" w:w="2041"/>
          </w:tcPr>
          <w:p>
            <w:pPr>
              <w:jc w:val="left"/>
            </w:pPr>
            <w:r>
              <w:rPr>
                <w:rFonts w:ascii="Times New Roman" w:hAnsi="Times New Roman" w:eastAsia="바탕체"/>
                <w:b w:val="0"/>
                <w:i w:val="0"/>
                <w:sz w:val="18"/>
              </w:rPr>
              <w:t>random</w:t>
            </w:r>
          </w:p>
        </w:tc>
        <w:tc>
          <w:tcPr>
            <w:tcW w:type="dxa" w:w="2041"/>
          </w:tcPr>
          <w:p>
            <w:pPr>
              <w:jc w:val="center"/>
            </w:pPr>
            <w:r>
              <w:rPr>
                <w:rFonts w:ascii="Times New Roman" w:hAnsi="Times New Roman" w:eastAsia="바탕체"/>
                <w:b w:val="0"/>
                <w:i w:val="0"/>
                <w:sz w:val="18"/>
              </w:rPr>
              <w:t>local</w:t>
            </w:r>
          </w:p>
        </w:tc>
        <w:tc>
          <w:tcPr>
            <w:tcW w:type="dxa" w:w="2041"/>
          </w:tcPr>
          <w:p>
            <w:pPr>
              <w:jc w:val="center"/>
            </w:pPr>
            <w:r>
              <w:rPr>
                <w:rFonts w:ascii="Times New Roman" w:hAnsi="Times New Roman" w:eastAsia="바탕체"/>
                <w:b w:val="0"/>
                <w:i w:val="0"/>
                <w:sz w:val="18"/>
              </w:rPr>
              <w:t>28건</w:t>
            </w:r>
          </w:p>
        </w:tc>
        <w:tc>
          <w:tcPr>
            <w:tcW w:type="dxa" w:w="2041"/>
          </w:tcPr>
          <w:p>
            <w:pPr>
              <w:jc w:val="center"/>
            </w:pPr>
            <w:r>
              <w:rPr>
                <w:rFonts w:ascii="Times New Roman" w:hAnsi="Times New Roman" w:eastAsia="바탕체"/>
                <w:b w:val="0"/>
                <w:i w:val="0"/>
                <w:sz w:val="18"/>
              </w:rPr>
              <w:t>51%</w:t>
            </w:r>
          </w:p>
        </w:tc>
        <w:tc>
          <w:tcPr>
            <w:tcW w:type="dxa" w:w="2041"/>
          </w:tcPr>
          <w:p>
            <w:pPr>
              <w:jc w:val="center"/>
            </w:pPr>
            <w:r>
              <w:rPr>
                <w:rFonts w:ascii="Times New Roman" w:hAnsi="Times New Roman" w:eastAsia="바탕체"/>
                <w:b w:val="0"/>
                <w:i w:val="0"/>
                <w:sz w:val="18"/>
              </w:rPr>
              <w:t>분산 패턴 구분</w:t>
            </w:r>
          </w:p>
        </w:tc>
      </w:tr>
      <w:tr>
        <w:tc>
          <w:tcPr>
            <w:tcW w:type="dxa" w:w="2041"/>
          </w:tcPr>
          <w:p>
            <w:pPr>
              <w:jc w:val="left"/>
            </w:pPr>
            <w:r>
              <w:rPr>
                <w:rFonts w:ascii="Times New Roman" w:hAnsi="Times New Roman" w:eastAsia="바탕체"/>
                <w:b w:val="0"/>
                <w:i w:val="0"/>
                <w:sz w:val="18"/>
              </w:rPr>
              <w:t>h_line</w:t>
            </w:r>
          </w:p>
        </w:tc>
        <w:tc>
          <w:tcPr>
            <w:tcW w:type="dxa" w:w="2041"/>
          </w:tcPr>
          <w:p>
            <w:pPr>
              <w:jc w:val="center"/>
            </w:pPr>
            <w:r>
              <w:rPr>
                <w:rFonts w:ascii="Times New Roman" w:hAnsi="Times New Roman" w:eastAsia="바탕체"/>
                <w:b w:val="0"/>
                <w:i w:val="0"/>
                <w:sz w:val="18"/>
              </w:rPr>
              <w:t>v_line</w:t>
            </w:r>
          </w:p>
        </w:tc>
        <w:tc>
          <w:tcPr>
            <w:tcW w:type="dxa" w:w="2041"/>
          </w:tcPr>
          <w:p>
            <w:pPr>
              <w:jc w:val="center"/>
            </w:pPr>
            <w:r>
              <w:rPr>
                <w:rFonts w:ascii="Times New Roman" w:hAnsi="Times New Roman" w:eastAsia="바탕체"/>
                <w:b w:val="0"/>
                <w:i w:val="0"/>
                <w:sz w:val="18"/>
              </w:rPr>
              <w:t>19건</w:t>
            </w:r>
          </w:p>
        </w:tc>
        <w:tc>
          <w:tcPr>
            <w:tcW w:type="dxa" w:w="2041"/>
          </w:tcPr>
          <w:p>
            <w:pPr>
              <w:jc w:val="center"/>
            </w:pPr>
            <w:r>
              <w:rPr>
                <w:rFonts w:ascii="Times New Roman" w:hAnsi="Times New Roman" w:eastAsia="바탕체"/>
                <w:b w:val="0"/>
                <w:i w:val="0"/>
                <w:sz w:val="18"/>
              </w:rPr>
              <w:t>52%</w:t>
            </w:r>
          </w:p>
        </w:tc>
        <w:tc>
          <w:tcPr>
            <w:tcW w:type="dxa" w:w="2041"/>
          </w:tcPr>
          <w:p>
            <w:pPr>
              <w:jc w:val="center"/>
            </w:pPr>
            <w:r>
              <w:rPr>
                <w:rFonts w:ascii="Times New Roman" w:hAnsi="Times New Roman" w:eastAsia="바탕체"/>
                <w:b w:val="0"/>
                <w:i w:val="0"/>
                <w:sz w:val="18"/>
              </w:rPr>
              <w:t>방향성 식별</w:t>
            </w:r>
          </w:p>
        </w:tc>
      </w:tr>
      <w:tr>
        <w:tc>
          <w:tcPr>
            <w:tcW w:type="dxa" w:w="2041"/>
            <w:shd w:val="clear" w:color="auto" w:fill="F2F2F2"/>
          </w:tcPr>
          <w:p>
            <w:pPr>
              <w:jc w:val="left"/>
            </w:pPr>
            <w:r>
              <w:rPr>
                <w:rFonts w:ascii="Times New Roman" w:hAnsi="Times New Roman" w:eastAsia="바탕체"/>
                <w:b/>
                <w:i w:val="0"/>
                <w:sz w:val="18"/>
              </w:rPr>
              <w:t>near_full</w:t>
            </w:r>
          </w:p>
        </w:tc>
        <w:tc>
          <w:tcPr>
            <w:tcW w:type="dxa" w:w="2041"/>
            <w:shd w:val="clear" w:color="auto" w:fill="F2F2F2"/>
          </w:tcPr>
          <w:p>
            <w:pPr>
              <w:jc w:val="center"/>
            </w:pPr>
            <w:r>
              <w:rPr>
                <w:rFonts w:ascii="Times New Roman" w:hAnsi="Times New Roman" w:eastAsia="바탕체"/>
                <w:b w:val="0"/>
                <w:i w:val="0"/>
                <w:sz w:val="18"/>
              </w:rPr>
              <w:t>donut</w:t>
            </w:r>
          </w:p>
        </w:tc>
        <w:tc>
          <w:tcPr>
            <w:tcW w:type="dxa" w:w="2041"/>
            <w:shd w:val="clear" w:color="auto" w:fill="F2F2F2"/>
          </w:tcPr>
          <w:p>
            <w:pPr>
              <w:jc w:val="center"/>
            </w:pPr>
            <w:r>
              <w:rPr>
                <w:rFonts w:ascii="Times New Roman" w:hAnsi="Times New Roman" w:eastAsia="바탕체"/>
                <w:b w:val="0"/>
                <w:i w:val="0"/>
                <w:sz w:val="18"/>
              </w:rPr>
              <w:t>22건</w:t>
            </w:r>
          </w:p>
        </w:tc>
        <w:tc>
          <w:tcPr>
            <w:tcW w:type="dxa" w:w="2041"/>
            <w:shd w:val="clear" w:color="auto" w:fill="F2F2F2"/>
          </w:tcPr>
          <w:p>
            <w:pPr>
              <w:jc w:val="center"/>
            </w:pPr>
            <w:r>
              <w:rPr>
                <w:rFonts w:ascii="Times New Roman" w:hAnsi="Times New Roman" w:eastAsia="바탕체"/>
                <w:b w:val="0"/>
                <w:i w:val="0"/>
                <w:sz w:val="18"/>
              </w:rPr>
              <w:t>44%</w:t>
            </w:r>
          </w:p>
        </w:tc>
        <w:tc>
          <w:tcPr>
            <w:tcW w:type="dxa" w:w="2041"/>
            <w:shd w:val="clear" w:color="auto" w:fill="F2F2F2"/>
          </w:tcPr>
          <w:p>
            <w:pPr>
              <w:jc w:val="center"/>
            </w:pPr>
            <w:r>
              <w:rPr>
                <w:rFonts w:ascii="Times New Roman" w:hAnsi="Times New Roman" w:eastAsia="바탕체"/>
                <w:b w:val="0"/>
                <w:i w:val="0"/>
                <w:sz w:val="18"/>
              </w:rPr>
              <w:t>중심 공백 확인</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4. 클래스별 Weighted F1 (16-class, 2단계 파이프라인)</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클래스</w:t>
            </w:r>
          </w:p>
        </w:tc>
        <w:tc>
          <w:tcPr>
            <w:tcW w:type="dxa" w:w="2551"/>
            <w:shd w:val="clear" w:color="auto" w:fill="D9E1F2"/>
          </w:tcPr>
          <w:p>
            <w:pPr>
              <w:jc w:val="center"/>
            </w:pPr>
            <w:r>
              <w:rPr>
                <w:rFonts w:ascii="Times New Roman" w:hAnsi="Times New Roman" w:eastAsia="바탕체"/>
                <w:b/>
                <w:i w:val="0"/>
                <w:sz w:val="18"/>
              </w:rPr>
              <w:t>F1 1단계</w:t>
            </w:r>
          </w:p>
        </w:tc>
        <w:tc>
          <w:tcPr>
            <w:tcW w:type="dxa" w:w="2551"/>
            <w:shd w:val="clear" w:color="auto" w:fill="D9E1F2"/>
          </w:tcPr>
          <w:p>
            <w:pPr>
              <w:jc w:val="center"/>
            </w:pPr>
            <w:r>
              <w:rPr>
                <w:rFonts w:ascii="Times New Roman" w:hAnsi="Times New Roman" w:eastAsia="바탕체"/>
                <w:b/>
                <w:i w:val="0"/>
                <w:sz w:val="18"/>
              </w:rPr>
              <w:t>F1 2단계</w:t>
            </w:r>
          </w:p>
        </w:tc>
        <w:tc>
          <w:tcPr>
            <w:tcW w:type="dxa" w:w="2551"/>
            <w:shd w:val="clear" w:color="auto" w:fill="D9E1F2"/>
          </w:tcPr>
          <w:p>
            <w:pPr>
              <w:jc w:val="center"/>
            </w:pPr>
            <w:r>
              <w:rPr>
                <w:rFonts w:ascii="Times New Roman" w:hAnsi="Times New Roman" w:eastAsia="바탕체"/>
                <w:b/>
                <w:i w:val="0"/>
                <w:sz w:val="18"/>
              </w:rPr>
              <w:t>Δ</w:t>
            </w:r>
          </w:p>
        </w:tc>
      </w:tr>
      <w:tr>
        <w:tc>
          <w:tcPr>
            <w:tcW w:type="dxa" w:w="2551"/>
          </w:tcPr>
          <w:p>
            <w:pPr>
              <w:jc w:val="left"/>
            </w:pPr>
            <w:r>
              <w:rPr>
                <w:rFonts w:ascii="Times New Roman" w:hAnsi="Times New Roman" w:eastAsia="바탕체"/>
                <w:b w:val="0"/>
                <w:i w:val="0"/>
                <w:sz w:val="18"/>
              </w:rPr>
              <w:t>arc</w:t>
            </w:r>
          </w:p>
        </w:tc>
        <w:tc>
          <w:tcPr>
            <w:tcW w:type="dxa" w:w="2551"/>
          </w:tcPr>
          <w:p>
            <w:pPr>
              <w:jc w:val="center"/>
            </w:pPr>
            <w:r>
              <w:rPr>
                <w:rFonts w:ascii="Times New Roman" w:hAnsi="Times New Roman" w:eastAsia="바탕체"/>
                <w:b w:val="0"/>
                <w:i w:val="0"/>
                <w:sz w:val="18"/>
              </w:rPr>
              <w:t>0.83</w:t>
            </w:r>
          </w:p>
        </w:tc>
        <w:tc>
          <w:tcPr>
            <w:tcW w:type="dxa" w:w="2551"/>
          </w:tcPr>
          <w:p>
            <w:pPr>
              <w:jc w:val="center"/>
            </w:pPr>
            <w:r>
              <w:rPr>
                <w:rFonts w:ascii="Times New Roman" w:hAnsi="Times New Roman" w:eastAsia="바탕체"/>
                <w:b w:val="0"/>
                <w:i w:val="0"/>
                <w:sz w:val="18"/>
              </w:rPr>
              <w:t>0.89</w:t>
            </w:r>
          </w:p>
        </w:tc>
        <w:tc>
          <w:tcPr>
            <w:tcW w:type="dxa" w:w="2551"/>
          </w:tcPr>
          <w:p>
            <w:pPr>
              <w:jc w:val="center"/>
            </w:pPr>
            <w:r>
              <w:rPr>
                <w:rFonts w:ascii="Times New Roman" w:hAnsi="Times New Roman" w:eastAsia="바탕체"/>
                <w:b w:val="0"/>
                <w:i w:val="0"/>
                <w:sz w:val="18"/>
              </w:rPr>
              <w:t>+0.06</w:t>
            </w:r>
          </w:p>
        </w:tc>
      </w:tr>
      <w:tr>
        <w:tc>
          <w:tcPr>
            <w:tcW w:type="dxa" w:w="2551"/>
          </w:tcPr>
          <w:p>
            <w:pPr>
              <w:jc w:val="left"/>
            </w:pPr>
            <w:r>
              <w:rPr>
                <w:rFonts w:ascii="Times New Roman" w:hAnsi="Times New Roman" w:eastAsia="바탕체"/>
                <w:b w:val="0"/>
                <w:i w:val="0"/>
                <w:sz w:val="18"/>
              </w:rPr>
              <w:t>center</w:t>
            </w:r>
          </w:p>
        </w:tc>
        <w:tc>
          <w:tcPr>
            <w:tcW w:type="dxa" w:w="2551"/>
          </w:tcPr>
          <w:p>
            <w:pPr>
              <w:jc w:val="center"/>
            </w:pPr>
            <w:r>
              <w:rPr>
                <w:rFonts w:ascii="Times New Roman" w:hAnsi="Times New Roman" w:eastAsia="바탕체"/>
                <w:b w:val="0"/>
                <w:i w:val="0"/>
                <w:sz w:val="18"/>
              </w:rPr>
              <w:t>0.95</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cluster</w:t>
            </w:r>
          </w:p>
        </w:tc>
        <w:tc>
          <w:tcPr>
            <w:tcW w:type="dxa" w:w="2551"/>
          </w:tcPr>
          <w:p>
            <w:pPr>
              <w:jc w:val="center"/>
            </w:pPr>
            <w:r>
              <w:rPr>
                <w:rFonts w:ascii="Times New Roman" w:hAnsi="Times New Roman" w:eastAsia="바탕체"/>
                <w:b w:val="0"/>
                <w:i w:val="0"/>
                <w:sz w:val="18"/>
              </w:rPr>
              <w:t>0.88</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donut</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0.95</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edge_loc</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edge_ring</w:t>
            </w:r>
          </w:p>
        </w:tc>
        <w:tc>
          <w:tcPr>
            <w:tcW w:type="dxa" w:w="2551"/>
          </w:tcPr>
          <w:p>
            <w:pPr>
              <w:jc w:val="center"/>
            </w:pPr>
            <w:r>
              <w:rPr>
                <w:rFonts w:ascii="Times New Roman" w:hAnsi="Times New Roman" w:eastAsia="바탕체"/>
                <w:b w:val="0"/>
                <w:i w:val="0"/>
                <w:sz w:val="18"/>
              </w:rPr>
              <w:t>0.86</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h_line</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line</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0.94</w:t>
            </w:r>
          </w:p>
        </w:tc>
        <w:tc>
          <w:tcPr>
            <w:tcW w:type="dxa" w:w="2551"/>
          </w:tcPr>
          <w:p>
            <w:pPr>
              <w:jc w:val="center"/>
            </w:pPr>
            <w:r>
              <w:rPr>
                <w:rFonts w:ascii="Times New Roman" w:hAnsi="Times New Roman" w:eastAsia="바탕체"/>
                <w:b w:val="0"/>
                <w:i w:val="0"/>
                <w:sz w:val="18"/>
              </w:rPr>
              <w:t>+0.03</w:t>
            </w:r>
          </w:p>
        </w:tc>
      </w:tr>
      <w:tr>
        <w:tc>
          <w:tcPr>
            <w:tcW w:type="dxa" w:w="2551"/>
          </w:tcPr>
          <w:p>
            <w:pPr>
              <w:jc w:val="left"/>
            </w:pPr>
            <w:r>
              <w:rPr>
                <w:rFonts w:ascii="Times New Roman" w:hAnsi="Times New Roman" w:eastAsia="바탕체"/>
                <w:b w:val="0"/>
                <w:i w:val="0"/>
                <w:sz w:val="18"/>
              </w:rPr>
              <w:t>local</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+0.05</w:t>
            </w:r>
          </w:p>
        </w:tc>
      </w:tr>
      <w:tr>
        <w:tc>
          <w:tcPr>
            <w:tcW w:type="dxa" w:w="2551"/>
          </w:tcPr>
          <w:p>
            <w:pPr>
              <w:jc w:val="left"/>
            </w:pPr>
            <w:r>
              <w:rPr>
                <w:rFonts w:ascii="Times New Roman" w:hAnsi="Times New Roman" w:eastAsia="바탕체"/>
                <w:b w:val="0"/>
                <w:i w:val="0"/>
                <w:sz w:val="18"/>
              </w:rPr>
              <w:t>near_full</w:t>
            </w:r>
          </w:p>
        </w:tc>
        <w:tc>
          <w:tcPr>
            <w:tcW w:type="dxa" w:w="2551"/>
          </w:tcPr>
          <w:p>
            <w:pPr>
              <w:jc w:val="center"/>
            </w:pPr>
            <w:r>
              <w:rPr>
                <w:rFonts w:ascii="Times New Roman" w:hAnsi="Times New Roman" w:eastAsia="바탕체"/>
                <w:b w:val="0"/>
                <w:i w:val="0"/>
                <w:sz w:val="18"/>
              </w:rPr>
              <w:t>0.94</w:t>
            </w:r>
          </w:p>
        </w:tc>
        <w:tc>
          <w:tcPr>
            <w:tcW w:type="dxa" w:w="2551"/>
          </w:tcPr>
          <w:p>
            <w:pPr>
              <w:jc w:val="center"/>
            </w:pPr>
            <w:r>
              <w:rPr>
                <w:rFonts w:ascii="Times New Roman" w:hAnsi="Times New Roman" w:eastAsia="바탕체"/>
                <w:b w:val="0"/>
                <w:i w:val="0"/>
                <w:sz w:val="18"/>
              </w:rPr>
              <w:t>0.96</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none</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0.98</w:t>
            </w:r>
          </w:p>
        </w:tc>
        <w:tc>
          <w:tcPr>
            <w:tcW w:type="dxa" w:w="2551"/>
          </w:tcPr>
          <w:p>
            <w:pPr>
              <w:jc w:val="center"/>
            </w:pPr>
            <w:r>
              <w:rPr>
                <w:rFonts w:ascii="Times New Roman" w:hAnsi="Times New Roman" w:eastAsia="바탕체"/>
                <w:b w:val="0"/>
                <w:i w:val="0"/>
                <w:sz w:val="18"/>
              </w:rPr>
              <w:t>+0.01</w:t>
            </w:r>
          </w:p>
        </w:tc>
      </w:tr>
      <w:tr>
        <w:tc>
          <w:tcPr>
            <w:tcW w:type="dxa" w:w="2551"/>
          </w:tcPr>
          <w:p>
            <w:pPr>
              <w:jc w:val="left"/>
            </w:pPr>
            <w:r>
              <w:rPr>
                <w:rFonts w:ascii="Times New Roman" w:hAnsi="Times New Roman" w:eastAsia="바탕체"/>
                <w:b w:val="0"/>
                <w:i w:val="0"/>
                <w:sz w:val="18"/>
              </w:rPr>
              <w:t>random</w:t>
            </w:r>
          </w:p>
        </w:tc>
        <w:tc>
          <w:tcPr>
            <w:tcW w:type="dxa" w:w="2551"/>
          </w:tcPr>
          <w:p>
            <w:pPr>
              <w:jc w:val="center"/>
            </w:pPr>
            <w:r>
              <w:rPr>
                <w:rFonts w:ascii="Times New Roman" w:hAnsi="Times New Roman" w:eastAsia="바탕체"/>
                <w:b w:val="0"/>
                <w:i w:val="0"/>
                <w:sz w:val="18"/>
              </w:rPr>
              <w:t>0.91</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+0.02</w:t>
            </w:r>
          </w:p>
        </w:tc>
      </w:tr>
      <w:tr>
        <w:tc>
          <w:tcPr>
            <w:tcW w:type="dxa" w:w="2551"/>
          </w:tcPr>
          <w:p>
            <w:pPr>
              <w:jc w:val="left"/>
            </w:pPr>
            <w:r>
              <w:rPr>
                <w:rFonts w:ascii="Times New Roman" w:hAnsi="Times New Roman" w:eastAsia="바탕체"/>
                <w:b w:val="0"/>
                <w:i w:val="0"/>
                <w:sz w:val="18"/>
              </w:rPr>
              <w:t>ring</w:t>
            </w:r>
          </w:p>
        </w:tc>
        <w:tc>
          <w:tcPr>
            <w:tcW w:type="dxa" w:w="2551"/>
          </w:tcPr>
          <w:p>
            <w:pPr>
              <w:jc w:val="center"/>
            </w:pPr>
            <w:r>
              <w:rPr>
                <w:rFonts w:ascii="Times New Roman" w:hAnsi="Times New Roman" w:eastAsia="바탕체"/>
                <w:b w:val="0"/>
                <w:i w:val="0"/>
                <w:sz w:val="18"/>
              </w:rPr>
              <w:t>0.89</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+0.04</w:t>
            </w:r>
          </w:p>
        </w:tc>
      </w:tr>
      <w:tr>
        <w:tc>
          <w:tcPr>
            <w:tcW w:type="dxa" w:w="2551"/>
          </w:tcPr>
          <w:p>
            <w:pPr>
              <w:jc w:val="left"/>
            </w:pPr>
            <w:r>
              <w:rPr>
                <w:rFonts w:ascii="Times New Roman" w:hAnsi="Times New Roman" w:eastAsia="바탕체"/>
                <w:b w:val="0"/>
                <w:i w:val="0"/>
                <w:sz w:val="18"/>
              </w:rPr>
              <w:t>scratch</w:t>
            </w:r>
          </w:p>
        </w:tc>
        <w:tc>
          <w:tcPr>
            <w:tcW w:type="dxa" w:w="2551"/>
          </w:tcPr>
          <w:p>
            <w:pPr>
              <w:jc w:val="center"/>
            </w:pPr>
            <w:r>
              <w:rPr>
                <w:rFonts w:ascii="Times New Roman" w:hAnsi="Times New Roman" w:eastAsia="바탕체"/>
                <w:b w:val="0"/>
                <w:i w:val="0"/>
                <w:sz w:val="18"/>
              </w:rPr>
              <w:t>0.96</w:t>
            </w:r>
          </w:p>
        </w:tc>
        <w:tc>
          <w:tcPr>
            <w:tcW w:type="dxa" w:w="2551"/>
          </w:tcPr>
          <w:p>
            <w:pPr>
              <w:jc w:val="center"/>
            </w:pPr>
            <w:r>
              <w:rPr>
                <w:rFonts w:ascii="Times New Roman" w:hAnsi="Times New Roman" w:eastAsia="바탕체"/>
                <w:b w:val="0"/>
                <w:i w:val="0"/>
                <w:sz w:val="18"/>
              </w:rPr>
              <w:t>0.97</w:t>
            </w:r>
          </w:p>
        </w:tc>
        <w:tc>
          <w:tcPr>
            <w:tcW w:type="dxa" w:w="2551"/>
          </w:tcPr>
          <w:p>
            <w:pPr>
              <w:jc w:val="center"/>
            </w:pPr>
            <w:r>
              <w:rPr>
                <w:rFonts w:ascii="Times New Roman" w:hAnsi="Times New Roman" w:eastAsia="바탕체"/>
                <w:b w:val="0"/>
                <w:i w:val="0"/>
                <w:sz w:val="18"/>
              </w:rPr>
              <w:t>+0.01</w:t>
            </w:r>
          </w:p>
        </w:tc>
      </w:tr>
      <w:tr>
        <w:tc>
          <w:tcPr>
            <w:tcW w:type="dxa" w:w="2551"/>
          </w:tcPr>
          <w:p>
            <w:pPr>
              <w:jc w:val="left"/>
            </w:pPr>
            <w:r>
              <w:rPr>
                <w:rFonts w:ascii="Times New Roman" w:hAnsi="Times New Roman" w:eastAsia="바탕체"/>
                <w:b w:val="0"/>
                <w:i w:val="0"/>
                <w:sz w:val="18"/>
              </w:rPr>
              <w:t>spot</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0.93</w:t>
            </w:r>
          </w:p>
        </w:tc>
        <w:tc>
          <w:tcPr>
            <w:tcW w:type="dxa" w:w="2551"/>
          </w:tcPr>
          <w:p>
            <w:pPr>
              <w:jc w:val="center"/>
            </w:pPr>
            <w:r>
              <w:rPr>
                <w:rFonts w:ascii="Times New Roman" w:hAnsi="Times New Roman" w:eastAsia="바탕체"/>
                <w:b w:val="0"/>
                <w:i w:val="0"/>
                <w:sz w:val="18"/>
              </w:rPr>
              <w:t>+0.03</w:t>
            </w:r>
          </w:p>
        </w:tc>
      </w:tr>
      <w:tr>
        <w:tc>
          <w:tcPr>
            <w:tcW w:type="dxa" w:w="2551"/>
          </w:tcPr>
          <w:p>
            <w:pPr>
              <w:jc w:val="left"/>
            </w:pPr>
            <w:r>
              <w:rPr>
                <w:rFonts w:ascii="Times New Roman" w:hAnsi="Times New Roman" w:eastAsia="바탕체"/>
                <w:b w:val="0"/>
                <w:i w:val="0"/>
                <w:sz w:val="18"/>
              </w:rPr>
              <w:t>v_line</w:t>
            </w:r>
          </w:p>
        </w:tc>
        <w:tc>
          <w:tcPr>
            <w:tcW w:type="dxa" w:w="2551"/>
          </w:tcPr>
          <w:p>
            <w:pPr>
              <w:jc w:val="center"/>
            </w:pPr>
            <w:r>
              <w:rPr>
                <w:rFonts w:ascii="Times New Roman" w:hAnsi="Times New Roman" w:eastAsia="바탕체"/>
                <w:b w:val="0"/>
                <w:i w:val="0"/>
                <w:sz w:val="18"/>
              </w:rPr>
              <w:t>0.86</w:t>
            </w:r>
          </w:p>
        </w:tc>
        <w:tc>
          <w:tcPr>
            <w:tcW w:type="dxa" w:w="2551"/>
          </w:tcPr>
          <w:p>
            <w:pPr>
              <w:jc w:val="center"/>
            </w:pPr>
            <w:r>
              <w:rPr>
                <w:rFonts w:ascii="Times New Roman" w:hAnsi="Times New Roman" w:eastAsia="바탕체"/>
                <w:b w:val="0"/>
                <w:i w:val="0"/>
                <w:sz w:val="18"/>
              </w:rPr>
              <w:t>0.90</w:t>
            </w:r>
          </w:p>
        </w:tc>
        <w:tc>
          <w:tcPr>
            <w:tcW w:type="dxa" w:w="2551"/>
          </w:tcPr>
          <w:p>
            <w:pPr>
              <w:jc w:val="center"/>
            </w:pPr>
            <w:r>
              <w:rPr>
                <w:rFonts w:ascii="Times New Roman" w:hAnsi="Times New Roman" w:eastAsia="바탕체"/>
                <w:b w:val="0"/>
                <w:i w:val="0"/>
                <w:sz w:val="18"/>
              </w:rPr>
              <w:t>+0.04</w:t>
            </w:r>
          </w:p>
        </w:tc>
      </w:tr>
      <w:tr>
        <w:tc>
          <w:tcPr>
            <w:tcW w:type="dxa" w:w="2551"/>
            <w:shd w:val="clear" w:color="auto" w:fill="F2F2F2"/>
          </w:tcPr>
          <w:p>
            <w:pPr>
              <w:jc w:val="left"/>
            </w:pPr>
            <w:r>
              <w:rPr>
                <w:rFonts w:ascii="Times New Roman" w:hAnsi="Times New Roman" w:eastAsia="바탕체"/>
                <w:b/>
                <w:i w:val="0"/>
                <w:sz w:val="18"/>
              </w:rPr>
              <w:t>Weighted avg</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+0.03</w:t>
            </w:r>
          </w:p>
        </w:tc>
      </w:tr>
    </w:tbl>
    <w:p>
      <w:pPr>
        <w:spacing w:before="0" w:after="120"/>
      </w:pPr>
      <w:r>
        <w:rPr>
          <w:sz w:val="8"/>
        </w:rPr>
      </w:r>
    </w:p>
    <w:p>
      <w:pPr>
        <w:spacing w:line="240" w:lineRule="auto" w:before="200" w:after="200"/>
      </w:pPr>
      <w:r>
        <w:rPr>
          <w:rFonts w:ascii="Times New Roman" w:hAnsi="Times New Roman" w:eastAsia="바탕체"/>
          <w:b/>
          <w:i w:val="0"/>
          <w:sz w:val="22"/>
        </w:rPr>
        <w:t>2.3 미등록 불량 경로</w:t>
      </w:r>
    </w:p>
    <w:p>
      <w:pPr>
        <w:spacing w:line="240" w:lineRule="auto" w:after="60"/>
      </w:pPr>
      <w:r>
        <w:rPr>
          <w:rFonts w:ascii="Times New Roman" w:hAnsi="Times New Roman" w:eastAsia="바탕체"/>
          <w:b w:val="0"/>
          <w:i w:val="0"/>
          <w:sz w:val="20"/>
        </w:rPr>
        <w:t>unknown defect에 대해서는 ConvNeXtV2 backbone 기반 자기지도 대조 학습과 HDBSCAN [8] 군집화를 결합하였다.</w:t>
      </w:r>
    </w:p>
    <w:p>
      <w:pPr>
        <w:spacing w:line="240" w:lineRule="auto" w:after="60"/>
      </w:pPr>
      <w:r>
        <w:rPr>
          <w:rFonts w:ascii="Times New Roman" w:hAnsi="Times New Roman" w:eastAsia="바탕체"/>
          <w:b w:val="0"/>
          <w:i w:val="0"/>
          <w:sz w:val="20"/>
        </w:rPr>
        <w:t>[손실 함수 선택] 초기에 Supervised Contrastive Learning(SupCon) [3]을 시험하였다. SupCon은 기등록 불량 군집 밀집도는 향상시켰으나, 라벨 없는 unknown defect 영역의 임베딩 분리도가 오히려 저하되었다. 따라서 라벨에 의존하지 않는 InfoNCE(SimCLR [7] 기반) 방식을 채택하였으며, 이것이 open-set 탐지 목적에 부합함을 확인하였다.</w:t>
      </w:r>
    </w:p>
    <w:p>
      <w:pPr>
        <w:spacing w:line="240" w:lineRule="auto" w:after="60"/>
      </w:pPr>
      <w:r>
        <w:rPr>
          <w:rFonts w:ascii="Times New Roman" w:hAnsi="Times New Roman" w:eastAsia="바탕체"/>
          <w:b w:val="0"/>
          <w:i w:val="0"/>
          <w:sz w:val="20"/>
        </w:rPr>
        <w:t>[Train/Test 분리 오해 해소] contrastive learning은 정답을 예측하는 것이 아니라 유사한 샘플을 임베딩 공간에서 인접하게 배치하는 학습이다. 과적합 리스크가 없으므로 전체 데이터를 학습에 활용할 수 있으며, 이 방식이 임베딩 공간의 커버리지를 높여 군집 품질 향상으로 이어졌다.</w:t>
      </w:r>
    </w:p>
    <w:p>
      <w:pPr>
        <w:spacing w:line="240" w:lineRule="auto" w:after="60"/>
      </w:pPr>
      <w:r>
        <w:rPr>
          <w:rFonts w:ascii="Times New Roman" w:hAnsi="Times New Roman" w:eastAsia="바탕체"/>
          <w:b w:val="0"/>
          <w:i w:val="0"/>
          <w:sz w:val="20"/>
        </w:rPr>
        <w:t>[Local InfoNCE 샘플링] 피처 맵을 6×6 격자(grid36_full)로 분할하고, 중심·외곽 주요 셀에 더 많은 앵커를 배치하는 structured sampling을 적용하였다. wafer map에서 위치 자체가 공정 의미를 가지기 때문이다.</w:t>
      </w:r>
    </w:p>
    <w:p>
      <w:pPr>
        <w:spacing w:line="240" w:lineRule="auto" w:after="60"/>
      </w:pPr>
      <w:r>
        <w:rPr>
          <w:rFonts w:ascii="Times New Roman" w:hAnsi="Times New Roman" w:eastAsia="바탕체"/>
          <w:b w:val="0"/>
          <w:i w:val="0"/>
          <w:sz w:val="20"/>
        </w:rPr>
        <w:t>[flip 미사용] 동일한 외형이라도 좌우 반전된 불량은 공정 원인이 다를 수 있다. Global InfoNCE(Queue 16K, false-negative 마스킹 sim≥0.72) + Local InfoNCE + HDBSCAN quality filter(size≥12, prob≥0.55, persist≥0.20) 조합으로 cluster 안정성을 확보하고, medoid representative를 저장하여 전문가 검토 부담을 줄였다.</w:t>
      </w:r>
    </w:p>
    <w:p>
      <w:pPr>
        <w:spacing w:before="0" w:after="0"/>
      </w:pPr>
      <w:r>
        <w:rPr>
          <w:sz w:val="8"/>
        </w:rPr>
      </w:r>
    </w:p>
    <w:p>
      <w:pPr>
        <w:spacing w:line="240" w:lineRule="auto" w:before="0" w:after="20"/>
        <w:jc w:val="left"/>
      </w:pPr>
      <w:r>
        <w:rPr>
          <w:rFonts w:ascii="Times New Roman" w:hAnsi="Times New Roman" w:eastAsia="바탕체"/>
          <w:b/>
          <w:i w:val="0"/>
          <w:sz w:val="18"/>
        </w:rPr>
        <w:t>Table 7. HDBSCAN 주요 파라미터 구성 비교</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구성</w:t>
            </w:r>
          </w:p>
        </w:tc>
        <w:tc>
          <w:tcPr>
            <w:tcW w:type="dxa" w:w="2041"/>
            <w:shd w:val="clear" w:color="auto" w:fill="D9E1F2"/>
          </w:tcPr>
          <w:p>
            <w:pPr>
              <w:jc w:val="center"/>
            </w:pPr>
            <w:r>
              <w:rPr>
                <w:rFonts w:ascii="Times New Roman" w:hAnsi="Times New Roman" w:eastAsia="바탕체"/>
                <w:b/>
                <w:i w:val="0"/>
                <w:sz w:val="18"/>
              </w:rPr>
              <w:t>min_cluster_size</w:t>
            </w:r>
          </w:p>
        </w:tc>
        <w:tc>
          <w:tcPr>
            <w:tcW w:type="dxa" w:w="2041"/>
            <w:shd w:val="clear" w:color="auto" w:fill="D9E1F2"/>
          </w:tcPr>
          <w:p>
            <w:pPr>
              <w:jc w:val="center"/>
            </w:pPr>
            <w:r>
              <w:rPr>
                <w:rFonts w:ascii="Times New Roman" w:hAnsi="Times New Roman" w:eastAsia="바탕체"/>
                <w:b/>
                <w:i w:val="0"/>
                <w:sz w:val="18"/>
              </w:rPr>
              <w:t>epsilon</w:t>
            </w:r>
          </w:p>
        </w:tc>
        <w:tc>
          <w:tcPr>
            <w:tcW w:type="dxa" w:w="2041"/>
            <w:shd w:val="clear" w:color="auto" w:fill="D9E1F2"/>
          </w:tcPr>
          <w:p>
            <w:pPr>
              <w:jc w:val="center"/>
            </w:pPr>
            <w:r>
              <w:rPr>
                <w:rFonts w:ascii="Times New Roman" w:hAnsi="Times New Roman" w:eastAsia="바탕체"/>
                <w:b/>
                <w:i w:val="0"/>
                <w:sz w:val="18"/>
              </w:rPr>
              <w:t>군집 수</w:t>
            </w:r>
          </w:p>
        </w:tc>
        <w:tc>
          <w:tcPr>
            <w:tcW w:type="dxa" w:w="2041"/>
            <w:shd w:val="clear" w:color="auto" w:fill="D9E1F2"/>
          </w:tcPr>
          <w:p>
            <w:pPr>
              <w:jc w:val="center"/>
            </w:pPr>
            <w:r>
              <w:rPr>
                <w:rFonts w:ascii="Times New Roman" w:hAnsi="Times New Roman" w:eastAsia="바탕체"/>
                <w:b/>
                <w:i w:val="0"/>
                <w:sz w:val="18"/>
              </w:rPr>
              <w:t>무시 비율</w:t>
            </w:r>
          </w:p>
        </w:tc>
      </w:tr>
      <w:tr>
        <w:tc>
          <w:tcPr>
            <w:tcW w:type="dxa" w:w="2041"/>
          </w:tcPr>
          <w:p>
            <w:pPr>
              <w:jc w:val="left"/>
            </w:pPr>
            <w:r>
              <w:rPr>
                <w:rFonts w:ascii="Times New Roman" w:hAnsi="Times New Roman" w:eastAsia="바탕체"/>
                <w:b w:val="0"/>
                <w:i w:val="0"/>
                <w:sz w:val="18"/>
              </w:rPr>
              <w:t>세분화 (aggressive)</w:t>
            </w:r>
          </w:p>
        </w:tc>
        <w:tc>
          <w:tcPr>
            <w:tcW w:type="dxa" w:w="2041"/>
          </w:tcPr>
          <w:p>
            <w:pPr>
              <w:jc w:val="center"/>
            </w:pPr>
            <w:r>
              <w:rPr>
                <w:rFonts w:ascii="Times New Roman" w:hAnsi="Times New Roman" w:eastAsia="바탕체"/>
                <w:b w:val="0"/>
                <w:i w:val="0"/>
                <w:sz w:val="18"/>
              </w:rPr>
              <w:t>5</w:t>
            </w:r>
          </w:p>
        </w:tc>
        <w:tc>
          <w:tcPr>
            <w:tcW w:type="dxa" w:w="2041"/>
          </w:tcPr>
          <w:p>
            <w:pPr>
              <w:jc w:val="center"/>
            </w:pPr>
            <w:r>
              <w:rPr>
                <w:rFonts w:ascii="Times New Roman" w:hAnsi="Times New Roman" w:eastAsia="바탕체"/>
                <w:b w:val="0"/>
                <w:i w:val="0"/>
                <w:sz w:val="18"/>
              </w:rPr>
              <w:t>0.02</w:t>
            </w:r>
          </w:p>
        </w:tc>
        <w:tc>
          <w:tcPr>
            <w:tcW w:type="dxa" w:w="2041"/>
          </w:tcPr>
          <w:p>
            <w:pPr>
              <w:jc w:val="center"/>
            </w:pPr>
            <w:r>
              <w:rPr>
                <w:rFonts w:ascii="Times New Roman" w:hAnsi="Times New Roman" w:eastAsia="바탕체"/>
                <w:b w:val="0"/>
                <w:i w:val="0"/>
                <w:sz w:val="18"/>
              </w:rPr>
              <w:t>多</w:t>
            </w:r>
          </w:p>
        </w:tc>
        <w:tc>
          <w:tcPr>
            <w:tcW w:type="dxa" w:w="2041"/>
          </w:tcPr>
          <w:p>
            <w:pPr>
              <w:jc w:val="center"/>
            </w:pPr>
            <w:r>
              <w:rPr>
                <w:rFonts w:ascii="Times New Roman" w:hAnsi="Times New Roman" w:eastAsia="바탕체"/>
                <w:b w:val="0"/>
                <w:i w:val="0"/>
                <w:sz w:val="18"/>
              </w:rPr>
              <w:t>낮음</w:t>
            </w:r>
          </w:p>
        </w:tc>
      </w:tr>
      <w:tr>
        <w:tc>
          <w:tcPr>
            <w:tcW w:type="dxa" w:w="2041"/>
          </w:tcPr>
          <w:p>
            <w:pPr>
              <w:jc w:val="left"/>
            </w:pPr>
            <w:r>
              <w:rPr>
                <w:rFonts w:ascii="Times New Roman" w:hAnsi="Times New Roman" w:eastAsia="바탕체"/>
                <w:b w:val="0"/>
                <w:i w:val="0"/>
                <w:sz w:val="18"/>
              </w:rPr>
              <w:t>채택 (기본)</w:t>
            </w:r>
          </w:p>
        </w:tc>
        <w:tc>
          <w:tcPr>
            <w:tcW w:type="dxa" w:w="2041"/>
          </w:tcPr>
          <w:p>
            <w:pPr>
              <w:jc w:val="center"/>
            </w:pPr>
            <w:r>
              <w:rPr>
                <w:rFonts w:ascii="Times New Roman" w:hAnsi="Times New Roman" w:eastAsia="바탕체"/>
                <w:b w:val="0"/>
                <w:i w:val="0"/>
                <w:sz w:val="18"/>
              </w:rPr>
              <w:t>12</w:t>
            </w:r>
          </w:p>
        </w:tc>
        <w:tc>
          <w:tcPr>
            <w:tcW w:type="dxa" w:w="2041"/>
          </w:tcPr>
          <w:p>
            <w:pPr>
              <w:jc w:val="center"/>
            </w:pPr>
            <w:r>
              <w:rPr>
                <w:rFonts w:ascii="Times New Roman" w:hAnsi="Times New Roman" w:eastAsia="바탕체"/>
                <w:b w:val="0"/>
                <w:i w:val="0"/>
                <w:sz w:val="18"/>
              </w:rPr>
              <w:t>0.06</w:t>
            </w:r>
          </w:p>
        </w:tc>
        <w:tc>
          <w:tcPr>
            <w:tcW w:type="dxa" w:w="2041"/>
          </w:tcPr>
          <w:p>
            <w:pPr>
              <w:jc w:val="center"/>
            </w:pPr>
            <w:r>
              <w:rPr>
                <w:rFonts w:ascii="Times New Roman" w:hAnsi="Times New Roman" w:eastAsia="바탕체"/>
                <w:b w:val="0"/>
                <w:i w:val="0"/>
                <w:sz w:val="18"/>
              </w:rPr>
              <w:t>적정</w:t>
            </w:r>
          </w:p>
        </w:tc>
        <w:tc>
          <w:tcPr>
            <w:tcW w:type="dxa" w:w="2041"/>
          </w:tcPr>
          <w:p>
            <w:pPr>
              <w:jc w:val="center"/>
            </w:pPr>
            <w:r>
              <w:rPr>
                <w:rFonts w:ascii="Times New Roman" w:hAnsi="Times New Roman" w:eastAsia="바탕체"/>
                <w:b w:val="0"/>
                <w:i w:val="0"/>
                <w:sz w:val="18"/>
              </w:rPr>
              <w:t>적정</w:t>
            </w:r>
          </w:p>
        </w:tc>
      </w:tr>
      <w:tr>
        <w:tc>
          <w:tcPr>
            <w:tcW w:type="dxa" w:w="2041"/>
            <w:shd w:val="clear" w:color="auto" w:fill="F2F2F2"/>
          </w:tcPr>
          <w:p>
            <w:pPr>
              <w:jc w:val="left"/>
            </w:pPr>
            <w:r>
              <w:rPr>
                <w:rFonts w:ascii="Times New Roman" w:hAnsi="Times New Roman" w:eastAsia="바탕체"/>
                <w:b/>
                <w:i w:val="0"/>
                <w:sz w:val="18"/>
              </w:rPr>
              <w:t>보수적 (conservative)</w:t>
            </w:r>
          </w:p>
        </w:tc>
        <w:tc>
          <w:tcPr>
            <w:tcW w:type="dxa" w:w="2041"/>
            <w:shd w:val="clear" w:color="auto" w:fill="F2F2F2"/>
          </w:tcPr>
          <w:p>
            <w:pPr>
              <w:jc w:val="center"/>
            </w:pPr>
            <w:r>
              <w:rPr>
                <w:rFonts w:ascii="Times New Roman" w:hAnsi="Times New Roman" w:eastAsia="바탕체"/>
                <w:b w:val="0"/>
                <w:i w:val="0"/>
                <w:sz w:val="18"/>
              </w:rPr>
              <w:t>25</w:t>
            </w:r>
          </w:p>
        </w:tc>
        <w:tc>
          <w:tcPr>
            <w:tcW w:type="dxa" w:w="2041"/>
            <w:shd w:val="clear" w:color="auto" w:fill="F2F2F2"/>
          </w:tcPr>
          <w:p>
            <w:pPr>
              <w:jc w:val="center"/>
            </w:pPr>
            <w:r>
              <w:rPr>
                <w:rFonts w:ascii="Times New Roman" w:hAnsi="Times New Roman" w:eastAsia="바탕체"/>
                <w:b w:val="0"/>
                <w:i w:val="0"/>
                <w:sz w:val="18"/>
              </w:rPr>
              <w:t>0.15</w:t>
            </w:r>
          </w:p>
        </w:tc>
        <w:tc>
          <w:tcPr>
            <w:tcW w:type="dxa" w:w="2041"/>
            <w:shd w:val="clear" w:color="auto" w:fill="F2F2F2"/>
          </w:tcPr>
          <w:p>
            <w:pPr>
              <w:jc w:val="center"/>
            </w:pPr>
            <w:r>
              <w:rPr>
                <w:rFonts w:ascii="Times New Roman" w:hAnsi="Times New Roman" w:eastAsia="바탕체"/>
                <w:b w:val="0"/>
                <w:i w:val="0"/>
                <w:sz w:val="18"/>
              </w:rPr>
              <w:t>少</w:t>
            </w:r>
          </w:p>
        </w:tc>
        <w:tc>
          <w:tcPr>
            <w:tcW w:type="dxa" w:w="2041"/>
            <w:shd w:val="clear" w:color="auto" w:fill="F2F2F2"/>
          </w:tcPr>
          <w:p>
            <w:pPr>
              <w:jc w:val="center"/>
            </w:pPr>
            <w:r>
              <w:rPr>
                <w:rFonts w:ascii="Times New Roman" w:hAnsi="Times New Roman" w:eastAsia="바탕체"/>
                <w:b w:val="0"/>
                <w:i w:val="0"/>
                <w:sz w:val="18"/>
              </w:rPr>
              <w:t>높음</w:t>
            </w:r>
          </w:p>
        </w:tc>
      </w:tr>
    </w:tbl>
    <w:p>
      <w:pPr>
        <w:spacing w:before="0" w:after="120"/>
      </w:pPr>
      <w:r>
        <w:rPr>
          <w:sz w:val="8"/>
        </w:rPr>
      </w:r>
    </w:p>
    <w:p>
      <w:pPr>
        <w:spacing w:line="240" w:lineRule="auto" w:before="200" w:after="200"/>
      </w:pPr>
      <w:r>
        <w:rPr>
          <w:rFonts w:ascii="Times New Roman" w:hAnsi="Times New Roman" w:eastAsia="바탕체"/>
          <w:b/>
          <w:i w:val="0"/>
          <w:sz w:val="22"/>
        </w:rPr>
        <w:t>2.4 분석 UI와 multimodal 준비</w:t>
      </w:r>
    </w:p>
    <w:p>
      <w:pPr>
        <w:spacing w:line="240" w:lineRule="auto" w:after="60"/>
      </w:pPr>
      <w:r>
        <w:rPr>
          <w:rFonts w:ascii="Times New Roman" w:hAnsi="Times New Roman" w:eastAsia="바탕체"/>
          <w:b w:val="0"/>
          <w:i w:val="0"/>
          <w:sz w:val="20"/>
        </w:rPr>
        <w:t>mapviewer는 wafer map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BIN, FBT, QVL은 단순 UI 표시용 값이 아니라, 이미지와 정합 저장되어 향후 multimodal 학습 입력으로 직접 활용할 수 있는 데이터 자산으로 확보하였다.</w:t>
      </w:r>
    </w:p>
    <w:p>
      <w:pPr>
        <w:spacing w:line="240" w:lineRule="auto" w:before="200" w:after="200"/>
      </w:pPr>
      <w:r>
        <w:rPr>
          <w:rFonts w:ascii="Times New Roman" w:hAnsi="Times New Roman" w:eastAsia="바탕체"/>
          <w:b/>
          <w:i w:val="0"/>
          <w:sz w:val="22"/>
        </w:rPr>
        <w:t>3. 실험 결과 및 논의</w:t>
      </w:r>
    </w:p>
    <w:p>
      <w:pPr>
        <w:spacing w:line="240" w:lineRule="auto" w:after="60"/>
      </w:pPr>
      <w:r>
        <w:rPr>
          <w:rFonts w:ascii="Times New Roman" w:hAnsi="Times New Roman" w:eastAsia="바탕체"/>
          <w:b w:val="0"/>
          <w:i w:val="0"/>
          <w:sz w:val="20"/>
        </w:rPr>
        <w:t>등록 불량 경로에서는 Optuna 기반 1-stage optimization으로 weighted F1 0.92를 달성하였고, ROI enhancement와 YOLO 보정을 통해 0.95까지 향상되었다. edge_loc, edge_ring, local 계열처럼 공간적으로 유사한 패턴 간 혼동과, center 부근 동일 영역 패턴 간 혼동이 줄어드는 효과가 확인되었다. difficult class 및 low-confidence 케이스에 한해 선택 적용한 YOLO 보정의 correction precision은 90% 이상을 기록하였다.</w:t>
      </w:r>
    </w:p>
    <w:p>
      <w:pPr>
        <w:spacing w:line="240" w:lineRule="auto" w:after="60"/>
      </w:pPr>
      <w:r>
        <w:rPr>
          <w:rFonts w:ascii="Times New Roman" w:hAnsi="Times New Roman" w:eastAsia="바탕체"/>
          <w:b w:val="0"/>
          <w:i w:val="0"/>
          <w:sz w:val="20"/>
        </w:rPr>
        <w:t>미등록 불량은 사전 Ground Truth 구성이 어려워 세 층위의 평가를 적용한다.</w:t>
      </w:r>
    </w:p>
    <w:p>
      <w:pPr>
        <w:pStyle w:val="ListBullet"/>
        <w:spacing w:line="240" w:lineRule="auto" w:after="20"/>
      </w:pPr>
      <w:r>
        <w:rPr>
          <w:rFonts w:ascii="Times New Roman" w:hAnsi="Times New Roman" w:eastAsia="바탕체"/>
          <w:b w:val="0"/>
          <w:i w:val="0"/>
          <w:sz w:val="20"/>
        </w:rPr>
        <w:t>(1) 내부 지표: Silhouette Score 및 HDBSCAN 연성 멤버십 확률 분포</w:t>
      </w:r>
    </w:p>
    <w:p>
      <w:pPr>
        <w:pStyle w:val="ListBullet"/>
        <w:spacing w:line="240" w:lineRule="auto" w:after="20"/>
      </w:pPr>
      <w:r>
        <w:rPr>
          <w:rFonts w:ascii="Times New Roman" w:hAnsi="Times New Roman" w:eastAsia="바탕체"/>
          <w:b w:val="0"/>
          <w:i w:val="0"/>
          <w:sz w:val="20"/>
        </w:rPr>
        <w:t>(2) 전문가 동의율: 각 군집을 담당 엔지니어가 유효한 신규 불량으로 확정한 비율</w:t>
      </w:r>
    </w:p>
    <w:p>
      <w:pPr>
        <w:pStyle w:val="ListBullet"/>
        <w:spacing w:line="240" w:lineRule="auto" w:after="20"/>
      </w:pPr>
      <w:r>
        <w:rPr>
          <w:rFonts w:ascii="Times New Roman" w:hAnsi="Times New Roman" w:eastAsia="바탕체"/>
          <w:b w:val="0"/>
          <w:i w:val="0"/>
          <w:sz w:val="20"/>
        </w:rPr>
        <w:t>(3) 하위 태스크 전이 성능: 군집 라벨 등록 후 재학습 시 F1 향상 폭</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60"/>
        <w:ind w:firstLine="283"/>
      </w:pPr>
      <w:r>
        <w:rPr>
          <w:rFonts w:ascii="Times New Roman" w:hAnsi="Times New Roman" w:eastAsia="바탕체"/>
          <w:b w:val="0"/>
          <w:i w:val="0"/>
          <w:sz w:val="20"/>
        </w:rPr>
        <w:t>본 연구는 반도체 웨이퍼 불량 분석을 위해 데이터 생성, 등록 불량 분류, 미등록 불량 군집화, 분석 UI를 하나의 파이프라인으로 통합하였다. 약 20개 내외 이산 색상 특성을 활용한 palette PNG 표현, ConvNeXtV2 + Optuna로 F1 0.92, 선택적 ROI + YOLO 보정으로 0.95, InfoNCE 기반 대조 학습 + HDBSCAN으로 unknown defect 자동 군집화, BIN/FBT/QVL 정합 저장으로 multimodal 확장 기반을 마련하였다. 향후 칩 레벨 다중 라벨 분류, 이미지+계측 multimodal 모델, 전체 제품군 확대를 진행할 예정이다.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