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rFonts w:ascii="Times New Roman" w:hAnsi="Times New Roman" w:eastAsia="바탕체"/>
          <w:b/>
          <w:i w:val="0"/>
          <w:sz w:val="40"/>
        </w:rPr>
        <w:t>실제 불량 발굴과 원인 추적을 위한 반도체 웨이퍼 불량 통합 분석 파이프라인</w:t>
      </w:r>
    </w:p>
    <w:p>
      <w:pPr>
        <w:spacing w:line="240" w:lineRule="auto" w:after="80"/>
        <w:jc w:val="center"/>
      </w:pPr>
      <w:r>
        <w:rPr>
          <w:rFonts w:ascii="Times New Roman" w:hAnsi="Times New Roman" w:eastAsia="바탕체"/>
          <w:b w:val="0"/>
          <w:i/>
          <w:sz w:val="20"/>
        </w:rPr>
        <w:t>An Integrated Pipeline for Practical Semiconductor Wafer Defect Discovery and Root-Cause Analysis</w:t>
      </w:r>
    </w:p>
    <w:p>
      <w:pPr>
        <w:spacing w:line="240" w:lineRule="auto" w:after="40"/>
        <w:jc w:val="center"/>
      </w:pPr>
      <w:r>
        <w:rPr>
          <w:rFonts w:ascii="Times New Roman" w:hAnsi="Times New Roman" w:eastAsia="바탕체"/>
          <w:b/>
          <w:i w:val="0"/>
          <w:sz w:val="24"/>
        </w:rPr>
        <w:t>홍길동¹, 김철수¹</w:t>
      </w:r>
    </w:p>
    <w:p>
      <w:pPr>
        <w:spacing w:line="240" w:lineRule="auto" w:after="120"/>
        <w:jc w:val="center"/>
      </w:pPr>
      <w:r>
        <w:rPr>
          <w:rFonts w:ascii="Times New Roman" w:hAnsi="Times New Roman" w:eastAsia="바탕체"/>
          <w:b w:val="0"/>
          <w:i w:val="0"/>
          <w:sz w:val="18"/>
        </w:rPr>
        <w:t>¹ 반도체연구소, Samsung Electronics, 화성시, 대한민국</w:t>
      </w:r>
    </w:p>
    <w:p>
      <w:pPr>
        <w:spacing w:line="240" w:lineRule="auto" w:before="120" w:after="40"/>
        <w:jc w:val="left"/>
      </w:pPr>
      <w:r>
        <w:rPr>
          <w:rFonts w:ascii="Times New Roman" w:hAnsi="Times New Roman" w:eastAsia="바탕체"/>
          <w:b/>
          <w:i w:val="0"/>
          <w:sz w:val="20"/>
        </w:rPr>
        <w:t>초록</w:t>
      </w:r>
    </w:p>
    <w:p>
      <w:pPr>
        <w:spacing w:line="240" w:lineRule="auto" w:after="80"/>
        <w:ind w:firstLine="283"/>
      </w:pPr>
      <w:r>
        <w:rPr>
          <w:rFonts w:ascii="Times New Roman" w:hAnsi="Times New Roman" w:eastAsia="바탕체"/>
          <w:b/>
          <w:i w:val="0"/>
          <w:sz w:val="20"/>
        </w:rPr>
        <w:t>Failbit Map은 반도체 EDS Test에서 생성되는 웨이퍼당 약 1,000만 point 규모의 초고밀도 결과 데이터이지만, 기존 시스템은 1매당 약 1초, 최대 48매 수준의 조회만 가능해 하루 약 2,000장씩 발생하는 이미지를 전수 확인하기 어려웠다. 또한 공정 원인 분석에 필요한 Measure 데이터는 약 20조 row 규모 DB에 분산되어 있어 조회 시간이 길거나 실패가 발생해 Failbit Map과의 즉시 연계 해석이 어려웠다. 본 논문은 이러한 병목을 해결하기 위해 Failbit Map과 Measure 정보를 연계한 end-to-end 운영 파이프라인을 제안한다. palette-indexed PNG 기반 사전 변환을 통해 저장 용량을 RGB 대비 약 75% 절감하고, UI에서는 초당 약 50매 수준의 로드와 최대 5,000매 탐색을 지원하였다. Measure 정보는 chip 기준으로 미리 정합하여 ms급으로 조회 가능하도록 구성하였다. Known 불량 분석에서는 1,500개의 라벨된 Failbit Map에 대해 ConvNeXtV2-Base와 선택적 ROI-YOLO를 적용하여 16-class weighted F1을 0.78에서 0.95까지 향상시켰다. Unknown 분석에서는 5일치 운영 이미지 약 10,000장으로 임베딩을 학습하고 별도 1일치 2,000장에 HDBSCAN을 적용하여 13개 후보 그룹을 도출하였으며, 이 중 7개는 실제 의미 있는 불량 그룹으로 확인되어 후속 검토 리스트로 활용되었다. 제안 시스템은 실제 불량 발굴, 후보 리스트 생성, 원인 추적 정보의 즉시 조회를 하나로 연결한 실전형 불량 분석 체계이다.</w:t>
      </w:r>
    </w:p>
    <w:p>
      <w:pPr>
        <w:spacing w:line="240" w:lineRule="auto" w:after="80"/>
      </w:pPr>
      <w:r>
        <w:rPr>
          <w:rFonts w:ascii="Times New Roman" w:hAnsi="Times New Roman" w:eastAsia="바탕체"/>
          <w:b w:val="0"/>
          <w:i/>
          <w:sz w:val="18"/>
        </w:rPr>
        <w:t>Keywords: Failbit Map, Wafer Defect Analysis, ConvNeXtV2, Grad-CAM, YOLO, Contrastive Learning, HDBSCAN, Multimodal</w:t>
      </w:r>
    </w:p>
    <w:p>
      <w:pPr>
        <w:spacing w:before="0" w:after="0"/>
        <w:sectPr>
          <w:pgSz w:w="11906" w:h="16838"/>
          <w:pgMar w:top="1701" w:right="850" w:bottom="1417" w:left="850" w:header="720" w:footer="720" w:gutter="0"/>
          <w:docGrid w:linePitch="360"/>
          <w:cols w:num="1"/>
        </w:sectPr>
      </w:pPr>
      <w:r>
        <w:rPr>
          <w:sz w:val="2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1. 서론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반도체 수율 개선의 핵심은 공정 이상의 원인을 신속히 파악하는 것이다. EDS(Electrical Die Sorting) Test에서 생성되는 Failbit Map은 웨이퍼 내 약 1,000만 개 cell block의 fail 수를 grade 0~7로 표현하여 center, edge ring, scratch 등 불량의 공간적 패턴을 제공하지만, 이는 '어디서 불량이 발생했는가'에 대한 결과 데이터이다. 공정 원인까지 규명하려면 chip 단위 전기 특성인 FTN·QTN과의 연계가 필수적이다: FTN은 특정 테스트 항목의 불량값으로 bitline·wordline 수준의 회로 원인을 식별하고, QTN은 cell block 내 세부 cell 불량 패턴으로 해당 공정 이상까지 분석을 확장한다. 그러나 현업에서 이 두 데이터를 연계한 체계적 분석 환경은 갖춰져 있지 않다.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AI 연구 측면에서도 한계가 존재한다. Nakazawa 등 [1]과 Alawieh 등 [2]은 CNN 기반 분류를 체계화하였으나 공개 benchmark 기반 closed-set 검증에 그쳐 Unknown 불량에 대응하지 못하며, Jang 등 [4]의 Unknown 탐지 연구도 라벨 없는 실제 운영 이미지에 대한 검증이 부재하다. 운영 인프라 측면에서도 기존 시스템은 Map 1매/초·최대 48매로 하루 수만 장 전수 확인이 불가능하고, chip별 FTN·QTN은 20조 row 규모 DB에 분산되어 직접 조회 시 처리 지연 및 실패가 빈번해 Failbit Map과의 실시간 연계가 불가능하였다.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이러한 한계를 AI 모델과 운영 인프라 양면에서 동시에 해소하는 통합 파이프라인을 제안한다. palette PNG 변환·1시간 자동 적재, ConvNeXtV2+ROI-YOLO 2단계 Known 분류(F1 0.95), contrastive learning+HDBSCAN Unknown 후보 발굴(53.8% 유효 불량 확인), Failbit Map↔FTN·QTN 연계 통합 UI를 하나의 운영 체계로 구축하여 결함 탐지에서 공정 원인 분석까지 이어지는 분석 워크플로우를 현업에 배포하였다.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2. 제안 방법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2.1 데이터 변환 및 저장 파이프라인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Bucket A(Failbit Map 설비 로그)와 Bucket B(Measure 로그)를 wafer ID 및 ±10초 오프셋으로 자동 매칭하고, Cython 기반 hex 파싱으로 chip tile array를 복원한다. Failbit Map은 grade 0~7 등 제한된 이산 색상만을 사용하므로 32-color palette-indexed PNG로 저장하면 RGB 대비 약 75%를 절감하면서 무손실을 유지한다. 전체 변환 파이프라인은 서버에서 1시간 주기로 자동 실행되며, chip별 FTN·QTN·BIN을 annotation 파일에 사전 적재한다. 기존 20조 row 규모 DB 직접 조회는 처리 지연 및 실패가 빈번하였으나, 사전 적재 방식으로 수 ms 이하의 안정적 접근을 보장한다.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2.2 Known 불량 분류 (16-class)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약 1,500장(train/test 4:1 층화 분할) 데이터에서 ConvNeXtV2-Base [5](FCMAE+IN-22k, 384×384)를 backbone으로 채택하고 Optuna HPO [3]로 test F1 0.78→0.92를 달성하였다. arc/ring·edge_loc/edge_ring·local/random 등 wafer 내 발생 영역이 중첩되는 유사 클래스 쌍은 전역 문맥만으로는 분리가 어려워 CNN confidence가 낮게 출력된다. 이에 confidence &lt; 0.80인 저신뢰 샘플에 한해 Grad-CAM ROI [6]를 추출하고 YOLO [9]가 chip 단위 이미지를 직접 검토하여 최종 F1 0.95를 달성하였다(Fig. 1). flip 증강은 불량 방향성이 공정 원인을 결정하므로 전면 배제하였다.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1031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yolo_r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3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1. 유사 클래스 쌍의 CNN 저신뢰 오분류 → YOLO chip 단위 교정 사례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2.3 Unknown 불량 탐지 (Open-set)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공정 변화 시 발생하는 Unknown 불량은 사전에 클래스를 정의할 수 없어 supervised 방법으로는 탐지 불가능하다. 라벨 비의존 InfoNCE(SimCLR [7])와, 웨이퍼를 6×6 구역으로 분할하여 각 구역에서 균등 샘플링하는 structured local sampling으로 임베딩을 학습한다. 이는 불량 발생 위치·형상이 공정 원인과 직결된다는 도메인 지식을 임베딩 학습에 반영한 것이다. 실제 운영 이미지 5일치(약 10,000장)로 학습 후 특정 제품의 하루 전체 Map(약 2,000장)에 HDBSCAN [8](size≥12, prob≥0.55)을 적용하였다. 하루 전체 Map 2,000장이 13개 후보 그룹으로 자동 압축되었으며(Fig. 2), 군집화된 13개 그룹은 모두 실제 이상 패턴으로 확인되어 노이즈 없이 유사 이상 이미지를 정확히 그룹화함을 입증하였다. 담당 엔지니어 검토 결과 7개(53.8%)는 현재 발생 중인 신규 불량으로 확인되었고, 나머지 6개는 1 lot 내 일시적 헌팅 또는 이미지 이상으로 식별되었다. 기존에는 이러한 이상 이미지를 체계적으로 발굴할 수단이 전무하였으나, 본 시스템은 수천 장의 운영 이미지를 자동 군집화하여 엔지니어가 그룹 단위로 신속히 검토할 수 있는 체계를 현업에 최초로 제공한다.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667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clu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6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2. 실제 운영 이미지 기반 Unknown 불량 군집화 — 2,000장을 13개 그룹으로 압축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2.4 통합 분석 UI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Failbit Map 분류로 불량의 공간적 패턴 유형을 파악한 후, 공정 원인 규명에는 FTN·QTN과의 연계가 필수적이다. FTN은 특정 테스트 항목의 불량값으로 bitline·wordline 수준의 회로 원인을 식별하고, QTN은 cell block 내 세부 cell 불량 패턴을 제공하여 해당 공정 이상까지 분석을 확장한다. 본 UI는 기존 1초/매·최대 48매 한계를 넘어 5,000매를 단일 그리드에서 로드·스크롤하며, Failbit Map·FTN·QTN overlay·composite map을 단일 화면에서 제공한다(Fig. 3). Unknown 탐지 및 Known 분류로 확인된 불량 샘플은 즉시 등록되어 AI 학습 데이터로 연결되는 human-in-the-loop 체계를 완성한다.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964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6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3. 통합 분석 UI — Failbit Map · FTN · QTN overlay를 단일 화면에서 제공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3. 실험 결과</w:t>
      </w:r>
    </w:p>
    <w:p>
      <w:pPr>
        <w:spacing w:before="0" w:after="0"/>
      </w:pPr>
      <w:r>
        <w:rPr>
          <w:sz w:val="8"/>
        </w:rPr>
      </w:r>
    </w:p>
    <w:p>
      <w:pPr>
        <w:spacing w:line="240" w:lineRule="auto" w:before="0" w:after="20"/>
        <w:jc w:val="left"/>
      </w:pPr>
      <w:r>
        <w:rPr>
          <w:rFonts w:ascii="Times New Roman" w:hAnsi="Times New Roman" w:eastAsia="바탕체"/>
          <w:b/>
          <w:i w:val="0"/>
          <w:sz w:val="18"/>
        </w:rPr>
        <w:t>Table 1. 등록 불량 분류 단계별 성능 (16-class, test Weighted 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구성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Test F1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Baseline  (ResNet-50, 224×224)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0.78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초기 모델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ConvNeXtV2-Base + Optuna HPO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backbone + HPO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+ ROI-YOLO 저신뢰 보정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2단계 보정</w:t>
            </w:r>
          </w:p>
        </w:tc>
      </w:tr>
    </w:tbl>
    <w:p>
      <w:pPr>
        <w:spacing w:before="0" w:after="120"/>
      </w:pPr>
      <w:r>
        <w:rPr>
          <w:sz w:val="8"/>
        </w:rPr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Table 1과 같이 ConvNeXtV2 + Optuna HPO로 F1 0.78→0.92, ROI-YOLO 선택적 보정으로 0.92→0.95를 달성하였다. Unknown 탐지는 하루 전체 Map 2,000장을 13개 그룹으로 압축하여 7개(53.8%)를 유효 신규 불량으로 확인하였다.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4. 결론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Failbit Map 기반 웨이퍼 불량 분석의 전 과정 — 데이터 적재, Known 자동 분류, Unknown 후보 발굴, 공정 원인 규명 — 을 하나의 운영 체계로 통합한 end-to-end 파이프라인을 제안하였다. 핵심 차별점은 Failbit Map(불량 결과)과 FTN·QTN(불량 원인)의 연계를 통해 결함 탐지에서 bitline·wordline·cell 수준의 공정 이상 분석까지 이어지는 완결된 분석 워크플로우를 현업 DRAM 생산 라인에 실제 배포한 데 있다. human-in-the-loop 피드백으로 모델이 지속 개선되며, 향후 Failbit Map과 FTN·QTN의 multimodal 융합 모델로 확장하여 공정 원인 분석의 자동화를 한층 높일 계획이다.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참고문헌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[1] T. Nakazawa and D. V. Kulkarni, "Wafer Map Defect Pattern Classification and Image Retrieval Using Convolutional Neural Network," IEEE Trans. Semiconductor Manufacturing, vol. 31, no. 2, pp. 309-314, 2018.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[2] M. B. Alawieh, D. Boning, and D. Z. Pan, "Wafer Map Defect Patterns Classification Using Deep Selective Learning," in Proc. 57th ACM/IEEE DAC, pp. 1-6,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[3] T. Akiba et al., "Optuna: A Next-generation Hyperparameter Optimization Framework," in Proc. 25th ACM SIGKDD, pp. 2623-2631, 2019.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[4] J. Jang and G. T. Lee, "Decision Fusion Approach for Detecting Unknown Wafer Bin Map Patterns Based on a Deep Multitask Learning Model," Expert Systems with Applications, vol. 213,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[5] S. Woo et al., "ConvNeXt V2: Co-Designing and Scaling ConvNets With Masked Autoencoders," in Proc. CVPR, pp. 16133-16142,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[6] R. R. Selvaraju et al., "Grad-CAM: Visual Explanations From Deep Networks via Gradient-Based Localization," in Proc. ICCV, pp. 618-626, 2017.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[7] T. Chen et al., "A Simple Framework for Contrastive Learning of Visual Representations," in Proc. ICML, PMLR 119, pp. 1597-1607,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[8] R. J. G. B. Campello et al., "Density-Based Clustering Based on Hierarchical Density Estimates," in PAKDD 2013, pp. 160-172, 2013.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[9] J. Redmon et al., "You Only Look Once: Unified, Real-Time Object Detection," in Proc. CVPR, pp. 779-788, 2016.</w:t>
      </w:r>
    </w:p>
    <w:sectPr w:rsidR="00FC693F" w:rsidRPr="0006063C" w:rsidSect="00034616">
      <w:type w:val="continuous"/>
      <w:pgSz w:w="11906" w:h="16838"/>
      <w:pgMar w:top="1701" w:right="850" w:bottom="1417" w:left="850" w:header="720" w:footer="720" w:gutter="0"/>
      <w:cols w:space="283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