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분류했으며, 이는 일종의 수동 machine learning에 가깝다.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만든다는 점이다. 이 결과는 모델 용량 경쟁이 아니라 fixed chip coordinate라는 반도체 prior가 localization을 제거하고 categorical spatial representation을 만든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RGB 대신 palette, flip 대신 배제, Mixup 대신 영역 보존 CutMix, SwAV random-crop 대신 grid 고정, 정수 보간 대신 one-hot을 택했다.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파이프라인이 만든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운영 추론 비용을 기준으로 parameter 약 26%(119.5M→88.6M)·FLOPs 약 39%(74.2G→45.1G) 적고 추론 처리량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full wafer image에서는 local chip failure가 작은 영역으로 희석될 수 있지만, chip crop에서는 모델이 local failure morphology를 직접 관찰한다. 이후 class id를 원래 grid에 되돌리면 class별 공간 패턴이 categorical map으로 드러난다. 따라서 이득은 작은 모델이 큰 detector를 이긴 것이 아니라, fixed chip coordinate와 natural-resolution one-hot representation이 만든 semiconductor-specific inductive bias로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같은 Failbit Map을 구성하는 개별 chip은 별도의 진단 단위다. 운영에서는 한 chip에 둘 이상의 불량이 겹치는 2-combo failure가 나타나는데, EDS 수치 자동판정은 single failure만 검출해 중복 불량에서 false negative가 누적되고 chip 수가 많아 이미지 전수 확인도 어렵다. 그래서 chip 라벨을 상호배타 클래스가 아니라 불량의 공존으로 보는 multi-label 검출이 필요하며, 가장 큰 제약은 2-combo의 정답 라벨 확보다.</w:t>
      </w:r>
    </w:p>
    <w:p>
      <w:pPr>
        <w:spacing w:line="240" w:lineRule="auto" w:before="0" w:after="60"/>
        <w:jc w:val="both"/>
      </w:pPr>
      <w:r>
        <w:rPr>
          <w:rFonts w:ascii="Times New Roman" w:hAnsi="Times New Roman" w:eastAsia="바탕체"/>
          <w:b w:val="0"/>
          <w:i w:val="0"/>
          <w:sz w:val="20"/>
        </w:rPr>
        <w:t>학습은 single 불량 chip만으로 하되 2-combo 검출은 합성으로 보강하였다. 데이터는 현업 EDS Failbit Map의 single failure 4종(bank_boundary·fork·scratch·scratch_rot)을 원천으로 클래스별 공간분포와 Grade 강도를 재현했고, 평가셋은 single 4종, 2-combo 6종, Normal·Invalid·OOD(out-of-distribution) chip을 포함한다. OOD는 등록 불량 profile에는 없지만 운영 중 함께 유입될 수 있는 외곽 분포 chip으로, false alarm 억제 능력을 확인하기 위한 negative다. 누수 차단을 위해 single 원천 chip을 먼저 train/test로 나눈 뒤, 학습 합성은 train 원천만, 평가 표본은 test 원천만 사용하였다. 학습용 2-combo는 online CutMix, 평가용은 offline min-blend로 독립 생성한다. backbone은 ConvNeXtV2(FCMAE 사전학습)를 chip 이미지로 재학습했고, head는 클래스별 독립 sigmoid 확률을 낸다.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이 단계의 핵심은 single 불량만으로 2-combo를 학습하는 augmentation이다. Grade 0~7 chip에서 Mixup은 존재하지 않는 중간 Grade를 만들고, Diffusion은 실제 2-combo 데이터 부족과 연산 부담이 크다. 영역 단위 원값을 보존하는 CutMix[14] 계열이 적합하지만, 일반 CutMix는 불량 신호 절단과 synthetic background false positive라는 두 약점이 있다.</w:t>
      </w:r>
    </w:p>
    <w:p>
      <w:pPr>
        <w:spacing w:line="240" w:lineRule="auto" w:before="0" w:after="60"/>
        <w:jc w:val="both"/>
      </w:pPr>
      <w:r>
        <w:rPr>
          <w:rFonts w:ascii="Times New Roman" w:hAnsi="Times New Roman" w:eastAsia="바탕체"/>
          <w:b w:val="0"/>
          <w:i w:val="0"/>
          <w:sz w:val="20"/>
        </w:rPr>
        <w:t>이 두 약점을 Full-Cover CutMix(FCM)와 Pair Mask(PM)로 해소한다(Figure 6). FCM은 chip grid를 상보적으로 분할해 두 single chip을 전면으로 덮어 두 불량을 포함한 multi-label 표본을 만들고, PM은 같은 합성에서 상대 클래스 cell을 마스킹한 single-label 표본을 함께 만들어 합성 background가 불량 신호로 누설되는 것을 막는다. 두 표본의 BCE(Binary Cross-Entropy) 손실을 가중 합산한 것이 FCM-PM이며, false alarm rate(FAR)는 negative 중 오검출 비율(FP_neg/N_neg)이고 checkpoint는 분리폭 val_margin = mean(p_pos) - max(p_neg)이 최대인 epoch로 택한다.</w:t>
      </w:r>
    </w:p>
    <w:p>
      <w:pPr>
        <w:spacing w:line="240" w:lineRule="auto" w:before="0" w:after="60"/>
        <w:jc w:val="both"/>
      </w:pPr>
      <w:r>
        <w:rPr>
          <w:rFonts w:ascii="Times New Roman" w:hAnsi="Times New Roman" w:eastAsia="바탕체"/>
          <w:b w:val="0"/>
          <w:i w:val="0"/>
          <w:sz w:val="20"/>
        </w:rPr>
        <w:t>head 출력이 4개 불량 bit의 독립 sigmoid 확률이므로 손실·합성·선택을 모두 확률 분포 제어로 다루었다. 이 다섯 결정은 독립 tuning이 아니라 한 실패 모드를 순차적으로 막은 사슬이다. ASL[16]의 negative 과억제를 target 분리(positive 0.85 / negative 0.15)로 풀고, single 학습이 남긴 약한 combo positive(둘째 bit 평균 약 0.42)를 FCM이 약 0.54로 끌어올리며, 합성 background 누설을 Pair Mask가 손실에서 분리한다(Figure 6). 이후 validation에서만 계산한 val_margin = mean(p_pos) - max(p_neg)이 positive/negative 확률 간격을 벌리고(Figure 7a), 남은 OOD tail은 Gaussian Naive Bayes reject가 4-bit probability shape로 걸러낸다(Figure 7b). single 모델 과적합에 대비해 bit 다수결 ensemble과 Knowledge Distillation(KD)[17] student도 후속 배포 후보로 개발하였다.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Pipeline speed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약 100× · palette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운영 추론 비용을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운영 추론은 frozen encoder forward가 wafer당 약 14.3 ms, HDBSCAN 포함 end-to-end가 약 24 ms로, Known backbone의 chip 단위 26.9 ms와는 측정 단위가 다른 별개 경로 값이다.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이 운영 범위는 FBM 생성·조회·overlay·label review이며, Known/Unknown/chip model serving과 object-id map 양산 적용은 별도 단계로 분리한다. 1시간 주기 자동 적재로 기존 도구의 한 번에 약 48매 열람이 일 약 2만 wafer 누적 비교로 확장되었다(Table 8). 운영에서 13개 후보 중 7개가 신규 불량으로 확인되어 검토→라벨→재학습 폐루프가 동작했다(Figure 8). 이 전환의 운영 효과는 분석 공수 약 90% 절감, P3WN 제품 사례의 수율 약 0.02%p 개선,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P1/P2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ig09_webapp_viewer.png"/>
                    <pic:cNvPicPr/>
                  </pic:nvPicPr>
                  <pic:blipFill>
                    <a:blip r:embed="rId22"/>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P1/P2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축이다. 첫째, DRAM YE팀과 object-id map 라벨 체계를 확정한 뒤 실제 데이터로 평가하고, Flash YE P1/P2 확산 요청은 별도 적용 범위·권한·데이터 차이를 확인한 뒤 추진한다. 둘째, 같은 좌표계의 wafer 이미지와 chip 계측값을 융합하는 멀티모달 근인 분석으로 패턴·계측 역추적을 단일 추론으로 잇는다. 셋째, 대조 임베딩을 검색 인덱스로 재활용해 과거 유사 사례를 찾는 진단·이력화 agent를 만든다. 넷째, 이미지·trend 분석과 이력 검색을 LLM agent가 종합하고, 담당자 승인·이력·rollback을 거쳐 공정 동작 기준 정보의 candidate update까지 연결한다.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바꾸고 Flash YE 확산 요청까지 만든 분석 자산으로 발전하였다.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9</ns0:Pages>
  <ns0:Words>10609</ns0:Words>
  <ns0:Characters>25361</ns0:Characters>
  <ns0:Application>Microsoft Word</ns0:Application>
  <ns0:DocSecurity>0</ns0:DocSecurity>
  <ns0:Lines>991</ns0:Lines>
  <ns0:Paragraphs>320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30222</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