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현업 적용을 위해서는 대량 Raw Data를 처리하는 데이터 파이프라인과 Failbit Map 기반 Known·Unknown 불량 분석 AI가 함께 필요하다.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 구간으로, 웨이퍼당 약 1,000만 pixel에 대해 반복 수행되므로 Python 구현만으로는 처리량 확보가 어려웠다. 이에 해당 루틴을 Cython으로 최적화하고, image encoding은 palette-indexed PNG로 구성하였다.</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w:t>
      </w:r>
    </w:p>
    <w:p>
      <w:pPr>
        <w:spacing w:line="240" w:lineRule="auto" w:before="0" w:after="20"/>
        <w:ind w:left="624"/>
        <w:jc w:val="left"/>
      </w:pPr>
      <w:r>
        <w:rPr>
          <w:rFonts w:ascii="Times New Roman" w:hAnsi="Times New Roman" w:eastAsia="바탕체"/>
          <w:b w:val="0"/>
          <w:i/>
          <w:sz w:val="20"/>
        </w:rPr>
        <w:t>090B0C0D0E0F090A0B0C</w:t>
      </w:r>
    </w:p>
    <w:p>
      <w:pPr>
        <w:spacing w:line="240" w:lineRule="auto" w:before="0" w:after="0"/>
        <w:ind w:left="340"/>
        <w:jc w:val="left"/>
      </w:pPr>
      <w:r>
        <w:rPr>
          <w:rFonts w:ascii="Times New Roman" w:hAnsi="Times New Roman" w:eastAsia="바탕체"/>
          <w:b w:val="0"/>
          <w:i/>
          <w:sz w:val="20"/>
        </w:rPr>
        <w:t>Decoding:</w:t>
      </w:r>
    </w:p>
    <w:p>
      <w:pPr>
        <w:spacing w:line="240" w:lineRule="auto" w:before="0" w:after="20"/>
        <w:ind w:left="624"/>
        <w:jc w:val="left"/>
      </w:pPr>
      <w:r>
        <w:rPr>
          <w:rFonts w:ascii="Times New Roman" w:hAnsi="Times New Roman" w:eastAsia="바탕체"/>
          <w:b w:val="0"/>
          <w:i/>
          <w:sz w:val="20"/>
        </w:rPr>
        <w:t>"0C" -&gt; "C" -&gt; 12 (hex to decimal) -&gt; 3 (if value != 0, subtract 9)</w:t>
      </w:r>
    </w:p>
    <w:p>
      <w:pPr>
        <w:spacing w:line="240" w:lineRule="auto" w:before="0" w:after="0"/>
        <w:ind w:left="340"/>
        <w:jc w:val="left"/>
      </w:pPr>
      <w:r>
        <w:rPr>
          <w:rFonts w:ascii="Times New Roman" w:hAnsi="Times New Roman" w:eastAsia="바탕체"/>
          <w:b w:val="0"/>
          <w:i/>
          <w:sz w:val="20"/>
        </w:rPr>
        <w:t>Grade:</w:t>
      </w:r>
    </w:p>
    <w:p>
      <w:pPr>
        <w:spacing w:line="240" w:lineRule="auto" w:before="0" w:after="20"/>
        <w:ind w:left="624"/>
        <w:jc w:val="left"/>
      </w:pPr>
      <w:r>
        <w:rPr>
          <w:rFonts w:ascii="Times New Roman" w:hAnsi="Times New Roman" w:eastAsia="바탕체"/>
          <w:b w:val="0"/>
          <w:i/>
          <w:sz w:val="20"/>
        </w:rPr>
        <w:t>0 2 3 4 5 6 0 1 2 3</w:t>
      </w:r>
    </w:p>
    <w:p>
      <w:pPr>
        <w:spacing w:line="240" w:lineRule="auto" w:before="0" w:after="0"/>
        <w:jc w:val="left"/>
      </w:pPr>
      <w:r>
        <w:rPr>
          <w:rFonts w:ascii="Times New Roman" w:hAnsi="Times New Roman" w:eastAsia="바탕체"/>
          <w:b/>
          <w:i w:val="0"/>
          <w:sz w:val="18"/>
        </w:rPr>
        <w:t>Fig. 1. Hex-to-grade conversion.</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적용하였다.</w:t>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encoding.</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1단계는 ConvNeXtV2 기반 wafer-level 분류기로 구성하고, 저신뢰 샘플에 한해 2단계 ROI 기반 YOLO를 적용하였다.</w:t>
      </w:r>
    </w:p>
    <w:p>
      <w:pPr>
        <w:spacing w:line="240" w:lineRule="auto" w:after="40"/>
      </w:pPr>
      <w:r>
        <w:rPr>
          <w:rFonts w:ascii="Times New Roman" w:hAnsi="Times New Roman" w:eastAsia="바탕체"/>
          <w:b w:val="0"/>
          <w:i w:val="0"/>
          <w:sz w:val="20"/>
        </w:rPr>
        <w:t>특히 혼동되는 클래스는 wafer 내 defect chip distribution은 유사하지만 defect chip 내부 pixel morphology가 다르므로, wafer 전체 이미지를 보는 CNN만으로는 오분류가 발생할 수 있다. 이에 2단계 ROI-YOLO가 defect chip 내부 pattern을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CNN은 wafer-level center distribution만으로 B로 오분류했지만, ROI-YOLO가 chip pixel pattern을 검출해 최종적으로 Class A로 분류하였다.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그룹화하였다. wafer의 zone 기반 불량 해석 특성을 반영하기 위해 grid structured local sampling을 적용하였다.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운영 이미지에서 13개 후보 그룹이 검출되었고, 이 중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line="240" w:lineRule="auto" w:after="40"/>
      </w:pPr>
      <w:r>
        <w:rPr>
          <w:rFonts w:ascii="Times New Roman" w:hAnsi="Times New Roman" w:eastAsia="바탕체"/>
          <w:b w:val="0"/>
          <w:i w:val="0"/>
          <w:sz w:val="20"/>
        </w:rPr>
        <w:t>데이터 계층에서는 Cython 최적화로 hex-to-grade 변환 속도를 약 100배 향상시켰고, palette-indexed PNG 적용으로 이미지 용량을 약 75% 절감하였다. 이를 통해 1시간 주기의 Failbit Map 생성을 안정적으로 수행할 수 있었다.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성능과 처리량을 함께 고려하였다. MaxViT와 ConvNeXtV2 (Ref)는 동일한 test Weighted F1 0.87을 보였으나, ConvNeXtV2가 처리량 측면에서 더 유리하였다. Baseline CNN의 test Weighted F1 0.78은 ConvNeXtV2 (Ref)로 0.87, Ref + Optuna로 0.92, Ref + Optuna + ROI로 0.95까지 개선되었다.</w:t>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대량 Failbit Map 생성 파이프라인과 Known·Unknown 불량 분석 AI를 통합 구현하였다. 현재 DRAM 생산 라인에서 운영 중이며, 1시간 주기 Map 생성과 등록·미등록 불량 자동 분석을 통해 FAB 품질 분석에 실질적으로 기여하고 있다. 향후 전 제품군 확산과 FTN·QTN 기반 multimodal 융합으로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