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이는 미등록 불량을 실제 운영 데이터에서 직접 검출할 수 있음을 보여준다.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분석에 기여하고 있다. 향후 FTN·QTN과 같은 전기적 측정값을 통합한 multimodal 분석 구조로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