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example. Raw hex stream은 숫자 변환과 grade mapping을 거쳐 최종 grade row로 변환되며, Cython 최적화를 통해 반복 변환 성능을 약 100배 향상시켰다.</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7397"/>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7397"/>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두 클래스는 불량 chip의 위치는 유사하지만 chip 내부 defect pixel morphology가 다르다. 우측 예시에서 1단계 CNN은 Class B로 오분류하였으나, ROI 기반 YOLO가 chip 내부 국소 pattern을 검출하여 최종적으로 Class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