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공정). 확산 완료 후 품질·공정 엔지니어 약 1,000명 · DRAM·NAND 전 제품군 전면 적용. 확산 표준안으로 타 조직에 이관한다.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판단에는 SPC·wafer map·결함 이미지·Inform Note·MES·YMS 를 서로 다른 시스템에서 하나씩 열어 대조해야 한다.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9718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blem_fou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97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텍스트 적재는 API 로 된다. 다만 BM25·bge-m3·기본 리랭커로 고정된 디폴트 구성이라 손댈 수 있는 것이 tokenizer 정도다. 반도체 용어 사전, 설비 ID 보호, 메타 필터, 리랭커 교체, recall 열람이 안 된다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않는다. 화면이 늘수록 대조할 것이 늘어난다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대상·부하 : 품질·공정 엔지니어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약 1,000명이 1인당 일 4시간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, 근무 8시간의 절반을 이 업무에 쓴다.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이 4시간을 2시간으로 줄이는 것이 경영효과 산정의 기준선이다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. 4시간은 현업 실무 기준이며 건당 처리 시간 로그로 실측해 보정한다.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 세 조건이 동시에 맞는 시점이다.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 (예시 : PHO-D03 CD 급등)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0" w:after="0" w:lineRule="exact" w:line="40"/>
            </w:pPr>
            <w:r>
              <w:rPr>
                <w:rFonts w:ascii="바탕체" w:hAnsi="바탕체" w:eastAsia="바탕체" w:cs="바탕체"/>
                <w:b w:val="0"/>
                <w:sz w:val="4"/>
                <w:u w:val="none"/>
              </w:rPr>
            </w:r>
          </w:p>
          <w:tbl>
            <w:tblPr>
              <w:tblStyle w:val="TableGrid"/>
              <w:tblW w:type="dxa" w:w="7540"/>
              <w:tblLook w:firstColumn="1" w:firstRow="1" w:lastColumn="0" w:lastRow="0" w:noHBand="0" w:noVBand="1" w:val="04A0"/>
              <w:tblLayout w:type="fixed"/>
              <w:tblCellMar>
                <w:left w:w="56" w:type="dxa"/>
                <w:right w:w="56" w:type="dxa"/>
              </w:tblCellMar>
            </w:tblPr>
            <w:tblGrid>
              <w:gridCol w:w="1190"/>
              <w:gridCol w:w="1700"/>
              <w:gridCol w:w="1275"/>
              <w:gridCol w:w="1162"/>
              <w:gridCol w:w="1048"/>
              <w:gridCol w:w="1162"/>
            </w:tblGrid>
            <w:tr>
              <w:trPr>
                <w:trHeight w:hRule="atLeast" w:val="408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조치안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확정(사람)</w:t>
                  </w:r>
                </w:p>
              </w:tc>
            </w:tr>
            <w:tr>
              <w:trPr>
                <w:trHeight w:hRule="atLeast" w:val="227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조치 결정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이력 등록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※ </w:t>
            </w: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붉은 칸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이 아래 업무 5단계를 대신한다 — ①~④는 investigator 가, ⑤는 judgment→answer 가 맡는다. 승인과 등록 확정은 사람 몫이다.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36000" cy="24369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flow_e2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36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6061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ion_ladd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606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자동조치는 승격 심의를 통과한 화이트리스트 시나리오만 연다. 설비 제어성 조치는 2차년에도 사람 승인 대상이다.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4365"/>
              <w:gridCol w:w="1700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시점</w:t>
                  </w:r>
                </w:p>
              </w:tc>
              <w:tc>
                <w:tcPr>
                  <w:tcW w:type="dxa" w:w="436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무엇을 여는가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대상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3Q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그림자 운영 → Chat 파일럿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포토 엔지니어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4Q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무인 접수 — 이벤트 누락 0건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5Q·6Q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etch·CMP 확산 — 코어 변경 0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3개 공정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8Q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 — 자원 증설 없이 이관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약 1,000명</w:t>
                  </w:r>
                </w:p>
              </w:tc>
            </w:tr>
          </w:tbl>
          <w:p/>
          <w:p>
            <w:pPr>
              <w:spacing w:before="4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왜 이 순서인가 : 신뢰가 없으면 아무도 쓰지 않는다. 그래서 조치를 멈춘 그림자 운영으로 일치율부터 번다. 권한은 위험도 순으로 연다.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현업 몫 : 조사규칙 작성, 조치 승인·반려, Inform Note·골든셋 확정.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확산 표준안 = 조사 코어 + 조사규칙 템플릿 + 골든셋 구축 절차.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ReAct 한 덩어리로 두면 도구 선택이 서로를 방해한다. supervisor 가 전문 Agent 를 나눠 부린다.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48000" cy="241197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chestra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4119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그림이 못 담는 두 가지 — Image Agent 는 유사도로 후보를 좁힌 뒤 메타데이터·파일 경로를 키로 삼아 그 사고의 원인·조치를 RDB 에서 확정한다. Agentic RAG 는 문서만 보지 않고 사고 리스트·원인·조치 RDB 메타데이터까지 함께 조회해 정형과 비정형을 한 근거팩으로 묶는다.</w:t>
            </w:r>
          </w:p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계획이 아니다 — 질의 재작성, 하이브리드 검색, cross-encoder 리랭커, 재검색 루프, 인용 강제, 이미지 유사 검색이 선행 프로토타입에서 돈다. 검색기는 본 과제에서 Qwen3 계열로 교체한다.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 결정 : 계산은 시스템, 연결은 LLM / 검증기 통과분만 채택 / 조치는 규칙표와 권한별 승인 / 등록은 현업 확정분만 / 조사규칙은 문서로 관리한다.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앞의 예시(PHOD03 CD 급등) 한 건에 대한 답을 도구별로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955"/>
              <w:gridCol w:w="5584"/>
            </w:tblGrid>
            <w:tr>
              <w:trPr>
                <w:trHeight w:hRule="atLeast" w:val="272"/>
              </w:trP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58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CD +0.8nm — 시점·변화량이 잡힙니다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편차형이 의심됩니다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PHOD01 과 같은 패턴, 원인은 Scanner Focus 드리프트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— 원인 확정</w:t>
                  </w:r>
                </w:p>
              </w:tc>
            </w:tr>
            <w:t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58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— 진행 금지·조치 코드·보고서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55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2267"/>
              <w:gridCol w:w="4025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226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02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필요하다. 둘을 한 모델에 묶는다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결과를 보고 다음 도구를 정한다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LSTM·Prophet 은 변화 시점을 못 찍는다. 변화점은 코드가 찍는다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불량 분류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 있는 불량엔 VLM 이 낭비다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없는 새 불량은 분류 모델이 못 잡는다. 정상 특징과의 거리로 잡는다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 / Qwen3.6-35B-A3B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정밀은 대형, 상시 감시는 경량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임베딩만으로는 설비 ID 정확 일치를 놓친다. BM25 를 함께 쓴다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유사도로 좁히고 메타 키로 확정한다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3375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er_ga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33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검증기 3종 차단은 재현 테스트로 확인했다.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hd w:val="clear" w:color="auto" w:fill="F2F2F2"/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실측치 : 검색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50건)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선행 프로토타입 실측 : bge-m3 기준 hit@1 0.957 (하드셋 38질의). 본 과제 검색기는 Qwen3 계열로 교체해 재측정한다.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- 0건으로 관리한다 : 근거 없는 판단 채택, 미승인 L2 조치 실행, 무인 접수 누락. 검증기 차단 로그와 감사 로그로 센다.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 : 그림자 운영에서 기준선을 실측한 뒤 목표치를 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배포 게이트 : 골든셋 일치율·recall@10·건당 처리 시간·조치 반려율을 본다. 무엇을 바꾸든 회귀 러너를 돌리고 하락하면 배포하지 않는다.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숫자를 지어낼 자리가 구조적으로 없다.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반도체 사전으로 분절을 막는다 : 일반 토크나이저는 설비 PHOD03 을 PHO/D/03 으로, recipe PH_CD_A01-3 을 구분자마다 조각낸다. 쪼개지는 순간 그 문서는 검색에서 사라진다. EQP·STEP·recipe·계측 항목·불량 유형을 사전에 등록해 통짜로 지킨다.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- 3층 분기·용어 병기 : 원문·확장문 임베딩·색인어를 독립으로 만들고 적재와 질의에 같은 함수를 강제했다. 병기는 그 용어가 나온 문서에만 적용한다 — 전 문서에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하이브리드 : 후보 200건을 20건으로 좁힌다. 벡터와 BM25 의 결합 가중치는 실측으로 정했다.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학습·확인 : 피드백을 월 4회 반영하고 회귀 통과분만 배포한다. 러너가 실제 회귀를 검출하는 동작까지 확인했다.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3375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fect_bi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33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투자는 연 347,794,165원, 2개년 총투자 695,588,330원이다. 공정이 3개로 늘어도 추가 자원을 요청하지 않는다.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- 1차년은 효과를 계상하지 않는다. 그림자 운영으로 판단 일치율 기준선을 잡고, 무인 접수 2주 연속 누락 0건이 통과 조건이다.</w:t>
            </w:r>
          </w:p>
          <w:p>
            <w:pPr>
              <w:spacing w:before="4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9718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nsitivit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97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5499"/>
            </w:tblGrid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조사규칙·Inform Note 로 남아 사람에 안 묶인다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학습 곡선 단축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신규 엔지니어가 조사규칙과 근거 이력을 따라간다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타 조직 이관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표준안으로 코어를 그대로 넘긴다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4건·회귀 러너 구축, 회귀 검출 동작 확인. 검색 recall@10 = 0.500 실측 (골든 4건 / 색인 50건)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선행 프로토타입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agentic RAG 전 요소와 이미지 유사 검색·메타 키 조회가 프로토타입에서 동작한다. 불량 이미지 임베딩 군집 지표 AMI 0.956 / ARI 0.860 (43 class × 30장 = 900 wafer 학습)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위에 실데이터·실도구를 연결해 확산하는 단계다. 될지 안 될지 모르는 구간은 이미 지나 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기준선을 실측한다(조치 미실행).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건당 처리 시간·이벤트 누락·조치 승인율을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 개방 뒤에는 실행 로그를 전건 감사해 오판율을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