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조직에 이관한다.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3927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blem_fou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39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9776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ternative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977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8899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rde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889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20385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adines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203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 (예시 : PHOD03 CD 급등)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0" w:after="0" w:lineRule="exact" w:line="40"/>
            </w:pPr>
            <w:r>
              <w:rPr>
                <w:rFonts w:ascii="바탕체" w:hAnsi="바탕체" w:eastAsia="바탕체" w:cs="바탕체"/>
                <w:b w:val="0"/>
                <w:sz w:val="4"/>
                <w:u w:val="none"/>
              </w:rPr>
            </w:r>
          </w:p>
          <w:tbl>
            <w:tblPr>
              <w:tblStyle w:val="TableGrid"/>
              <w:tblW w:type="dxa" w:w="7540"/>
              <w:tblLook w:firstColumn="1" w:firstRow="1" w:lastColumn="0" w:lastRow="0" w:noHBand="0" w:noVBand="1" w:val="04A0"/>
              <w:tblLayout w:type="fixed"/>
              <w:tblCellMar>
                <w:left w:w="56" w:type="dxa"/>
                <w:right w:w="56" w:type="dxa"/>
              </w:tblCellMar>
            </w:tblPr>
            <w:tblGrid>
              <w:gridCol w:w="1190"/>
              <w:gridCol w:w="1700"/>
              <w:gridCol w:w="1275"/>
              <w:gridCol w:w="1162"/>
              <w:gridCol w:w="1048"/>
              <w:gridCol w:w="1162"/>
            </w:tblGrid>
            <w:tr>
              <w:trPr>
                <w:trHeight w:hRule="atLeast" w:val="408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조치안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확정(사람)</w:t>
                  </w:r>
                </w:p>
              </w:tc>
            </w:tr>
            <w:tr>
              <w:trPr>
                <w:trHeight w:hRule="atLeast" w:val="227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조치 결정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이력 등록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※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붉은 칸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이 아래 업무 5단계를 대신한다. 승인과 등록 확정은 사람 몫이다.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36000" cy="219437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_e2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1943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99356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ion_ladd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9935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다음 사건의 검색 자산이 된다.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97222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rea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972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7540"/>
            </w:tblGrid>
            <w:tr>
              <w:tc>
                <w:tcPr>
                  <w:tcW w:type="dxa" w:w="7540"/>
                  <w:tcBorders>
                    <w:top w:val="single" w:sz="12" w:space="0" w:color="1F3864"/>
                    <w:left w:val="single" w:sz="12" w:space="0" w:color="1F3864"/>
                    <w:bottom w:val="single" w:sz="12" w:space="0" w:color="1F3864"/>
                    <w:right w:val="single" w:sz="12" w:space="0" w:color="1F3864"/>
                  </w:tcBorders>
                  <w:shd w:val="clear" w:color="auto" w:fill="F2F4F8"/>
                </w:tcPr>
                <w:p>
                  <w:pPr>
                    <w:spacing w:before="40" w:after="2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확산 표준안 = 조사 코어 + 공정별 조사규칙 템플릿 + 골든셋 구축 절차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color w:val="44506A"/>
                      <w:sz w:val="18"/>
                      <w:u w:val="none"/>
                    </w:rPr>
                    <w:t>2차년 통과 조건 — 코어 변경 0 · 반려율 상승 없음. 공정이 3개로 늘어도 추가 자원을 요청하지 않는다.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color w:val="44506A"/>
                      <w:sz w:val="18"/>
                      <w:u w:val="none"/>
                    </w:rPr>
                    <w:t>현업 몫 — 조사규칙 작성(3Q 초안) · 조치 승인·반려(상시) · 골든셋 확정(분기). 승인·반려는 품의·결재 확인의 치환, 조사규칙 초안은 현행 절차의 문서화다.</w:t>
                  </w:r>
                </w:p>
              </w:tc>
            </w:tr>
          </w:tbl>
          <w:p/>
          <w:p>
            <w:pPr>
              <w:spacing w:before="6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현업 접점 : 질문은 Chat UI 로 넣는다. 무인 감지 건은 야간·주말에도 교대 근무자에게 통보되고, L2(Hold) 이상 조치는 승인 전까지 실행되지 않는다. 사내 시스템 조회는 정보계 경유·조회 전용 — 기간 제한·타임아웃·행 수 상한을 걸고, 접속점 확보가 1차년 1Q 통과 조건이다.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ReAct 한 덩어리로 두면 도구 선택이 서로를 방해한다.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Hold/Release 를 찍을 뿐 왜인지를 내지 못한다.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260886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chestrati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26088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18"/>
                <w:u w:val="none"/>
              </w:rPr>
              <w:t>불량 이미지 투입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18"/>
                <w:u w:val="none"/>
              </w:rPr>
              <w:t xml:space="preserve"> └ 유사도 검색      후보만 좁힌다. 여기서 확정하지 않는다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18"/>
                <w:u w:val="none"/>
              </w:rPr>
              <w:t xml:space="preserve">    └ 메타·경로 키   이 키가 그 사고를 특정한다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18"/>
                <w:u w:val="none"/>
              </w:rPr>
              <w:t xml:space="preserve">       ├ 사고 RDB    현업이 기입한 원본 — 원인·조치가 여기 있다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18"/>
                <w:u w:val="none"/>
              </w:rPr>
              <w:t xml:space="preserve">       └ 보고서 원문  경로로 찾아 읽고 그 문장을 인용한다</w:t>
            </w:r>
          </w:p>
          <w:p>
            <w:pPr>
              <w:spacing w:before="40" w:after="60" w:line="240" w:lineRule="auto"/>
              <w:ind w:left="454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계획이 아니다 — 질의 재작성, 하이브리드 검색, cross-encoder 리랭커, 재검색 루프가 선행 프로토타입에서 돈다.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 xml:space="preserve">설계 결정 : 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계산은 시스템, 연결은 LLM / 검증기 통과분만 채택 / 조치는 규칙표와 권한별 승인 / 등록은 현업 확정분만 / 조사규칙은 문서로 관리한다.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02:14 CD +0.8nm 급등 한 건에 대한 답을 도구별로 비교했다.</w:t>
            </w:r>
          </w:p>
          <w:p>
            <w:pPr>
              <w:spacing w:before="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22519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lation_cascad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2251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039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29"/>
              <w:gridCol w:w="2012"/>
              <w:gridCol w:w="3798"/>
            </w:tblGrid>
            <w:tr>
              <w:trPr>
                <w:trHeight w:hRule="atLeast" w:val="272"/>
              </w:trPr>
              <w:tc>
                <w:tcPr>
                  <w:tcW w:type="dxa" w:w="1729"/>
                  <w:vAlign w:val="top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2013"/>
                  <w:vAlign w:val="top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3798"/>
                  <w:vAlign w:val="top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729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2013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</w:t>
                  </w:r>
                </w:p>
              </w:tc>
              <w:tc>
                <w:tcPr>
                  <w:tcW w:type="dxa" w:w="3798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나누면 문맥과 캐시 공유가 깨진다. 소형 단독은 근거 종합이 무너진다</w:t>
                  </w:r>
                </w:p>
              </w:tc>
            </w:tr>
            <w:tr>
              <w:tc>
                <w:tcPr>
                  <w:tcW w:type="dxa" w:w="1729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2013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3798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고정 파이프라인은 분기가 폭발한다. 결과를 보고 다음 도구를 정한다</w:t>
                  </w:r>
                </w:p>
              </w:tc>
            </w:tr>
            <w:tr>
              <w:tc>
                <w:tcPr>
                  <w:tcW w:type="dxa" w:w="1729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탐지</w:t>
                  </w:r>
                </w:p>
              </w:tc>
              <w:tc>
                <w:tcPr>
                  <w:tcW w:type="dxa" w:w="2013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3798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LSTM·Prophet 은 변화 시점을 못 찍는다. 변화점은 코드가 찍는다</w:t>
                  </w:r>
                </w:p>
              </w:tc>
            </w:tr>
            <w:tr>
              <w:tc>
                <w:tcPr>
                  <w:tcW w:type="dxa" w:w="1729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 분류</w:t>
                  </w:r>
                </w:p>
              </w:tc>
              <w:tc>
                <w:tcPr>
                  <w:tcW w:type="dxa" w:w="2013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3798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있는 불량엔 VLM 이 낭비다</w:t>
                  </w:r>
                </w:p>
              </w:tc>
            </w:tr>
            <w:tr>
              <w:tc>
                <w:tcPr>
                  <w:tcW w:type="dxa" w:w="1729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2013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3798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없는 새 불량은 분류로 못 잡는다. 정상 특징과의 거리로 잡는다</w:t>
                  </w:r>
                </w:p>
              </w:tc>
            </w:tr>
            <w:tr>
              <w:tc>
                <w:tcPr>
                  <w:tcW w:type="dxa" w:w="1729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2013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/ Qwen3.6-35B-A3B</w:t>
                  </w:r>
                </w:p>
              </w:tc>
              <w:tc>
                <w:tcPr>
                  <w:tcW w:type="dxa" w:w="3798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상시 감시까지 대형이면 비용이 안 맞는다. 정밀은 대형, 상시는 경량.</w:t>
                  </w:r>
                </w:p>
              </w:tc>
            </w:tr>
            <w:tr>
              <w:tc>
                <w:tcPr>
                  <w:tcW w:type="dxa" w:w="1729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2013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 · Reranker</w:t>
                  </w:r>
                </w:p>
              </w:tc>
              <w:tc>
                <w:tcPr>
                  <w:tcW w:type="dxa" w:w="3798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임베딩·리랭커를 튜닝할 수 있는 계열이다. 임베딩만으로는 설비 ID 를 놓쳐 BM25 를 함께 쓴다</w:t>
                  </w:r>
                </w:p>
              </w:tc>
            </w:tr>
            <w:tr>
              <w:tc>
                <w:tcPr>
                  <w:tcW w:type="dxa" w:w="1729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유사검색</w:t>
                  </w:r>
                </w:p>
              </w:tc>
              <w:tc>
                <w:tcPr>
                  <w:tcW w:type="dxa" w:w="2013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3798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유사도는 후보만 좁힌다. 메타·경로 키로 그 사고를 RDB 에서 확정한다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77717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er_gat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7771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탈락하면 오류를 붙여 재생성하고, 계속 실패하면 판단 불가로 강등해 사람에게 넘긴다.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hd w:val="clear" w:color="auto" w:fill="F2F2F2"/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검색 </w:t>
            </w:r>
            <w:r>
              <w:rPr>
                <w:rFonts w:ascii="바탕체" w:hAnsi="바탕체" w:eastAsia="바탕체" w:cs="바탕체"/>
                <w:b/>
                <w:color w:val="1F4E79"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 · 회귀 러너 실측) — 절대 성능이 아니라 회귀 검출용 기준선이다.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- 0건으로 관리한다 : 근거 없는 판단 채택, 미승인 L2 조치 실행, 무인 접수 누락. 검증기 차단 로그와 감사 로그로 센다.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정답률은 그림자 운영 실측 뒤에 정한다 — 임의의 퍼센트를 지금 적지 않는다. 일치율·recall@10·처리 시간·반려율이 하락하면 배포를 막는다.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검색기 교체 : 선행 프로토타입을 색인 5,291청크/103문서로 검증했다. 설비 ID 분절을 막으려 Qwen3 임베딩·리랭커 계열로 바꿔 재측정한다.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숫자를 지어낼 자리가 구조적으로 없다.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반도체 사전 : 토크나이저가 PHOD03 을 PHO/D/03 으로 쪼개면 그 문서는 검색에서 사라진다. EQP·STEP·recipe 를 사전에 등록해 지킨다.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 데이터 : 현업이 확정한 판정 이력과 Inform Note 가 그대로 라벨이 된다 — 별도 라벨링 공수를 만들지 않는다. 승인 게이트의 채택·수정·반려가 재학습 입력이 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하이브리드·회귀 : 벡터·BM25 를 함께 쓰고 리랭커로 좁힌다. 결합 가중치는 실측으로 정했고, 피드백은 월 4회 반영해 회귀 통과분만 배포한다.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산출식이 명시된 예상 성과다.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3375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fect_big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3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- 200억은 인원 감축이 아니라 판정 업무 시간을 사내 산정 기준 연봉으로 환산한 값이다. 투자는 연 약 3.5억 원(347,794,165원 · 사내 과금)이다.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- 1차년은 효과를 계상하지 않는다 — 그림자 운영으로 일치율 기준선을 잡고 무인 접수 2주 연속 누락 0건이 통과 조건이다.</w:t>
            </w:r>
          </w:p>
          <w:p>
            <w:pPr>
              <w:spacing w:before="4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5204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sitivit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520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74060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tangibl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7406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4건(30건 확장 예정)·회귀 러너 구축. 검색 recall@10 = 0.500 실측 (골든 4건 / 색인 50건)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선행 프로토타입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agentic RAG 전 요소와 이미지 유사 검색·메타 키 조회가 동작한다. 불량 이미지 임베딩 군집 지표 AMI 0.956 / ARI 0.860 · 노이즈 0.52% (43 class × 30장 = 900 wafer)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등 31종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요소 기술은 실측으로 확인했다. 남은 것은 실데이터 연결과 그림자 운영 검증이다.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 — 조치 미실행. 일치율 기준선과 4시간 가정을 실측한다.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- 4Q 무인 접수 — 처리 시간·이벤트 누락·조치 승인율을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- 2차년 자동조치 개방 — 실행 로그를 전건 감사해 오판율을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