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392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39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977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ternativ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97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849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rde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849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20385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dines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203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이 아래 업무 5단계를 대신한다. 승인과 등록 확정은 사람 몫이다.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197493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1974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9356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93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46325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o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4632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7222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rea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72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7540"/>
            </w:tblGrid>
            <w:tr>
              <w:tc>
                <w:tcPr>
                  <w:tcW w:type="dxa" w:w="7540"/>
                  <w:tcBorders>
                    <w:top w:val="single" w:sz="12" w:space="0" w:color="1F3864"/>
                    <w:left w:val="single" w:sz="12" w:space="0" w:color="1F3864"/>
                    <w:bottom w:val="single" w:sz="12" w:space="0" w:color="1F3864"/>
                    <w:right w:val="single" w:sz="12" w:space="0" w:color="1F3864"/>
                  </w:tcBorders>
                  <w:shd w:val="clear" w:color="auto" w:fill="F2F4F8"/>
                </w:tcPr>
                <w:p>
                  <w:pPr>
                    <w:spacing w:before="4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표준안 = 조사 코어 + 공정별 조사규칙 템플릿 + 골든셋 구축 절차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color w:val="44506A"/>
                      <w:sz w:val="18"/>
                      <w:u w:val="none"/>
                    </w:rPr>
                    <w:t>2차년 통과 조건 — 코어 변경 0 · 반려율 상승 없음. 코어는 공정을 모른다 — 늘어나는 것은 조사규칙 문서와 색인이지 모델이 아니다. 공정이 3개로 늘어도 추가 자원을 요청하지 않는다.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color w:val="44506A"/>
                      <w:sz w:val="18"/>
                      <w:u w:val="none"/>
                    </w:rPr>
                    <w:t>현업 몫 — 조사규칙 초안(3Q · 공정 담당 엔지니어) · 조치 승인·반려(상시) · 골든셋 확정(분기). 승인·반려는 품의·결재 확인의 치환이다.</w:t>
                  </w:r>
                </w:p>
              </w:tc>
            </w:tr>
          </w:tbl>
          <w:p/>
          <w:p>
            <w:pPr>
              <w:spacing w:before="6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접점 — 질문은 Chat 으로 넣는다. 무인 감지 건은 야간·주말에도 교대 근무자에게 통보되고, L2 이상은 승인 전까지 실행되지 않는다. 사내 시스템 조회는 정보계 경유·조회 전용이다 — 기간·행 수 상한을 걸고, 접속점 확보가 1차년 1Q 통과 조건이다.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Hold/Release 를 찍을 뿐 왜인지를 내지 못한다.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260886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26088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/>
                <w:color w:val="1F4E79"/>
                <w:sz w:val="17"/>
                <w:u w:val="none"/>
              </w:rPr>
              <w:t>근거 사슬 — LLM 이 지어낸 자리가 없다</w:t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>불량 이미지 투입</w:t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└ 유사도 검색      후보만 좁힌다. 여기서 확정하지 않는다</w:t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   └ 메타·경로 키   이 키가 그 사고를 특정한다</w:t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      ├ 사고 RDB    현업이 기입한 원본 — 원인·조치가 여기 있다</w:t>
            </w:r>
          </w:p>
          <w:p>
            <w:pPr>
              <w:pBdr>
                <w:left w:val="single" w:sz="18" w:space="6" w:color="1F4E79"/>
              </w:pBdr>
              <w:shd w:val="clear" w:color="auto" w:fill="F2F2F2"/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      └ 보고서 원문  경로로 찾아 읽고 그 문장을 인용한다</w:t>
            </w:r>
          </w:p>
          <w:p>
            <w:pPr>
              <w:spacing w:before="40" w:after="60" w:line="240" w:lineRule="auto"/>
              <w:ind w:left="454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루프가 선행 프로토타입에서 돈다.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 xml:space="preserve">설계 결정 : 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예시 시나리오 한 건 — 02:14 CD +0.8nm 급등에 대한 답을 도구별로 비교했다.</w:t>
            </w:r>
          </w:p>
          <w:p>
            <w:pPr>
              <w:spacing w:before="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22519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lation_cascad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225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03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  <w:tblCellMar>
                <w:left w:w="28" w:type="dxa"/>
                <w:right w:w="28" w:type="dxa"/>
              </w:tblCellMar>
            </w:tblPr>
            <w:tblGrid>
              <w:gridCol w:w="1729"/>
              <w:gridCol w:w="2324"/>
              <w:gridCol w:w="3486"/>
            </w:tblGrid>
            <w:tr>
              <w:trPr>
                <w:trHeight w:hRule="atLeast" w:val="272"/>
              </w:trPr>
              <w:tc>
                <w:tcPr>
                  <w:tcW w:type="dxa" w:w="1729"/>
                  <w:vAlign w:val="top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324"/>
                  <w:vAlign w:val="top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3487"/>
                  <w:vAlign w:val="top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324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3487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판단·tool call·코딩을 한 모델에 묶는 조건에서 골랐다. 나누면 문맥·캐시 공유가 깨진다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324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3487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고정 파이프라인은 분기가 폭발한다. 결과를 보고 다음 도구를 정한다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탐지</w:t>
                  </w:r>
                </w:p>
              </w:tc>
              <w:tc>
                <w:tcPr>
                  <w:tcW w:type="dxa" w:w="2324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3487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324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3487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불량엔 VLM 이 낭비다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324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3487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없는 불량은 분류로 못 잡는다. 정상 특징과의 거리로 잡는다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324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· Qwen3.6-35B-A3B</w:t>
                  </w:r>
                </w:p>
              </w:tc>
              <w:tc>
                <w:tcPr>
                  <w:tcW w:type="dxa" w:w="3487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요구 정밀도가 다르다 — 정밀 판독은 대형, 상시 감시는 경량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324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 · Reranker</w:t>
                  </w:r>
                </w:p>
              </w:tc>
              <w:tc>
                <w:tcPr>
                  <w:tcW w:type="dxa" w:w="3487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임베딩·리랭커를 튜닝할 수 있는 계열이다. 임베딩만으로는 설비 ID 를 놓쳐 BM25 를 함께 쓴다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유사검색</w:t>
                  </w:r>
                </w:p>
              </w:tc>
              <w:tc>
                <w:tcPr>
                  <w:tcW w:type="dxa" w:w="2324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3487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유사도는 후보만 좁힌다. 메타·경로 키로 RDB 에서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오답은 코드가 걸러낸다 — 다섯 관문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61869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6186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탈락하면 재생성하고, 계속 실패하면 판단 불가로 강등해 사람에게 넘긴다.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검색 </w:t>
            </w:r>
            <w:r>
              <w:rPr>
                <w:rFonts w:ascii="바탕체" w:hAnsi="바탕체" w:eastAsia="바탕체" w:cs="바탕체"/>
                <w:b/>
                <w:color w:val="1F4E79"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→ 30건 확장 예정 / 색인 50건 · 회귀 러너 실측) — 회귀 검출용 기준선이다.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 건으로 관리한다 : 근거 없는 판단 채택 · 미승인 L2 조치 실행 · 무인 접수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정답률은 그림자 운영 실측 뒤에 정한다 — 임의의 퍼센트를 지금 적지 않는다. 일치율(AI 판단 대 엔지니어 판단, 조치 미실행)·recall@10·처리 시간·반려율이 떨어지면 배포를 막는다.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검색기 교체 : 색인 5,291청크 / 103문서 규모로 선행 프로토타입을 검증했다. 다음은 Qwen3 임베딩·리랭커 교체와 재측정이다.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반도체 사전 : 토크나이저가 PHOD03 을 PHO/D/03 으로 쪼개면 그 문서는 검색에서 사라진다. EQP·STEP·recipe 를 사전에 등록해 지킨다.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재학습 : 대상은 검색기 임베딩·리랭커다. 파인튜닝·선호학습의 라벨은 현업이 확정한 판정 이력과 Inform Note 다 — 별도 라벨링 공수가 없다. 승인 게이트의 채택·수정·반려가 입력이 된다. 결합 가중치는 선행 프로토타입 실측으로 BM25 등가중이 최적임을 확인했다. 월 4회 돌려 골든셋 회귀 통과분만 배포한다.</w:t>
            </w:r>
          </w:p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선행 프로토타입 실측 — 26질의 hit@1 1.000, 하드셋 38질의(패러프레이즈·교차언어) 0.957, 코퍼스 2.4배 확장 뒤에도 0.962 · 1.29초다. 검색기 계열이 달라 본 과제 값이 아니다 — Qwen3 로 다시 잰다.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산출식이 명시된 예상 성과다. 기준 4시간·목표 2시간은 실측 전 가정이다.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23738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237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- 200억은 인원 감축이 아니라 판정 업무 시간을 사내 산정 기준 연봉으로 환산한 값이다. 투자는 연 347,794,165원이다.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통과 조건은 일치율 기준선 확보와 무인 접수 2주 연속 누락 0건이다.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5204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52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74060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angibl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7406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  <w:tblCellMar>
                <w:left w:w="28" w:type="dxa"/>
                <w:right w:w="28" w:type="dxa"/>
              </w:tblCellMar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구축. 검색 recall@10 = 0.500 실측 (골든 4건 / 색인 50건)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동작한다. 불량 이미지 임베딩 군집 AMI 0.956 · ARI 0.860 · 노이즈 0.52% (43 class × 30장 = 900 wafer)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등 31종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요소 기술은 실측으로 확인했다. 남은 것은 실데이터 연결과 그림자 운영 검증이다.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 — 조치 미실행. 일치율 기준선과 4시간 가정을 실측한다.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- 4Q 무인 접수 —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- 2차년 자동조치 개방 — 시나리오 단위로만 연다. 승인율·오탐율이 기준을 넘은 시나리오를 개별 심의하고, 승격 뒤에는 실행 로그를 전건 사후 리뷰한다.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