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바탕체" w:hAnsi="바탕체" w:eastAsia="바탕체" w:cs="바탕체"/>
          <w:b/>
          <w:sz w:val="44"/>
          <w:u w:val="single"/>
        </w:rPr>
        <w:t>AX Award 지원서</w:t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1269"/>
        <w:gridCol w:w="1992"/>
        <w:gridCol w:w="1269"/>
        <w:gridCol w:w="3262"/>
      </w:tblGrid>
      <w:tr>
        <w:trPr>
          <w:trHeight w:hRule="atLeast" w:val="130"/>
        </w:trPr>
        <w:tc>
          <w:tcPr>
            <w:tcW w:type="dxa" w:w="9066"/>
            <w:gridSpan w:val="5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I. 개요</w:t>
            </w:r>
          </w:p>
        </w:tc>
      </w:tr>
      <w:tr>
        <w:trPr>
          <w:trHeight w:hRule="atLeast" w:val="130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지원부문</w:t>
            </w:r>
          </w:p>
        </w:tc>
        <w:tc>
          <w:tcPr>
            <w:tcW w:type="dxa" w:w="7796"/>
            <w:gridSpan w:val="4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제조 AX 부문</w:t>
            </w:r>
          </w:p>
        </w:tc>
      </w:tr>
      <w:tr>
        <w:trPr>
          <w:trHeight w:hRule="atLeast" w:val="380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팀/그룹</w:t>
            </w:r>
          </w:p>
        </w:tc>
        <w:tc>
          <w:tcPr>
            <w:tcW w:type="dxa" w:w="3263"/>
            <w:gridSpan w:val="2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제조기술센터 품질기술그룹</w:t>
            </w: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대표자</w:t>
            </w:r>
          </w:p>
        </w:tc>
        <w:tc>
          <w:tcPr>
            <w:tcW w:type="dxa" w:w="326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홍길동</w:t>
            </w:r>
          </w:p>
        </w:tc>
      </w:tr>
      <w:tr>
        <w:trPr>
          <w:trHeight w:hRule="atLeast" w:val="329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제목</w:t>
            </w:r>
          </w:p>
        </w:tc>
        <w:tc>
          <w:tcPr>
            <w:tcW w:type="dxa" w:w="7796"/>
            <w:gridSpan w:val="4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반도체 품질 이상감지·판단 AI Agent Orchestration 구축 — 확인 → 판단 → 조치까지 스스로 수행하는 살아있는 품질 관리 시스템</w:t>
            </w:r>
          </w:p>
        </w:tc>
      </w:tr>
      <w:tr>
        <w:trPr>
          <w:trHeight w:hRule="atLeast" w:val="329"/>
        </w:trPr>
        <w:tc>
          <w:tcPr>
            <w:tcW w:type="dxa" w:w="127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분류</w:t>
            </w: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적용시점</w:t>
            </w:r>
          </w:p>
        </w:tc>
        <w:tc>
          <w:tcPr>
            <w:tcW w:type="dxa" w:w="6526"/>
            <w:gridSpan w:val="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2026-09-01 ~ 2028-08-31 (24개월) — 2개년 단계 과제 : 1차년 구축·검증 / 2차년 확산·자동화</w:t>
            </w:r>
          </w:p>
        </w:tc>
      </w:tr>
      <w:tr>
        <w:trPr>
          <w:trHeight w:hRule="atLeast" w:val="420"/>
        </w:trPr>
        <w:tc>
          <w:tcPr>
            <w:tcW w:type="dxa" w:w="1270"/>
            <w:vMerge/>
          </w:tcPr>
          <w:p/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횡전개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범위</w:t>
            </w:r>
          </w:p>
        </w:tc>
        <w:tc>
          <w:tcPr>
            <w:tcW w:type="dxa" w:w="6526"/>
            <w:gridSpan w:val="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1차년 포토 1개 공정 → 2차년 etch·CMP 확산(3개 공정) → 품질·공정 엔지니어 약 1,000명 · FAB·EDS 전 공정 · DRAM·NAND 전 제품군. 2차년 산출물 확산 표준안(코어 + 공정별 조사규칙 템플릿 + 골든셋 구축 절차)으로 타 조직 이관</w:t>
            </w:r>
          </w:p>
        </w:tc>
      </w:tr>
      <w:tr>
        <w:trPr>
          <w:trHeight w:hRule="atLeast" w:val="102"/>
        </w:trPr>
        <w:tc>
          <w:tcPr>
            <w:tcW w:type="dxa" w:w="9066"/>
            <w:gridSpan w:val="5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II. Process</w:t>
            </w:r>
          </w:p>
        </w:tc>
      </w:tr>
      <w:tr>
        <w:trPr>
          <w:trHeight w:hRule="atLeast" w:val="9581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문제 정의</w:t>
            </w:r>
          </w:p>
        </w:tc>
        <w:tc>
          <w:tcPr>
            <w:tcW w:type="dxa" w:w="7796"/>
            <w:gridSpan w:val="4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현행 업무 — 불량 하나를 판단하는 데 네 가지가 반복된다</w:t>
            </w:r>
          </w:p>
          <w:p>
            <w:pPr>
              <w:spacing w:before="0" w:after="8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불량 하나를 판단하려면 엔지니어가 SPC 트렌드 · wafer map · 결함 이미지 · Inform Note 조치이력 · MES·YMS 기준정보를 서로 다른 기간시스템에서 하나씩 열어 대조해야 한다.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907"/>
              <w:gridCol w:w="6633"/>
            </w:tblGrid>
            <w:tr>
              <w:tc>
                <w:tcPr>
                  <w:tcW w:type="dxa" w:w="907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시간</w:t>
                  </w:r>
                </w:p>
              </w:tc>
              <w:tc>
                <w:tcPr>
                  <w:tcW w:type="dxa" w:w="663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시스템 사이를 오가며 화면을 열고 손으로 대조하는 데 판정 시간의 대부분이 쓰인다. 정작 판단 자체에 쓰는 시간은 그 일부다</w:t>
                  </w:r>
                </w:p>
              </w:tc>
            </w:tr>
            <w:tr>
              <w:tc>
                <w:tcPr>
                  <w:tcW w:type="dxa" w:w="907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편차</w:t>
                  </w:r>
                </w:p>
              </w:tc>
              <w:tc>
                <w:tcPr>
                  <w:tcW w:type="dxa" w:w="663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같은 현상을 놓고도 경험에 따라 결론이 다르다. 어떤 데이터를 봤고 무엇을 안 봤는지가 사람마다 다르기 때문이다</w:t>
                  </w:r>
                </w:p>
              </w:tc>
            </w:tr>
            <w:tr>
              <w:tc>
                <w:tcPr>
                  <w:tcW w:type="dxa" w:w="907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공백</w:t>
                  </w:r>
                </w:p>
              </w:tc>
              <w:tc>
                <w:tcPr>
                  <w:tcW w:type="dxa" w:w="663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야간·주말에는 대응이 다음 근무까지 밀린다. 그 사이 같은 원인의 불량이 계속 생산된다</w:t>
                  </w:r>
                </w:p>
              </w:tc>
            </w:tr>
            <w:tr>
              <w:tc>
                <w:tcPr>
                  <w:tcW w:type="dxa" w:w="907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휘발</w:t>
                  </w:r>
                </w:p>
              </w:tc>
              <w:tc>
                <w:tcPr>
                  <w:tcW w:type="dxa" w:w="663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왜 그렇게 판단했는지가 사람 머릿속에 남고 시스템에 쌓이지 않는다. 담당자가 바뀌면 같은 문제를 처음부터 다시 푼다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기존 대안으로는 해결되지 않는다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700"/>
              <w:gridCol w:w="5839"/>
            </w:tblGrid>
            <w:tr>
              <w:trPr>
                <w:trHeight w:hRule="atLeast" w:val="283"/>
              </w:trP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대안</w:t>
                  </w:r>
                </w:p>
              </w:tc>
              <w:tc>
                <w:tcPr>
                  <w:tcW w:type="dxa" w:w="5839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왜 부족한가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사내 LLM API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판단에 필요한 사내 DB 조회·이미지 판독을 하지 못한다. 검색기 파인튜닝·선호학습·에이전트 토큰 구조를 제공하지 않아 우리 데이터로 정확해지는 경로 자체가 없다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사내 공용 RAG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사내 용어 병기(ACI → 세정 후 계측), 설비 ID 토큰 보호(PHO-D03을 통짜로), 한국어 형태소 색인, 메타 필터, 리랭커 교체, recall 열람이 모두 불가하다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BI·대시보드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볼 화면을 늘릴 뿐 판단을 대신하지 않는다. 화면이 늘수록 대조할 것이 늘어난다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규칙 기반 SPC 알람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이상이다까지만 말하고 왜 그런가·무엇을 해야 하나에는 답하지 않는다. 대체 대상이 아니라 트리거 입력으로 그대로 쓴다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현업 관점의 중요도 — 상시·대량 업무이고, 오판 비용이 크다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대상 규모 : 제조기술센터 품질·공정 엔지니어 약 1,000명. FAB·EDS 전 공정, DRAM·NAND 전 제품군에서 매일 발생하는 업무다.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업무 부하 : 이상 분석·판정에 1인당 일 4시간. 총 근무 8시간의 50%가 이 한 가지에 묶인다.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오판 비용 : 진성 불량을 놓치면 유출·고객 클레임, 가성 불량을 Hold 하면 불필요한 라인 정지와 Lot 대기가 발생한다. 판정 1건이 수율 보호와 TAT 에 직접 연결된다.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지금 시작해야 하는 이유 — 세 조건이 동시에 맞는 시점이다</w:t>
            </w:r>
          </w:p>
          <w:p>
            <w:pPr>
              <w:spacing w:before="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판정 이력과 Inform Note 가 학습 자산으로 쓸 만한 양에 도달했고, 오픈 LLM 이 MoE·FP8 형태로 사내 온프렘 서빙이 가능한 수준까지 성숙했으며, 사내 GPU 수요등록 체계로 확보 경로가 열려 H100 20장 등록을 완료했다.</w:t>
            </w:r>
          </w:p>
        </w:tc>
      </w:tr>
    </w:tbl>
    <w:p>
      <w:pPr>
        <w:spacing w:before="0" w:after="0" w:line="120" w:lineRule="auto"/>
      </w:pPr>
      <w:r>
        <w:rPr>
          <w:rFonts w:ascii="바탕체" w:hAnsi="바탕체" w:eastAsia="바탕체" w:cs="바탕체"/>
          <w:b w:val="0"/>
          <w:sz w:val="2"/>
          <w:u w:val="none"/>
        </w:rPr>
        <w:br w:type="page"/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13493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Process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재설계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대상 E2E Process — 코어는 하나, 입구는 둘</w:t>
            </w:r>
          </w:p>
          <w:p>
            <w:pPr>
              <w:spacing w:before="0" w:after="8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품질 이상 판정 업무 전 구간이 대상이다. 엔지니어가 묻는 Chat 과 감지 이벤트를 스스로 질문으로 바꾸는 무인 감시가 같은 분석 코어를 쓴다. 아래 붉은 영역이 사람 일을 대체한 구간이다.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3770"/>
              <w:gridCol w:w="3770"/>
            </w:tblGrid>
            <w:tr>
              <w:trPr>
                <w:trHeight w:hRule="atLeast" w:val="283"/>
              </w:trPr>
              <w:tc>
                <w:tcPr>
                  <w:tcW w:type="dxa" w:w="3770"/>
                  <w:vAlign w:val="center"/>
                  <w:shd w:val="clear" w:color="auto" w:fill="E8EEF7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입구 ① Chat — 엔지니어가 묻는다</w:t>
                  </w:r>
                </w:p>
              </w:tc>
              <w:tc>
                <w:tcPr>
                  <w:tcW w:type="dxa" w:w="3770"/>
                  <w:vAlign w:val="center"/>
                  <w:shd w:val="clear" w:color="auto" w:fill="E8EEF7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입구 ② 무인 — 감지 이벤트를 질문으로 변환</w:t>
                  </w:r>
                </w:p>
              </w:tc>
            </w:tr>
          </w:tbl>
          <w:p/>
          <w:p>
            <w:pPr>
              <w:spacing w:before="40" w:after="4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▼  조사 코어 (LangGraph) — 하나를 공유한다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256"/>
              <w:gridCol w:w="1256"/>
              <w:gridCol w:w="1256"/>
              <w:gridCol w:w="1256"/>
              <w:gridCol w:w="1256"/>
              <w:gridCol w:w="1256"/>
            </w:tblGrid>
            <w:tr>
              <w:trPr>
                <w:trHeight w:hRule="atLeast" w:val="425"/>
              </w:trPr>
              <w:tc>
                <w:tcPr>
                  <w:tcW w:type="dxa" w:w="1257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adapter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증상분류</w:t>
                  </w:r>
                </w:p>
              </w:tc>
              <w:tc>
                <w:tcPr>
                  <w:tcW w:type="dxa" w:w="1257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investigator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도구 조사</w:t>
                  </w:r>
                </w:p>
              </w:tc>
              <w:tc>
                <w:tcPr>
                  <w:tcW w:type="dxa" w:w="1257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judgment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검증기 5칙</w:t>
                  </w:r>
                </w:p>
              </w:tc>
              <w:tc>
                <w:tcPr>
                  <w:tcW w:type="dxa" w:w="125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action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등급·승인</w:t>
                  </w:r>
                </w:p>
              </w:tc>
              <w:tc>
                <w:tcPr>
                  <w:tcW w:type="dxa" w:w="1257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answer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근거 인용</w:t>
                  </w:r>
                </w:p>
              </w:tc>
              <w:tc>
                <w:tcPr>
                  <w:tcW w:type="dxa" w:w="125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register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현업 확정</w:t>
                  </w:r>
                </w:p>
              </w:tc>
            </w:tr>
          </w:tbl>
          <w:p/>
          <w:p>
            <w:pPr>
              <w:spacing w:before="60" w:after="100" w:line="240" w:lineRule="auto"/>
              <w:jc w:val="center"/>
            </w:pPr>
            <w:r>
              <w:rPr>
                <w:rFonts w:ascii="바탕체" w:hAnsi="바탕체" w:eastAsia="바탕체" w:cs="바탕체"/>
                <w:b w:val="0"/>
                <w:color w:val="C00000"/>
                <w:sz w:val="20"/>
                <w:u w:val="none"/>
              </w:rPr>
              <w:t>※ 붉은 영역 = 사람의 조사·판단·설명을 Q-Agent 가 대체　/　action = 규칙표 + 사람 승인　/　register = 현업 확정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190"/>
              <w:gridCol w:w="2551"/>
              <w:gridCol w:w="3798"/>
            </w:tblGrid>
            <w:tr>
              <w:trPr>
                <w:trHeight w:hRule="atLeast" w:val="283"/>
              </w:trPr>
              <w:tc>
                <w:tcPr>
                  <w:tcW w:type="dxa" w:w="119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단계</w:t>
                  </w:r>
                </w:p>
              </w:tc>
              <w:tc>
                <w:tcPr>
                  <w:tcW w:type="dxa" w:w="255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AS-IS (사람이 수행)</w:t>
                  </w:r>
                </w:p>
              </w:tc>
              <w:tc>
                <w:tcPr>
                  <w:tcW w:type="dxa" w:w="3798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TO-BE (Q-Agent 가 수행)</w:t>
                  </w:r>
                </w:p>
              </w:tc>
            </w:tr>
            <w:tr>
              <w:tc>
                <w:tcPr>
                  <w:tcW w:type="dxa" w:w="1191"/>
                  <w:vAlign w:val="center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adapter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접수·조사설계</w:t>
                  </w:r>
                </w:p>
              </w:tc>
              <w:tc>
                <w:tcPr>
                  <w:tcW w:type="dxa" w:w="2551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무엇부터 볼지 담당자 경험으로 정한다. 야간·주말 접수는 다음 근무까지 밀린다</w:t>
                  </w:r>
                </w:p>
              </w:tc>
              <w:tc>
                <w:tcPr>
                  <w:tcW w:type="dxa" w:w="3798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Chat 질문 또는 감지 이벤트를 질문으로 변환(Event-to-Question)해 24시간 접수. 증상을 분류해 해당 조사규칙 문서를 자동 로드 — 조사 순서와 함정이 함께 들어간다</w:t>
                  </w:r>
                </w:p>
              </w:tc>
            </w:tr>
            <w:tr>
              <w:tc>
                <w:tcPr>
                  <w:tcW w:type="dxa" w:w="1191"/>
                  <w:vAlign w:val="center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investigator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정보 수집</w:t>
                  </w:r>
                </w:p>
              </w:tc>
              <w:tc>
                <w:tcPr>
                  <w:tcW w:type="dxa" w:w="2551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SPC·MES·YMS·EES·QMS 를 하나씩 열어 손으로 대조. 건당 4~6개 시스템 순회</w:t>
                  </w:r>
                </w:p>
              </w:tc>
              <w:tc>
                <w:tcPr>
                  <w:tcW w:type="dxa" w:w="3798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ReAct 루프로 도구 8종(SQL 5·Vision 2·RAG 1)을 스스로 골라 반복 호출. 통계·공통성 분석·map 분류·SQL 은 전부 코드가 계산하고 LLM 에는 결과만 넘긴다</w:t>
                  </w:r>
                </w:p>
              </w:tc>
            </w:tr>
            <w:tr>
              <w:tc>
                <w:tcPr>
                  <w:tcW w:type="dxa" w:w="1191"/>
                  <w:vAlign w:val="center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judgment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판단</w:t>
                  </w:r>
                </w:p>
              </w:tc>
              <w:tc>
                <w:tcPr>
                  <w:tcW w:type="dxa" w:w="2551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개인 경험으로 결론. 근거는 사람 머릿속에 남는다</w:t>
                  </w:r>
                </w:p>
              </w:tc>
              <w:tc>
                <w:tcPr>
                  <w:tcW w:type="dxa" w:w="3798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증거팩(EV-0..N) → 구조화 판단서 → 검증기 5칙 통과분만 채택. 실패하면 오류를 붙여 재생성하고, 증거가 부족하면 조사 단계로 회귀한다</w:t>
                  </w:r>
                </w:p>
              </w:tc>
            </w:tr>
            <w:tr>
              <w:tc>
                <w:tcPr>
                  <w:tcW w:type="dxa" w:w="119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action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조치</w:t>
                  </w:r>
                </w:p>
              </w:tc>
              <w:tc>
                <w:tcPr>
                  <w:tcW w:type="dxa" w:w="255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담당자가 Release/Hold 를 결정하고 실행한다</w:t>
                  </w:r>
                </w:p>
              </w:tc>
              <w:tc>
                <w:tcPr>
                  <w:tcW w:type="dxa" w:w="379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규칙표로 조치 등급 결정(L0~L3). L2 현장 영향 조치는 그래프를 멈추고 사람 승인을 기다린다. L3 자동조치는 1차년에 개방하지 않는다</w:t>
                  </w:r>
                </w:p>
              </w:tc>
            </w:tr>
            <w:tr>
              <w:tc>
                <w:tcPr>
                  <w:tcW w:type="dxa" w:w="1191"/>
                  <w:vAlign w:val="center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answer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설명</w:t>
                  </w:r>
                </w:p>
              </w:tc>
              <w:tc>
                <w:tcPr>
                  <w:tcW w:type="dxa" w:w="2551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구두·개인 메모로 남는다</w:t>
                  </w:r>
                </w:p>
              </w:tc>
              <w:tc>
                <w:tcPr>
                  <w:tcW w:type="dxa" w:w="3798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검증 통과 판단서만 렌더링. 자유 작문 금지, 모든 문장에 [EV-n] 근거를 인용한다</w:t>
                  </w:r>
                </w:p>
              </w:tc>
            </w:tr>
            <w:tr>
              <w:tc>
                <w:tcPr>
                  <w:tcW w:type="dxa" w:w="119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register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결과 활용</w:t>
                  </w:r>
                </w:p>
              </w:tc>
              <w:tc>
                <w:tcPr>
                  <w:tcW w:type="dxa" w:w="255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노하우가 사람에 남고 담당자가 바뀌면 사라진다</w:t>
                  </w:r>
                </w:p>
              </w:tc>
              <w:tc>
                <w:tcPr>
                  <w:tcW w:type="dxa" w:w="379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Inform Note 초안 생성 → 엔지니어가 확정 → 검색 자산으로 적재. 다음 사건이 이걸 쓴다(선순환)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단일 기능 개선이 아니다 — 시작·중간·끝을 모두 바꿨다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시작 : 사람이 경보를 보고 인지하던 트리거를 무인 접수로 바꿨다. 업무의 출발점이 사람이 아니다.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중간 : 시스템 순회라는 수집·분석 노동 자체가 사라졌다. 화면을 편하게 만든 것이 아니라 화면을 여는 일을 없앴다.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끝 : 판정 결과가 근거·신뢰도·모델 버전이 붙은 이력으로 남고, 확정된 Inform Note 가 다음 사건의 검색 자산이 된다 — 업무의 끝이 다음 업무의 성능이 된다.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확산 계획 — 코어를 다시 만들지 않는다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확산 방법 : 공정을 늘릴 때 조사규칙 문서(md)와 시스템지도만 추가한다. 코어도 모델도 인프라도 늘지 않는다.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검증 장치 : 2차년 5Q(etch)·6Q(CMP) 확산의 통과 조건에 코어 변경 0 을 넣어 이 주장을 실증한다.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타 조직 이관 : 8Q 산출물인 확산 표준안(조사 코어 + 공정별 조사규칙 템플릿 + 골든셋 구축 절차)을 다른 조직이 받아 자기 공정에 적용할 수 있게 만드는 것이 2차년의 명시적 목표다.</w:t>
            </w:r>
          </w:p>
        </w:tc>
      </w:tr>
    </w:tbl>
    <w:p>
      <w:pPr>
        <w:spacing w:before="0" w:after="0" w:line="120" w:lineRule="auto"/>
      </w:pPr>
      <w:r>
        <w:rPr>
          <w:rFonts w:ascii="바탕체" w:hAnsi="바탕체" w:eastAsia="바탕체" w:cs="바탕체"/>
          <w:b w:val="0"/>
          <w:sz w:val="2"/>
          <w:u w:val="none"/>
        </w:rPr>
        <w:br w:type="page"/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340"/>
        </w:trPr>
        <w:tc>
          <w:tcPr>
            <w:tcW w:type="dxa" w:w="9065"/>
            <w:gridSpan w:val="2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III. Tech</w:t>
            </w:r>
          </w:p>
        </w:tc>
      </w:tr>
      <w:tr>
        <w:trPr>
          <w:trHeight w:hRule="atLeast" w:val="12869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기술적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해결 방안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왜 AI Agent 여야 하는가 — 단순 로직·기존 자동화로 풀리지 않는 이유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조사 순서를 미리 정할 수 없다 : 무엇을 다음에 볼지가 사안마다 다르다. 규칙으로 쓰면 분기 조합이 폭발하고 새 공정·신제품이 들어올 때마다 발산한다. 결과를 보고 다음을 정하는 ReAct 루프가 필요한 이유다.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입력이 이종 모달이다 : 시계열·이미지·자연어 문서·정형 DB 를 한 사안에서 함께 봐야 한다. 하나의 규칙 언어나 단일 모델로 표현되지 않는다.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정답이 라벨이 아니라 근거를 갖춘 설명이다 : 분류 모델은 Hold/Release 를 찍을 수는 있어도 왜 그런지를 원문 인용과 함께 낼 수 없다. 품질 판정은 결론보다 근거가 감사 대상이다.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임계 기반 자동화의 한계 : 기존 SPC·FDC 룰은 값이 넘어야 울린다. 임계 아래에서 완만히 흐르는 shift 는 잡지 못한다. 그래서 대체하지 않고 트리거 입력으로 그대로 쓴다.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알고리즘 선택 근거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303"/>
              <w:gridCol w:w="1757"/>
              <w:gridCol w:w="4478"/>
            </w:tblGrid>
            <w:tr>
              <w:trPr>
                <w:trHeight w:hRule="atLeast" w:val="283"/>
              </w:trPr>
              <w:tc>
                <w:tcPr>
                  <w:tcW w:type="dxa" w:w="130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과제</w:t>
                  </w:r>
                </w:p>
              </w:tc>
              <w:tc>
                <w:tcPr>
                  <w:tcW w:type="dxa" w:w="175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선택</w:t>
                  </w:r>
                </w:p>
              </w:tc>
              <w:tc>
                <w:tcPr>
                  <w:tcW w:type="dxa" w:w="4479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선택 근거</w:t>
                  </w:r>
                </w:p>
              </w:tc>
            </w:tr>
            <w:tr>
              <w:tc>
                <w:tcPr>
                  <w:tcW w:type="dxa" w:w="130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판단·도구 호출</w:t>
                    <w:br/>
                    <w:t>(주 모델)</w:t>
                  </w:r>
                </w:p>
              </w:tc>
              <w:tc>
                <w:tcPr>
                  <w:tcW w:type="dxa" w:w="175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GLM-5.2 743B-A39B MoE (FP8)</w:t>
                  </w:r>
                </w:p>
              </w:tc>
              <w:tc>
                <w:tcPr>
                  <w:tcW w:type="dxa" w:w="447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도구 호출 안정성과 장문 근거 종합이 동시에 필요한 유일한 자리. MoE 라 활성 39B 만 연산해 743B 급 판단력을 추론 비용 없이 쓴다. 판단·코딩·도구 호출을 단일 서빙으로 묶고 역할은 시스템 프롬프트로만 분기해 프롬프트 캐시 적중률을 확보한다.</w:t>
                  </w:r>
                </w:p>
              </w:tc>
            </w:tr>
            <w:tr>
              <w:tc>
                <w:tcPr>
                  <w:tcW w:type="dxa" w:w="130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조사 제어</w:t>
                  </w:r>
                </w:p>
              </w:tc>
              <w:tc>
                <w:tcPr>
                  <w:tcW w:type="dxa" w:w="175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ReAct 루프 (LangGraph)</w:t>
                  </w:r>
                </w:p>
              </w:tc>
              <w:tc>
                <w:tcPr>
                  <w:tcW w:type="dxa" w:w="447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도구 호출 순서를 사전 정의하지 않고 결과를 보고 다음을 정하게 한다. 더 부를 도구가 없으면 조사를 종료한다 — 조사 깊이가 사안에 따라 자동으로 조절된다.</w:t>
                  </w:r>
                </w:p>
              </w:tc>
            </w:tr>
            <w:tr>
              <w:tc>
                <w:tcPr>
                  <w:tcW w:type="dxa" w:w="130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Trend 이상탐지</w:t>
                  </w:r>
                </w:p>
              </w:tc>
              <w:tc>
                <w:tcPr>
                  <w:tcW w:type="dxa" w:w="175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PatchTST + CUSUM / BOCPD</w:t>
                  </w:r>
                </w:p>
              </w:tc>
              <w:tc>
                <w:tcPr>
                  <w:tcW w:type="dxa" w:w="447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언제부터 얼마나 라는 수치 특정은 통계·시계열 모델이 잘하고 LLM 이 못한다. 변화 시점·변화량을 코드가 찍고 LLM 은 그 결과를 읽어 연결만 한다. 시계열 원본을 LLM 에 넣지 않는다.</w:t>
                  </w:r>
                </w:p>
              </w:tc>
            </w:tr>
            <w:tr>
              <w:tc>
                <w:tcPr>
                  <w:tcW w:type="dxa" w:w="130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불량·Map 분류</w:t>
                  </w:r>
                </w:p>
              </w:tc>
              <w:tc>
                <w:tcPr>
                  <w:tcW w:type="dxa" w:w="175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ConvNeXt V2 Large / Base</w:t>
                  </w:r>
                </w:p>
              </w:tc>
              <w:tc>
                <w:tcPr>
                  <w:tcW w:type="dxa" w:w="447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라벨이 있는 기지 불량은 분류 모델이 가장 싸고 정확하다. 여기에 VLM 을 쓰는 것은 비용 낭비다.</w:t>
                  </w:r>
                </w:p>
              </w:tc>
            </w:tr>
            <w:tr>
              <w:tc>
                <w:tcPr>
                  <w:tcW w:type="dxa" w:w="130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미지 불량 탐지</w:t>
                  </w:r>
                </w:p>
              </w:tc>
              <w:tc>
                <w:tcPr>
                  <w:tcW w:type="dxa" w:w="175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PatchCore + WRN-50-2</w:t>
                  </w:r>
                </w:p>
              </w:tc>
              <w:tc>
                <w:tcPr>
                  <w:tcW w:type="dxa" w:w="447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라벨이 없는 신규 패턴이 실제 사고의 다수다. 정상 특징 메모리뱅크와의 거리로 처음 보는 불량을 잡는다 — 분류 모델로는 구조적으로 불가능한 영역.</w:t>
                  </w:r>
                </w:p>
              </w:tc>
            </w:tr>
            <w:tr>
              <w:tc>
                <w:tcPr>
                  <w:tcW w:type="dxa" w:w="130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문서 검색</w:t>
                  </w:r>
                </w:p>
              </w:tc>
              <w:tc>
                <w:tcPr>
                  <w:tcW w:type="dxa" w:w="175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Qwen3-Embedding-8B + Reranker-8B + BM25</w:t>
                  </w:r>
                </w:p>
              </w:tc>
              <w:tc>
                <w:tcPr>
                  <w:tcW w:type="dxa" w:w="447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판정 근거는 Inform Note 라는 자연어에 있고 약어·표기 흔들림이 심하다. 의미(벡터)와 정확 일치(BM25)를 함께 써야 놓치지 않는다. 리랭커는 cross-encoder 라 검색기 계열과 무관하게 결합된다.</w:t>
                  </w:r>
                </w:p>
              </w:tc>
            </w:tr>
            <w:tr>
              <w:tc>
                <w:tcPr>
                  <w:tcW w:type="dxa" w:w="130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이미지 판독</w:t>
                  </w:r>
                </w:p>
              </w:tc>
              <w:tc>
                <w:tcPr>
                  <w:tcW w:type="dxa" w:w="175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Qwen3.5-397B-A17B / Qwen3.6-35B-A3B</w:t>
                  </w:r>
                </w:p>
              </w:tc>
              <w:tc>
                <w:tcPr>
                  <w:tcW w:type="dxa" w:w="447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정밀 판독은 무거운 모델이 필요하지만 상시 호출까지 무겁게 갈 이유는 없다. 학습 중에도 경량 모델이 상주해 이미지 기능이 무중단으로 유지된다.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틀린 판단이 조치로 이어지지 않게 — 두 겹으로 막는다</w:t>
            </w:r>
          </w:p>
          <w:p>
            <w:pPr>
              <w:spacing w:before="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판단 — 검증기 5칙 (LLM 이 아니라 코드가 검사한다)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474"/>
              <w:gridCol w:w="6066"/>
            </w:tblGrid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스키마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정해진 형식이 아니면 거부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근거 실재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존재하지 않는 증거를 인용하면 거부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사실 대조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도구가 돌려준 원문에 없는 수치를 쓰면 거부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신뢰도 규칙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High 를 주장하려면 근거 3개 이상, 반증 0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공백 금지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가설이 없으면 무엇이 부족한지를 명시하게 강제</w:t>
                  </w:r>
                </w:p>
              </w:tc>
            </w:tr>
          </w:tbl>
          <w:p/>
          <w:p>
            <w:pPr>
              <w:spacing w:before="8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조치 — 등급표 + 권한별 승인 (등급을 LLM 이 정하지 않는다. 조치는 감사 대상이고 감사는 설명 가능한 규칙을 요구한다)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680"/>
              <w:gridCol w:w="3458"/>
              <w:gridCol w:w="1700"/>
              <w:gridCol w:w="1700"/>
            </w:tblGrid>
            <w:tr>
              <w:trPr>
                <w:trHeight w:hRule="atLeast" w:val="283"/>
              </w:trPr>
              <w:tc>
                <w:tcPr>
                  <w:tcW w:type="dxa" w:w="680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등급</w:t>
                  </w:r>
                </w:p>
              </w:tc>
              <w:tc>
                <w:tcPr>
                  <w:tcW w:type="dxa" w:w="3458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조치</w:t>
                  </w:r>
                </w:p>
              </w:tc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1차년</w:t>
                  </w:r>
                </w:p>
              </w:tc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2차년</w:t>
                  </w:r>
                </w:p>
              </w:tc>
            </w:tr>
            <w:tr>
              <w:tc>
                <w:tcPr>
                  <w:tcW w:type="dxa" w:w="680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L0</w:t>
                  </w:r>
                </w:p>
              </w:tc>
              <w:tc>
                <w:tcPr>
                  <w:tcW w:type="dxa" w:w="345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정보 제공 — 분석 답변·리포트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</w:tr>
            <w:tr>
              <w:tc>
                <w:tcPr>
                  <w:tcW w:type="dxa" w:w="680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L1</w:t>
                  </w:r>
                </w:p>
              </w:tc>
              <w:tc>
                <w:tcPr>
                  <w:tcW w:type="dxa" w:w="345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알림 — 담당자 통보·교대 브리핑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</w:tr>
            <w:tr>
              <w:tc>
                <w:tcPr>
                  <w:tcW w:type="dxa" w:w="680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L2</w:t>
                  </w:r>
                </w:p>
              </w:tc>
              <w:tc>
                <w:tcPr>
                  <w:tcW w:type="dxa" w:w="345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현장 영향 조치 제안 — Lot Hold, dose 보정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전건 승인 후 실행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전건 승인 후 실행</w:t>
                  </w:r>
                </w:p>
              </w:tc>
            </w:tr>
            <w:tr>
              <w:tc>
                <w:tcPr>
                  <w:tcW w:type="dxa" w:w="680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L3</w:t>
                  </w:r>
                </w:p>
              </w:tc>
              <w:tc>
                <w:tcPr>
                  <w:tcW w:type="dxa" w:w="345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자동 조치 — 되돌릴 수 있는 저위험만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개방하지 않음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화이트리스트 개별 승격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성능 지표 — 측정 체계와 배포 게이트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실측치 : 검색 recall@10 = 0.500 (골든 4건 / 색인 50건). 회귀 러너로 측정했다. 판정 정답률은 1차년 2Q 그림자 운영에서 기준선을 실측한 뒤 목표치를 확정한다 — 임의의 퍼센트를 지금 적지 않는다.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고정 지표 : 골든셋 판정 일치율 · 검색 recall@10·MRR·precision@3 · 건당 처리 시간 · 이벤트 처리 누락 건수 · 조치 승인율·반려율.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배포 게이트 : 프롬프트·모델·임베딩·색인을 바꿀 때마다 골든셋 회귀 러너를 돌리고, 직전 측정값 대비 하락이 있으면 배포하지 않는다. 금지 조치를 건드리면 즉시 실패 처리한다. H100 20장 중 1장을 회귀 평가 전용으로 상시 배정했다.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차단 검증 : 검증기의 날조·왜곡·과장 3종 재현 테스트를 변경 시마다 돌려 3종 모두 차단을 확인한다.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5. 알고리즘 개선을 위해 수행한 과정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환각 발생원 제거 : 통계 계산·공통성 분석·wafer map 분류·SQL 조회를 전부 코드로 옮기고 LLM 에는 결과만 넘겼다. LLM 이 숫자를 만들어낼 자리가 구조적으로 없다.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검색 3층 분기 : 한 원문에서 원문(LLM 반환용)·병기 확장문 임베딩·형태소 색인어를 각각 독립으로 만든다. 한쪽 출력이 다른 쪽 입력이 되면 오염이 누적되므로 상호 참조를 금지했다.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사내 용어 사전 병기 : ACI → After Clean Inspection, 세정 후 계측 식으로 관리하되 실제 그 용어가 등장한 문서에만 적용해 IDF 붕괴를 막았다. 최대 수혜자는 BM25 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색인 정규화 통일 : 설비 ID(PHO-D03)를 통짜로 보호한 뒤 Kiwi 형태소 → 품사 필터 → 원형 복원 순으로 처리하고, 적재와 질의에 반드시 같은 함수를 쓰도록 강제했다. 원문을 보존하므로 사전이 바뀌면 재색인 배치 한 번으로 전량 반영된다.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하이브리드 + 리랭커 : 벡터 + BM25 + 메타 필터로 후보 약 200건을 만든 뒤 Reranker-8B 로 상위 20건을 고른다. 벡터 색인은 실측 pgvector 0.8.1 에서 halfvec 을 채택해 크기를 절반으로 줄였다.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캐시 사고 방지 : 판단 결과에는 semantic cache 를 금지했다. 지난주의 답을 재사용하면 그 자체가 사고다. 조회성 결과만 짧은 TTL 로 캐시한다.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학습 루프 : 엔지니어 피드백(채택/수정/기각)을 데이터셋으로 쌓아 월 4회 SFT → DPO/GRPO 로 반영하고 회귀 통과분만 배포한다. 모든 판정에 근거·신뢰도·모델 버전을 기록해 재현성과 감사 대응을 확보했다.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기간계 보호 : 운영계에 직접 붙지 않고 정보계(DW·ODS)를 경유하며, 조회 전용 계정·허용 뷰·statement_timeout·행 수 제한·사건당 캐시를 건다.</w:t>
            </w:r>
          </w:p>
        </w:tc>
      </w:tr>
    </w:tbl>
    <w:p>
      <w:pPr>
        <w:spacing w:before="0" w:after="0" w:line="120" w:lineRule="auto"/>
      </w:pPr>
      <w:r>
        <w:rPr>
          <w:rFonts w:ascii="바탕체" w:hAnsi="바탕체" w:eastAsia="바탕체" w:cs="바탕체"/>
          <w:b w:val="0"/>
          <w:sz w:val="2"/>
          <w:u w:val="none"/>
        </w:rPr>
        <w:br w:type="page"/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397"/>
        </w:trPr>
        <w:tc>
          <w:tcPr>
            <w:tcW w:type="dxa" w:w="9065"/>
            <w:gridSpan w:val="2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IIII. 경영효과</w:t>
            </w:r>
          </w:p>
        </w:tc>
      </w:tr>
      <w:tr>
        <w:trPr>
          <w:trHeight w:hRule="atLeast" w:val="12404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예상 성과</w:t>
            </w:r>
          </w:p>
        </w:tc>
        <w:tc>
          <w:tcPr>
            <w:tcW w:type="dxa" w:w="7795"/>
            <w:vAlign w:val="top"/>
          </w:tcPr>
          <w:p>
            <w:pPr>
              <w:spacing w:before="0" w:after="8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※ 2개년 단계 과제로, 아래는 산출식이 명시된 예상 성과다. 1차년(포토 1개 공정)은 실측 구간으로 두고 전면 산정에 넣지 않는다.</w:t>
            </w:r>
          </w:p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유형 효과 (정량)</w:t>
            </w:r>
          </w:p>
          <w:p>
            <w:pPr>
              <w:spacing w:before="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[ (개선 전 4h ÷ 8h) − (개선 후 2h ÷ 8h) ] × 연봉 80,000,000원 × 1,000명 = 연 200억 원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927"/>
              <w:gridCol w:w="5612"/>
            </w:tblGrid>
            <w:tr>
              <w:tc>
                <w:tcPr>
                  <w:tcW w:type="dxa" w:w="1928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기대효과</w:t>
                  </w:r>
                </w:p>
              </w:tc>
              <w:tc>
                <w:tcPr>
                  <w:tcW w:type="dxa" w:w="561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200억 원 (3개 공정 확산 완료 후 1,000명 전면 적용 기준)</w:t>
                  </w:r>
                </w:p>
              </w:tc>
            </w:tr>
            <w:tr>
              <w:tc>
                <w:tcPr>
                  <w:tcW w:type="dxa" w:w="1928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투자</w:t>
                  </w:r>
                </w:p>
              </w:tc>
              <w:tc>
                <w:tcPr>
                  <w:tcW w:type="dxa" w:w="561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347,794,165원 — BIG VM 5대 + NAS 100TB + OBJ 50TB (사내 과금). GPU 는 수요등록 체계로 별도 배정</w:t>
                  </w:r>
                </w:p>
              </w:tc>
            </w:tr>
            <w:tr>
              <w:tc>
                <w:tcPr>
                  <w:tcW w:type="dxa" w:w="1928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2개년 총투자</w:t>
                  </w:r>
                </w:p>
              </w:tc>
              <w:tc>
                <w:tcPr>
                  <w:tcW w:type="dxa" w:w="561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695,588,330원. 2차년에 공정이 3개로 늘어도 인프라 증설을 요청하지 않는다</w:t>
                  </w:r>
                </w:p>
              </w:tc>
            </w:tr>
            <w:tr>
              <w:tc>
                <w:tcPr>
                  <w:tcW w:type="dxa" w:w="1928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ROI</w:t>
                  </w:r>
                </w:p>
              </w:tc>
              <w:tc>
                <w:tcPr>
                  <w:tcW w:type="dxa" w:w="561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약 57.5배 — 투자 회수 약 6.3일</w:t>
                  </w:r>
                </w:p>
              </w:tc>
            </w:tr>
            <w:tr>
              <w:tc>
                <w:tcPr>
                  <w:tcW w:type="dxa" w:w="1928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총투자 기준 회수</w:t>
                  </w:r>
                </w:p>
              </w:tc>
              <w:tc>
                <w:tcPr>
                  <w:tcW w:type="dxa" w:w="561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약 12.7일 (완전 가동 1년 효과로 2개년 투자 회수)</w:t>
                  </w:r>
                </w:p>
              </w:tc>
            </w:tr>
          </w:tbl>
          <w:p/>
          <w:p>
            <w:pPr>
              <w:spacing w:before="10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민감도 — 목표를 절반만 달성해도 남는다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2040"/>
              <w:gridCol w:w="1474"/>
              <w:gridCol w:w="1927"/>
              <w:gridCol w:w="2097"/>
            </w:tblGrid>
            <w:tr>
              <w:trPr>
                <w:trHeight w:hRule="atLeast" w:val="283"/>
              </w:trPr>
              <w:tc>
                <w:tcPr>
                  <w:tcW w:type="dxa" w:w="204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목표 판정 시간</w:t>
                  </w:r>
                </w:p>
              </w:tc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절감 비율</w:t>
                  </w:r>
                </w:p>
              </w:tc>
              <w:tc>
                <w:tcPr>
                  <w:tcW w:type="dxa" w:w="1928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기대효과</w:t>
                  </w:r>
                </w:p>
              </w:tc>
              <w:tc>
                <w:tcPr>
                  <w:tcW w:type="dxa" w:w="2098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ROI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2.0시간 (기준)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25.0%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200억</w:t>
                  </w:r>
                </w:p>
              </w:tc>
              <w:tc>
                <w:tcPr>
                  <w:tcW w:type="dxa" w:w="209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57.5배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2.5시간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18.8%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150억</w:t>
                  </w:r>
                </w:p>
              </w:tc>
              <w:tc>
                <w:tcPr>
                  <w:tcW w:type="dxa" w:w="209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43.1배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3.0시간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12.5%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100억</w:t>
                  </w:r>
                </w:p>
              </w:tc>
              <w:tc>
                <w:tcPr>
                  <w:tcW w:type="dxa" w:w="209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28.8배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3.5시간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6.3%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50억</w:t>
                  </w:r>
                </w:p>
              </w:tc>
              <w:tc>
                <w:tcPr>
                  <w:tcW w:type="dxa" w:w="209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14.4배</w:t>
                  </w:r>
                </w:p>
              </w:tc>
            </w:tr>
          </w:tbl>
          <w:p/>
          <w:p>
            <w:pPr>
              <w:spacing w:before="4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하루 4시간에서 3.5시간, 즉 30분만 줄어도 ROI 14배다.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선행 추진 실적 — 백지에서 시작하지 않는다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247"/>
              <w:gridCol w:w="6292"/>
            </w:tblGrid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설계 문서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시스템설계서·구축 로드맵·Tool 카탈로그·그라운딩 설계·조사규칙 5종·구현명세서 등 31종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구현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LangGraph 조사 코어 스켈레톤 실행 확인, 검증기 5칙 구현, prod 백엔드 4종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평가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골든 시나리오 4건 + 회귀 러너 구축·회귀 검출 동작 확인. 검색 recall@10 = 0.500 실측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DB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테스트 VM 에 PostgreSQL 16.14 + pgvector 0.8.1 구축, 스키마·가드·평가 동작 확인. halfvec 확정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인프라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GPU 수요등록 완료(H100 20장), BIG VM 5대 산출근거 제출, 스토리지 신청 포함</w:t>
                  </w:r>
                </w:p>
              </w:tc>
            </w:tr>
          </w:tbl>
          <w:p/>
          <w:p>
            <w:pPr>
              <w:spacing w:before="4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설계·스켈레톤·평가 체계·DB 까지는 이미 서 있다. 이 과제는 그 위에 실데이터와 실도구를 연결해 두 공정 더 확산하는 단계이며, 될지 안 될지 모르는 구간은 이미 지나 있다.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무형 효과 (정성)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814"/>
              <w:gridCol w:w="5725"/>
            </w:tblGrid>
            <w:tr>
              <w:tc>
                <w:tcPr>
                  <w:tcW w:type="dxa" w:w="181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① 24시간 공백 소멸</w:t>
                  </w:r>
                </w:p>
              </w:tc>
              <w:tc>
                <w:tcPr>
                  <w:tcW w:type="dxa" w:w="572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야간·주말에 발생한 이상도 무인 접수로 즉시 조사된다.</w:t>
                  </w:r>
                </w:p>
              </w:tc>
            </w:tr>
            <w:tr>
              <w:tc>
                <w:tcPr>
                  <w:tcW w:type="dxa" w:w="181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② 판단 편차 축소</w:t>
                  </w:r>
                </w:p>
              </w:tc>
              <w:tc>
                <w:tcPr>
                  <w:tcW w:type="dxa" w:w="572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같은 현상에 같은 조사 경로가 적용되어 담당자별 결론 차이가 줄어든다.</w:t>
                  </w:r>
                </w:p>
              </w:tc>
            </w:tr>
            <w:tr>
              <w:tc>
                <w:tcPr>
                  <w:tcW w:type="dxa" w:w="181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③ 감사 대응력</w:t>
                  </w:r>
                </w:p>
              </w:tc>
              <w:tc>
                <w:tcPr>
                  <w:tcW w:type="dxa" w:w="572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모든 판정에 근거 원문 인용·신뢰도·모델 버전이 남아 사후 재현이 가능하다.</w:t>
                  </w:r>
                </w:p>
              </w:tc>
            </w:tr>
            <w:tr>
              <w:tc>
                <w:tcPr>
                  <w:tcW w:type="dxa" w:w="181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④ 노하우 자산화</w:t>
                  </w:r>
                </w:p>
              </w:tc>
              <w:tc>
                <w:tcPr>
                  <w:tcW w:type="dxa" w:w="572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조사규칙 문서와 확정 Inform Note 로 남아 담당자 교체에 흔들리지 않는다.</w:t>
                  </w:r>
                </w:p>
              </w:tc>
            </w:tr>
            <w:tr>
              <w:tc>
                <w:tcPr>
                  <w:tcW w:type="dxa" w:w="181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⑤ 학습 곡선 단축</w:t>
                  </w:r>
                </w:p>
              </w:tc>
              <w:tc>
                <w:tcPr>
                  <w:tcW w:type="dxa" w:w="572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신규 엔지니어가 선배의 판단 경로를 그대로 따라 볼 수 있다.</w:t>
                  </w:r>
                </w:p>
              </w:tc>
            </w:tr>
            <w:tr>
              <w:tc>
                <w:tcPr>
                  <w:tcW w:type="dxa" w:w="181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⑥ 확산 기반</w:t>
                  </w:r>
                </w:p>
              </w:tc>
              <w:tc>
                <w:tcPr>
                  <w:tcW w:type="dxa" w:w="572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확산 표준안으로 타 조직이 코어 개발 없이 자기 공정에 적용할 수 있다.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검증 방법 — 산정치를 실측으로 대조한다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- 1차년 2Q 그림자 운영(조치 미실행)에서 AI 판단 대 엔지니어 판단 일치율 기준선을 실측한다.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가동 후 건당 처리 시간·골든 시나리오 정답률·이벤트 처리 누락·조치 승인율을 로그로 실측해 분기 단위로 보고하고, 산정치와 차이가 나면 그때 조정한다.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- 2차년 7Q 부터 자동 실행 로그를 전건 감사하고 오판율을 측정·공개한다.</w:t>
            </w:r>
          </w:p>
        </w:tc>
      </w:tr>
    </w:tbl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체" w:hAnsi="바탕체" w:eastAsia="바탕체" w:cs="바탕체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