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Malgun Gothic" w:cs="Malgun Gothic" w:eastAsia="Malgun Gothic" w:hAnsi="Malgun Gothic"/>
          <w:b w:val="false"/>
          <w:bCs w:val="false"/>
          <w:i w:val="false"/>
          <w:iCs w:val="false"/>
          <w:color w:val="000000"/>
          <w:sz w:val="90"/>
          <w:szCs w:val="90"/>
        </w:rPr>
        <w:t xml:space="preserve"/>
      </w:r>
    </w:p>
    <w:p>
      <w:pPr>
        <w:spacing w:after="0" w:before="0"/>
      </w:pPr>
      <w:r>
        <w:rPr>
          <w:rFonts w:ascii="Malgun Gothic" w:cs="Malgun Gothic" w:eastAsia="Malgun Gothic" w:hAnsi="Malgun Gothic"/>
          <w:b w:val="false"/>
          <w:bCs w:val="false"/>
          <w:i w:val="false"/>
          <w:iCs w:val="false"/>
          <w:color w:val="000000"/>
          <w:sz w:val="90"/>
          <w:szCs w:val="90"/>
        </w:rPr>
        <w:t xml:space="preserve"/>
      </w:r>
    </w:p>
    <w:p>
      <w:pPr>
        <w:spacing w:after="400" w:before="60" w:line="300"/>
        <w:jc w:val="center"/>
      </w:pPr>
      <w:r>
        <w:rPr>
          <w:rFonts w:ascii="Malgun Gothic" w:cs="Malgun Gothic" w:eastAsia="Malgun Gothic" w:hAnsi="Malgun Gothic"/>
          <w:b/>
          <w:bCs/>
          <w:i w:val="false"/>
          <w:iCs w:val="false"/>
          <w:color w:val="595959"/>
          <w:sz w:val="26"/>
          <w:szCs w:val="26"/>
        </w:rPr>
        <w:t xml:space="preserve">과 제 지 원 서</w:t>
      </w:r>
    </w:p>
    <w:p>
      <w:pPr>
        <w:spacing w:after="60" w:before="60" w:line="480"/>
        <w:jc w:val="center"/>
      </w:pPr>
      <w:r>
        <w:rPr>
          <w:rFonts w:ascii="Malgun Gothic" w:cs="Malgun Gothic" w:eastAsia="Malgun Gothic" w:hAnsi="Malgun Gothic"/>
          <w:b/>
          <w:bCs/>
          <w:i w:val="false"/>
          <w:iCs w:val="false"/>
          <w:color w:val="1F3864"/>
          <w:sz w:val="46"/>
          <w:szCs w:val="46"/>
        </w:rPr>
        <w:t xml:space="preserve">반도체 품질 이상감지·판단</w:t>
      </w:r>
    </w:p>
    <w:p>
      <w:pPr>
        <w:spacing w:after="260" w:before="60" w:line="480"/>
        <w:jc w:val="center"/>
      </w:pPr>
      <w:r>
        <w:rPr>
          <w:rFonts w:ascii="Malgun Gothic" w:cs="Malgun Gothic" w:eastAsia="Malgun Gothic" w:hAnsi="Malgun Gothic"/>
          <w:b/>
          <w:bCs/>
          <w:i w:val="false"/>
          <w:iCs w:val="false"/>
          <w:color w:val="1F3864"/>
          <w:sz w:val="46"/>
          <w:szCs w:val="46"/>
        </w:rPr>
        <w:t xml:space="preserve">AI Agent Orchestration 구축</w:t>
      </w:r>
    </w:p>
    <w:p>
      <w:pPr>
        <w:spacing w:after="500" w:before="60" w:line="300"/>
        <w:jc w:val="center"/>
      </w:pPr>
      <w:r>
        <w:rPr>
          <w:rFonts w:ascii="Malgun Gothic" w:cs="Malgun Gothic" w:eastAsia="Malgun Gothic" w:hAnsi="Malgun Gothic"/>
          <w:b w:val="false"/>
          <w:bCs w:val="false"/>
          <w:i w:val="false"/>
          <w:iCs w:val="false"/>
          <w:color w:val="2E5C8A"/>
          <w:sz w:val="22"/>
          <w:szCs w:val="22"/>
        </w:rPr>
        <w:t xml:space="preserve">확인 → 판단 → 조치까지 스스로 수행하는 살아있는 품질 관리 시스템</w:t>
      </w:r>
    </w:p>
    <w:p>
      <w:pPr>
        <w:spacing w:after="0" w:before="0"/>
      </w:pPr>
      <w:r>
        <w:rPr>
          <w:rFonts w:ascii="Malgun Gothic" w:cs="Malgun Gothic" w:eastAsia="Malgun Gothic" w:hAnsi="Malgun Gothic"/>
          <w:b w:val="false"/>
          <w:bCs w:val="false"/>
          <w:i w:val="false"/>
          <w:iCs w:val="false"/>
          <w:color w:val="000000"/>
          <w:sz w:val="60"/>
          <w:szCs w:val="60"/>
        </w:rPr>
        <w:t xml:space="preserve"/>
      </w:r>
    </w:p>
    <w:tbl>
      <w:tblPr>
        <w:tblW w:type="dxa" w:w="9700"/>
        <w:tblBorders>
          <w:top w:val="single" w:color="9CB3CC" w:sz="4"/>
          <w:left w:val="single" w:color="9CB3CC" w:sz="4"/>
          <w:bottom w:val="single" w:color="9CB3CC" w:sz="4"/>
          <w:right w:val="single" w:color="9CB3CC" w:sz="4"/>
          <w:insideH w:val="single" w:color="C5D3E2" w:sz="2"/>
          <w:insideV w:val="single" w:color="C5D3E2" w:sz="2"/>
        </w:tblBorders>
      </w:tblPr>
      <w:tblGrid>
        <w:gridCol w:w="2522"/>
        <w:gridCol w:w="7178"/>
      </w:tblGrid>
      <w:tr>
        <w:trPr>
          <w:tblHeader/>
        </w:trPr>
        <w:tc>
          <w:tcPr>
            <w:tcW w:type="dxa" w:w="2522"/>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구분</w:t>
            </w:r>
          </w:p>
        </w:tc>
        <w:tc>
          <w:tcPr>
            <w:tcW w:type="dxa" w:w="7178"/>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내용</w:t>
            </w:r>
          </w:p>
        </w:tc>
      </w:tr>
      <w:tr>
        <w:trPr>
          <w:tblHeader w:val="false"/>
        </w:trPr>
        <w:tc>
          <w:tcPr>
            <w:tcW w:type="dxa" w:w="252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과제 유형</w:t>
            </w:r>
          </w:p>
        </w:tc>
        <w:tc>
          <w:tcPr>
            <w:tcW w:type="dxa" w:w="717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신규 시스템 구축 (AI 적용)</w:t>
            </w:r>
          </w:p>
        </w:tc>
      </w:tr>
      <w:tr>
        <w:trPr>
          <w:tblHeader w:val="false"/>
        </w:trPr>
        <w:tc>
          <w:tcPr>
            <w:tcW w:type="dxa" w:w="252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수행 기간</w:t>
            </w:r>
          </w:p>
        </w:tc>
        <w:tc>
          <w:tcPr>
            <w:tcW w:type="dxa" w:w="717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2026-09-01 ~ 2027-08-31 (12개월)  ※ 제안값, 심사 확정 시 조정</w:t>
            </w:r>
          </w:p>
        </w:tc>
      </w:tr>
      <w:tr>
        <w:trPr>
          <w:tblHeader w:val="false"/>
        </w:trPr>
        <w:tc>
          <w:tcPr>
            <w:tcW w:type="dxa" w:w="252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주관 부서</w:t>
            </w:r>
          </w:p>
        </w:tc>
        <w:tc>
          <w:tcPr>
            <w:tcW w:type="dxa" w:w="717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제조기술센터 품질·공정 ◇</w:t>
            </w:r>
          </w:p>
        </w:tc>
      </w:tr>
      <w:tr>
        <w:trPr>
          <w:tblHeader w:val="false"/>
        </w:trPr>
        <w:tc>
          <w:tcPr>
            <w:tcW w:type="dxa" w:w="252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과제 책임자</w:t>
            </w:r>
          </w:p>
        </w:tc>
        <w:tc>
          <w:tcPr>
            <w:tcW w:type="dxa" w:w="717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w:t>
            </w:r>
          </w:p>
        </w:tc>
      </w:tr>
      <w:tr>
        <w:trPr>
          <w:tblHeader w:val="false"/>
        </w:trPr>
        <w:tc>
          <w:tcPr>
            <w:tcW w:type="dxa" w:w="252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적용 대상</w:t>
            </w:r>
          </w:p>
        </w:tc>
        <w:tc>
          <w:tcPr>
            <w:tcW w:type="dxa" w:w="717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제조기술센터 품질·공정 엔지니어 약 1,000명</w:t>
            </w:r>
          </w:p>
        </w:tc>
      </w:tr>
      <w:tr>
        <w:trPr>
          <w:tblHeader w:val="false"/>
        </w:trPr>
        <w:tc>
          <w:tcPr>
            <w:tcW w:type="dxa" w:w="252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소요 자원</w:t>
            </w:r>
          </w:p>
        </w:tc>
        <w:tc>
          <w:tcPr>
            <w:tcW w:type="dxa" w:w="717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GPU H100 20장 / BIG VM 5대 / NAS 100TB + OBJ 50TB</w:t>
            </w:r>
          </w:p>
        </w:tc>
      </w:tr>
      <w:tr>
        <w:trPr>
          <w:tblHeader w:val="false"/>
        </w:trPr>
        <w:tc>
          <w:tcPr>
            <w:tcW w:type="dxa" w:w="252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투자 금액</w:t>
            </w:r>
          </w:p>
        </w:tc>
        <w:tc>
          <w:tcPr>
            <w:tcW w:type="dxa" w:w="717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347,794,165원/년 (VM·스토리지 사내 과금)</w:t>
            </w:r>
          </w:p>
        </w:tc>
      </w:tr>
      <w:tr>
        <w:trPr>
          <w:tblHeader w:val="false"/>
        </w:trPr>
        <w:tc>
          <w:tcPr>
            <w:tcW w:type="dxa" w:w="252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bCs/>
                <w:i w:val="false"/>
                <w:iCs w:val="false"/>
                <w:color w:val="000000"/>
                <w:sz w:val="18"/>
                <w:szCs w:val="18"/>
              </w:rPr>
              <w:t xml:space="preserve">기대 효과</w:t>
            </w:r>
          </w:p>
        </w:tc>
        <w:tc>
          <w:tcPr>
            <w:tcW w:type="dxa" w:w="7178"/>
            <w:shd w:fill="E2EFDA" w:color="auto" w:val="clear"/>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bCs/>
                <w:i w:val="false"/>
                <w:iCs w:val="false"/>
                <w:color w:val="000000"/>
                <w:sz w:val="18"/>
                <w:szCs w:val="18"/>
              </w:rPr>
              <w:t xml:space="preserve">연 200억 원 · ROI 약 57.5배 · 투자 회수 약 6.3일</w:t>
            </w:r>
          </w:p>
        </w:tc>
      </w:tr>
    </w:tbl>
    <w:p>
      <w:pPr>
        <w:spacing w:after="0" w:before="0"/>
      </w:pPr>
      <w:r>
        <w:rPr>
          <w:rFonts w:ascii="Malgun Gothic" w:cs="Malgun Gothic" w:eastAsia="Malgun Gothic" w:hAnsi="Malgun Gothic"/>
          <w:b w:val="false"/>
          <w:bCs w:val="false"/>
          <w:i w:val="false"/>
          <w:iCs w:val="false"/>
          <w:color w:val="000000"/>
          <w:sz w:val="120"/>
          <w:szCs w:val="120"/>
        </w:rPr>
        <w:t xml:space="preserve"/>
      </w:r>
    </w:p>
    <w:p>
      <w:pPr>
        <w:spacing w:after="60" w:before="60" w:line="300"/>
        <w:jc w:val="center"/>
      </w:pPr>
      <w:r>
        <w:rPr>
          <w:rFonts w:ascii="Malgun Gothic" w:cs="Malgun Gothic" w:eastAsia="Malgun Gothic" w:hAnsi="Malgun Gothic"/>
          <w:b w:val="false"/>
          <w:bCs w:val="false"/>
          <w:i w:val="false"/>
          <w:iCs w:val="false"/>
          <w:color w:val="595959"/>
          <w:sz w:val="19"/>
          <w:szCs w:val="19"/>
        </w:rPr>
        <w:t xml:space="preserve">작성일 2026-08-07</w:t>
      </w:r>
    </w:p>
    <w:p>
      <w:r>
        <w:br w:type="page"/>
      </w:r>
    </w:p>
    <w:p>
      <w:pPr>
        <w:pStyle w:val="Heading1"/>
        <w:spacing w:after="120" w:before="320"/>
      </w:pPr>
      <w:r>
        <w:rPr>
          <w:rFonts w:ascii="Malgun Gothic" w:cs="Malgun Gothic" w:eastAsia="Malgun Gothic" w:hAnsi="Malgun Gothic"/>
          <w:b/>
          <w:bCs/>
          <w:i w:val="false"/>
          <w:iCs w:val="false"/>
          <w:color w:val="1F3864"/>
          <w:sz w:val="28"/>
          <w:szCs w:val="28"/>
        </w:rPr>
        <w:t xml:space="preserve">0.  과제 개요</w:t>
      </w:r>
    </w:p>
    <w:tbl>
      <w:tblPr>
        <w:tblW w:type="dxa" w:w="9700"/>
        <w:tblBorders>
          <w:top w:val="single" w:color="1F3864" w:sz="8"/>
          <w:left w:val="single" w:color="1F3864" w:sz="18"/>
          <w:bottom w:val="single" w:color="1F3864" w:sz="8"/>
          <w:right w:val="single" w:color="1F3864" w:sz="8"/>
          <w:insideH w:val="none"/>
          <w:insideV w:val="none"/>
        </w:tblBorders>
      </w:tblPr>
      <w:tblGrid>
        <w:gridCol w:w="9700"/>
      </w:tblGrid>
      <w:tr>
        <w:tc>
          <w:tcPr>
            <w:tcW w:type="dxa" w:w="9700"/>
            <w:shd w:fill="F2F6FB" w:color="auto" w:val="clear"/>
            <w:tcMar>
              <w:top w:type="dxa" w:w="130"/>
              <w:left w:type="dxa" w:w="170"/>
              <w:bottom w:type="dxa" w:w="130"/>
              <w:right w:type="dxa" w:w="150"/>
            </w:tcMar>
          </w:tcPr>
          <w:p>
            <w:pPr>
              <w:spacing w:after="30" w:before="30" w:line="280"/>
            </w:pPr>
            <w:r>
              <w:rPr>
                <w:rFonts w:ascii="Malgun Gothic" w:cs="Malgun Gothic" w:eastAsia="Malgun Gothic" w:hAnsi="Malgun Gothic"/>
                <w:b/>
                <w:bCs/>
                <w:i w:val="false"/>
                <w:iCs w:val="false"/>
                <w:color w:val="1F3864"/>
                <w:sz w:val="19"/>
                <w:szCs w:val="19"/>
              </w:rPr>
              <w:t xml:space="preserve">한 줄 정의  </w:t>
            </w:r>
            <w:r>
              <w:rPr>
                <w:rFonts w:ascii="Malgun Gothic" w:cs="Malgun Gothic" w:eastAsia="Malgun Gothic" w:hAnsi="Malgun Gothic"/>
                <w:b w:val="false"/>
                <w:bCs w:val="false"/>
                <w:i w:val="false"/>
                <w:iCs w:val="false"/>
                <w:color w:val="000000"/>
                <w:sz w:val="19"/>
                <w:szCs w:val="19"/>
              </w:rPr>
              <w:t xml:space="preserve">여러 기간시스템·이미지·과거 사례를 에이전트가 도구로 직접 가져와, 그 데이터만을 근거로 판단하고, 승인을 받아 조치까지 실행하는 supervisor형 에이전트 오케스트레이션 시스템이다.</w:t>
            </w:r>
          </w:p>
        </w:tc>
      </w:tr>
    </w:tbl>
    <w:p>
      <w:pPr>
        <w:spacing w:after="0" w:before="0"/>
      </w:pPr>
      <w:r>
        <w:rPr>
          <w:rFonts w:ascii="Malgun Gothic" w:cs="Malgun Gothic" w:eastAsia="Malgun Gothic" w:hAnsi="Malgun Gothic"/>
          <w:b w:val="false"/>
          <w:bCs w:val="false"/>
          <w:i w:val="false"/>
          <w:iCs w:val="false"/>
          <w:color w:val="000000"/>
          <w:sz w:val="16"/>
          <w:szCs w:val="16"/>
        </w:rPr>
        <w:t xml:space="preserve"/>
      </w:r>
    </w:p>
    <w:p>
      <w:pPr>
        <w:spacing w:after="60" w:before="60" w:line="300"/>
        <w:jc w:val="left"/>
      </w:pPr>
      <w:r>
        <w:rPr>
          <w:rFonts w:ascii="Malgun Gothic" w:cs="Malgun Gothic" w:eastAsia="Malgun Gothic" w:hAnsi="Malgun Gothic"/>
          <w:b w:val="false"/>
          <w:bCs w:val="false"/>
          <w:i w:val="false"/>
          <w:iCs w:val="false"/>
          <w:color w:val="000000"/>
          <w:sz w:val="20"/>
          <w:szCs w:val="20"/>
        </w:rPr>
        <w:t xml:space="preserve">두 개의 입구를 둔다. 엔지니어가 채팅으로 묻는 Chat 모드와, 이상 이벤트를 시스템이 스스로 질문으로 바꿔 넣는 무인 감시 모드다. 분석하는 코어는 하나로 공유한다. 그래서 Chat에서 검증한 분석 능력이 그대로 24시간 무인 감시의 능력이 된다.</w:t>
      </w:r>
    </w:p>
    <w:p>
      <w:pPr>
        <w:spacing w:after="0" w:before="0"/>
      </w:pPr>
      <w:r>
        <w:rPr>
          <w:rFonts w:ascii="Malgun Gothic" w:cs="Malgun Gothic" w:eastAsia="Malgun Gothic" w:hAnsi="Malgun Gothic"/>
          <w:b w:val="false"/>
          <w:bCs w:val="false"/>
          <w:i w:val="false"/>
          <w:iCs w:val="false"/>
          <w:color w:val="000000"/>
          <w:sz w:val="16"/>
          <w:szCs w:val="16"/>
        </w:rPr>
        <w:t xml:space="preserve"/>
      </w:r>
    </w:p>
    <w:tbl>
      <w:tblPr>
        <w:tblW w:type="dxa" w:w="9700"/>
        <w:tblBorders>
          <w:top w:val="single" w:color="9CB3CC" w:sz="4"/>
          <w:left w:val="single" w:color="9CB3CC" w:sz="4"/>
          <w:bottom w:val="single" w:color="9CB3CC" w:sz="4"/>
          <w:right w:val="single" w:color="9CB3CC" w:sz="4"/>
          <w:insideH w:val="single" w:color="C5D3E2" w:sz="2"/>
          <w:insideV w:val="single" w:color="C5D3E2" w:sz="2"/>
        </w:tblBorders>
      </w:tblPr>
      <w:tblGrid>
        <w:gridCol w:w="2134"/>
        <w:gridCol w:w="7566"/>
      </w:tblGrid>
      <w:tr>
        <w:trPr>
          <w:tblHeader/>
        </w:trPr>
        <w:tc>
          <w:tcPr>
            <w:tcW w:type="dxa" w:w="2134"/>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항목</w:t>
            </w:r>
          </w:p>
        </w:tc>
        <w:tc>
          <w:tcPr>
            <w:tcW w:type="dxa" w:w="7566"/>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내용</w:t>
            </w:r>
          </w:p>
        </w:tc>
      </w:tr>
      <w:tr>
        <w:trPr>
          <w:tblHeader w:val="false"/>
        </w:trPr>
        <w:tc>
          <w:tcPr>
            <w:tcW w:type="dxa" w:w="213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과제명</w:t>
            </w:r>
          </w:p>
        </w:tc>
        <w:tc>
          <w:tcPr>
            <w:tcW w:type="dxa" w:w="7566"/>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반도체 품질 이상감지·판단 AI Agent Orchestration 구축</w:t>
            </w:r>
          </w:p>
        </w:tc>
      </w:tr>
      <w:tr>
        <w:trPr>
          <w:tblHeader w:val="false"/>
        </w:trPr>
        <w:tc>
          <w:tcPr>
            <w:tcW w:type="dxa" w:w="213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협업</w:t>
            </w:r>
          </w:p>
        </w:tc>
        <w:tc>
          <w:tcPr>
            <w:tcW w:type="dxa" w:w="7566"/>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IT·DS(모델 서빙·인프라) / 기간계 시스템 담당(정보계 접속점) / 거버넌스(권한·감사)</w:t>
            </w:r>
          </w:p>
        </w:tc>
      </w:tr>
      <w:tr>
        <w:trPr>
          <w:tblHeader w:val="false"/>
        </w:trPr>
        <w:tc>
          <w:tcPr>
            <w:tcW w:type="dxa" w:w="213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적용 범위</w:t>
            </w:r>
          </w:p>
        </w:tc>
        <w:tc>
          <w:tcPr>
            <w:tcW w:type="dxa" w:w="7566"/>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포토 1개 공정에서 시작 → etch·CMP 순차 확산</w:t>
            </w:r>
          </w:p>
        </w:tc>
      </w:tr>
      <w:tr>
        <w:trPr>
          <w:tblHeader w:val="false"/>
        </w:trPr>
        <w:tc>
          <w:tcPr>
            <w:tcW w:type="dxa" w:w="213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핵심 원칙</w:t>
            </w:r>
          </w:p>
        </w:tc>
        <w:tc>
          <w:tcPr>
            <w:tcW w:type="dxa" w:w="7566"/>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확인된 데이터로만 말한다 · 계산은 시스템이 연결은 LLM이 · 조회는 자유 실행은 승인</w:t>
            </w:r>
          </w:p>
        </w:tc>
      </w:tr>
    </w:tbl>
    <w:p>
      <w:pPr>
        <w:pBdr>
          <w:bottom w:val="single" w:color="BFBFBF" w:sz="6"/>
        </w:pBdr>
        <w:spacing w:after="160" w:before="80"/>
      </w:pPr>
      <w:r>
        <w:rPr>
          <w:rFonts w:ascii="Malgun Gothic" w:cs="Malgun Gothic" w:eastAsia="Malgun Gothic" w:hAnsi="Malgun Gothic"/>
          <w:b w:val="false"/>
          <w:bCs w:val="false"/>
          <w:i w:val="false"/>
          <w:iCs w:val="false"/>
          <w:color w:val="000000"/>
          <w:sz w:val="2"/>
          <w:szCs w:val="2"/>
        </w:rPr>
        <w:t xml:space="preserve"/>
      </w:r>
    </w:p>
    <w:p>
      <w:pPr>
        <w:pStyle w:val="Heading1"/>
        <w:spacing w:after="120" w:before="320"/>
      </w:pPr>
      <w:r>
        <w:rPr>
          <w:rFonts w:ascii="Malgun Gothic" w:cs="Malgun Gothic" w:eastAsia="Malgun Gothic" w:hAnsi="Malgun Gothic"/>
          <w:b/>
          <w:bCs/>
          <w:i w:val="false"/>
          <w:iCs w:val="false"/>
          <w:color w:val="1F3864"/>
          <w:sz w:val="28"/>
          <w:szCs w:val="28"/>
        </w:rPr>
        <w:t xml:space="preserve">1.  추진 배경 및 필요성</w:t>
      </w:r>
    </w:p>
    <w:p>
      <w:pPr>
        <w:pStyle w:val="Heading2"/>
        <w:spacing w:after="120" w:before="220"/>
      </w:pPr>
      <w:r>
        <w:rPr>
          <w:rFonts w:ascii="Malgun Gothic" w:cs="Malgun Gothic" w:eastAsia="Malgun Gothic" w:hAnsi="Malgun Gothic"/>
          <w:b/>
          <w:bCs/>
          <w:i w:val="false"/>
          <w:iCs w:val="false"/>
          <w:color w:val="2E5C8A"/>
          <w:sz w:val="24"/>
          <w:szCs w:val="24"/>
        </w:rPr>
        <w:t xml:space="preserve">1.1  현행 업무의 문제</w:t>
      </w:r>
    </w:p>
    <w:p>
      <w:pPr>
        <w:spacing w:after="60" w:before="60" w:line="300"/>
        <w:jc w:val="left"/>
      </w:pPr>
      <w:r>
        <w:rPr>
          <w:rFonts w:ascii="Malgun Gothic" w:cs="Malgun Gothic" w:eastAsia="Malgun Gothic" w:hAnsi="Malgun Gothic"/>
          <w:b w:val="false"/>
          <w:bCs w:val="false"/>
          <w:i w:val="false"/>
          <w:iCs w:val="false"/>
          <w:color w:val="000000"/>
          <w:sz w:val="20"/>
          <w:szCs w:val="20"/>
        </w:rPr>
        <w:t xml:space="preserve">불량 하나를 판단하려면 엔지니어가 SPC 트렌드, wafer map, 결함 이미지, Inform Note 조치이력, MES·YMS 기준정보를 서로 다른 기간시스템에서 하나씩 열어 대조해야 한다. 이 과정에서 네 가지 문제가 반복된다.</w:t>
      </w:r>
    </w:p>
    <w:p>
      <w:pPr>
        <w:spacing w:after="0" w:before="0"/>
      </w:pPr>
      <w:r>
        <w:rPr>
          <w:rFonts w:ascii="Malgun Gothic" w:cs="Malgun Gothic" w:eastAsia="Malgun Gothic" w:hAnsi="Malgun Gothic"/>
          <w:b w:val="false"/>
          <w:bCs w:val="false"/>
          <w:i w:val="false"/>
          <w:iCs w:val="false"/>
          <w:color w:val="000000"/>
          <w:sz w:val="16"/>
          <w:szCs w:val="16"/>
        </w:rPr>
        <w:t xml:space="preserve"/>
      </w:r>
    </w:p>
    <w:tbl>
      <w:tblPr>
        <w:tblW w:type="dxa" w:w="9700"/>
        <w:tblBorders>
          <w:top w:val="single" w:color="9CB3CC" w:sz="4"/>
          <w:left w:val="single" w:color="9CB3CC" w:sz="4"/>
          <w:bottom w:val="single" w:color="9CB3CC" w:sz="4"/>
          <w:right w:val="single" w:color="9CB3CC" w:sz="4"/>
          <w:insideH w:val="single" w:color="C5D3E2" w:sz="2"/>
          <w:insideV w:val="single" w:color="C5D3E2" w:sz="2"/>
        </w:tblBorders>
      </w:tblPr>
      <w:tblGrid>
        <w:gridCol w:w="1358"/>
        <w:gridCol w:w="8342"/>
      </w:tblGrid>
      <w:tr>
        <w:trPr>
          <w:tblHeader/>
        </w:trPr>
        <w:tc>
          <w:tcPr>
            <w:tcW w:type="dxa" w:w="1358"/>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문제</w:t>
            </w:r>
          </w:p>
        </w:tc>
        <w:tc>
          <w:tcPr>
            <w:tcW w:type="dxa" w:w="8342"/>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내용</w:t>
            </w:r>
          </w:p>
        </w:tc>
      </w:tr>
      <w:tr>
        <w:trPr>
          <w:tblHeader w:val="false"/>
        </w:trPr>
        <w:tc>
          <w:tcPr>
            <w:tcW w:type="dxa" w:w="1358"/>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시간</w:t>
            </w:r>
          </w:p>
        </w:tc>
        <w:tc>
          <w:tcPr>
            <w:tcW w:type="dxa" w:w="834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시스템 사이를 오가며 화면을 열고 수작업으로 대조하는 데 판정 시간의 대부분이 쓰인다. 정작 판단 자체에 쓰는 시간은 그 일부다</w:t>
            </w:r>
          </w:p>
        </w:tc>
      </w:tr>
      <w:tr>
        <w:trPr>
          <w:tblHeader w:val="false"/>
        </w:trPr>
        <w:tc>
          <w:tcPr>
            <w:tcW w:type="dxa" w:w="1358"/>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편차</w:t>
            </w:r>
          </w:p>
        </w:tc>
        <w:tc>
          <w:tcPr>
            <w:tcW w:type="dxa" w:w="834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같은 현상을 놓고도 엔지니어의 경험에 따라 다른 결론이 나온다. 어떤 데이터를 봤는지, 무엇을 안 봤는지가 사람마다 다르기 때문이다</w:t>
            </w:r>
          </w:p>
        </w:tc>
      </w:tr>
      <w:tr>
        <w:trPr>
          <w:tblHeader w:val="false"/>
        </w:trPr>
        <w:tc>
          <w:tcPr>
            <w:tcW w:type="dxa" w:w="1358"/>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공백</w:t>
            </w:r>
          </w:p>
        </w:tc>
        <w:tc>
          <w:tcPr>
            <w:tcW w:type="dxa" w:w="834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야간과 주말에는 대응이 다음 근무까지 밀린다. 그 사이 같은 원인의 불량이 계속 생산된다</w:t>
            </w:r>
          </w:p>
        </w:tc>
      </w:tr>
      <w:tr>
        <w:trPr>
          <w:tblHeader w:val="false"/>
        </w:trPr>
        <w:tc>
          <w:tcPr>
            <w:tcW w:type="dxa" w:w="1358"/>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휘발</w:t>
            </w:r>
          </w:p>
        </w:tc>
        <w:tc>
          <w:tcPr>
            <w:tcW w:type="dxa" w:w="834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왜 그렇게 판단했는지가 사람의 머릿속에 남고 시스템에 축적되지 않는다. 담당자가 바뀌면 같은 문제를 처음부터 다시 푼다</w:t>
            </w:r>
          </w:p>
        </w:tc>
      </w:tr>
    </w:tbl>
    <w:p>
      <w:pPr>
        <w:pStyle w:val="Heading2"/>
        <w:spacing w:after="120" w:before="220"/>
      </w:pPr>
      <w:r>
        <w:rPr>
          <w:rFonts w:ascii="Malgun Gothic" w:cs="Malgun Gothic" w:eastAsia="Malgun Gothic" w:hAnsi="Malgun Gothic"/>
          <w:b/>
          <w:bCs/>
          <w:i w:val="false"/>
          <w:iCs w:val="false"/>
          <w:color w:val="2E5C8A"/>
          <w:sz w:val="24"/>
          <w:szCs w:val="24"/>
        </w:rPr>
        <w:t xml:space="preserve">1.2  기존 대안으로 해결되지 않는 이유</w:t>
      </w:r>
    </w:p>
    <w:tbl>
      <w:tblPr>
        <w:tblW w:type="dxa" w:w="9700"/>
        <w:tblBorders>
          <w:top w:val="single" w:color="9CB3CC" w:sz="4"/>
          <w:left w:val="single" w:color="9CB3CC" w:sz="4"/>
          <w:bottom w:val="single" w:color="9CB3CC" w:sz="4"/>
          <w:right w:val="single" w:color="9CB3CC" w:sz="4"/>
          <w:insideH w:val="single" w:color="C5D3E2" w:sz="2"/>
          <w:insideV w:val="single" w:color="C5D3E2" w:sz="2"/>
        </w:tblBorders>
      </w:tblPr>
      <w:tblGrid>
        <w:gridCol w:w="2328"/>
        <w:gridCol w:w="7372"/>
      </w:tblGrid>
      <w:tr>
        <w:trPr>
          <w:tblHeader/>
        </w:trPr>
        <w:tc>
          <w:tcPr>
            <w:tcW w:type="dxa" w:w="2328"/>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대안</w:t>
            </w:r>
          </w:p>
        </w:tc>
        <w:tc>
          <w:tcPr>
            <w:tcW w:type="dxa" w:w="7372"/>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왜 부족한가</w:t>
            </w:r>
          </w:p>
        </w:tc>
      </w:tr>
      <w:tr>
        <w:trPr>
          <w:tblHeader w:val="false"/>
        </w:trPr>
        <w:tc>
          <w:tcPr>
            <w:tcW w:type="dxa" w:w="232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사내 LLM API</w:t>
            </w:r>
          </w:p>
        </w:tc>
        <w:tc>
          <w:tcPr>
            <w:tcW w:type="dxa" w:w="737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판단에 필요한 사내 DB 조회·이미지 판독을 하지 못한다. 검색기 파인튜닝, 선호학습, 에이전트 토큰 구조를 제공하지 않아 우리 데이터로 정확해지는 경로 자체가 없다</w:t>
            </w:r>
          </w:p>
        </w:tc>
      </w:tr>
      <w:tr>
        <w:trPr>
          <w:tblHeader w:val="false"/>
        </w:trPr>
        <w:tc>
          <w:tcPr>
            <w:tcW w:type="dxa" w:w="232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사내 공용 RAG</w:t>
            </w:r>
          </w:p>
        </w:tc>
        <w:tc>
          <w:tcPr>
            <w:tcW w:type="dxa" w:w="737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사내 용어 병기(ACI → 세정 후 계측), 설비 ID 토큰 보호(PHO-D03을 통짜로), 한국어 형태소 색인, 메타 필터, 임베딩·리랭커 교체, recall 지표 열람이 모두 불가하거나 대부분 불가하다</w:t>
            </w:r>
          </w:p>
        </w:tc>
      </w:tr>
      <w:tr>
        <w:trPr>
          <w:tblHeader w:val="false"/>
        </w:trPr>
        <w:tc>
          <w:tcPr>
            <w:tcW w:type="dxa" w:w="232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BI·대시보드</w:t>
            </w:r>
          </w:p>
        </w:tc>
        <w:tc>
          <w:tcPr>
            <w:tcW w:type="dxa" w:w="737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사람이 봐야 할 화면을 늘릴 뿐, 판단을 대신하지 않는다</w:t>
            </w:r>
          </w:p>
        </w:tc>
      </w:tr>
      <w:tr>
        <w:trPr>
          <w:tblHeader w:val="false"/>
        </w:trPr>
        <w:tc>
          <w:tcPr>
            <w:tcW w:type="dxa" w:w="232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규칙 기반 SPC 알람</w:t>
            </w:r>
          </w:p>
        </w:tc>
        <w:tc>
          <w:tcPr>
            <w:tcW w:type="dxa" w:w="737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이상이다까지는 알려주지만, 왜 그런가·무엇을 해야 하나에는 답하지 않는다</w:t>
            </w:r>
          </w:p>
        </w:tc>
      </w:tr>
    </w:tbl>
    <w:p>
      <w:pPr>
        <w:pStyle w:val="Heading2"/>
        <w:spacing w:after="120" w:before="220"/>
      </w:pPr>
      <w:r>
        <w:rPr>
          <w:rFonts w:ascii="Malgun Gothic" w:cs="Malgun Gothic" w:eastAsia="Malgun Gothic" w:hAnsi="Malgun Gothic"/>
          <w:b/>
          <w:bCs/>
          <w:i w:val="false"/>
          <w:iCs w:val="false"/>
          <w:color w:val="2E5C8A"/>
          <w:sz w:val="24"/>
          <w:szCs w:val="24"/>
        </w:rPr>
        <w:t xml:space="preserve">1.3  지금 시작해야 하는 이유</w:t>
      </w:r>
    </w:p>
    <w:p>
      <w:pPr>
        <w:spacing w:after="60" w:before="60" w:line="300"/>
        <w:jc w:val="left"/>
      </w:pPr>
      <w:r>
        <w:rPr>
          <w:rFonts w:ascii="Malgun Gothic" w:cs="Malgun Gothic" w:eastAsia="Malgun Gothic" w:hAnsi="Malgun Gothic"/>
          <w:b w:val="false"/>
          <w:bCs w:val="false"/>
          <w:i w:val="false"/>
          <w:iCs w:val="false"/>
          <w:color w:val="000000"/>
          <w:sz w:val="20"/>
          <w:szCs w:val="20"/>
        </w:rPr>
        <w:t xml:space="preserve">판정 이력과 Inform Note가 학습 자산으로 쓸 만한 양에 도달했다. 오픈 LLM이 MoE·FP8 형태로 사내 온프렘 서빙이 가능한 수준까지 성숙했다. 그리고 사내 GPU 수요등록 체계를 통해 확보 경로가 열려 수요등록을 완료한 상태다. 세 조건이 동시에 맞는 시점이다.</w:t>
      </w:r>
    </w:p>
    <w:p>
      <w:pPr>
        <w:pBdr>
          <w:bottom w:val="single" w:color="BFBFBF" w:sz="6"/>
        </w:pBdr>
        <w:spacing w:after="160" w:before="80"/>
      </w:pPr>
      <w:r>
        <w:rPr>
          <w:rFonts w:ascii="Malgun Gothic" w:cs="Malgun Gothic" w:eastAsia="Malgun Gothic" w:hAnsi="Malgun Gothic"/>
          <w:b w:val="false"/>
          <w:bCs w:val="false"/>
          <w:i w:val="false"/>
          <w:iCs w:val="false"/>
          <w:color w:val="000000"/>
          <w:sz w:val="2"/>
          <w:szCs w:val="2"/>
        </w:rPr>
        <w:t xml:space="preserve"/>
      </w:r>
    </w:p>
    <w:p>
      <w:pPr>
        <w:pStyle w:val="Heading1"/>
        <w:spacing w:after="120" w:before="320"/>
      </w:pPr>
      <w:r>
        <w:rPr>
          <w:rFonts w:ascii="Malgun Gothic" w:cs="Malgun Gothic" w:eastAsia="Malgun Gothic" w:hAnsi="Malgun Gothic"/>
          <w:b/>
          <w:bCs/>
          <w:i w:val="false"/>
          <w:iCs w:val="false"/>
          <w:color w:val="1F3864"/>
          <w:sz w:val="28"/>
          <w:szCs w:val="28"/>
        </w:rPr>
        <w:t xml:space="preserve">2.  과제 목표</w:t>
      </w:r>
    </w:p>
    <w:p>
      <w:pPr>
        <w:pStyle w:val="Heading2"/>
        <w:spacing w:after="120" w:before="220"/>
      </w:pPr>
      <w:r>
        <w:rPr>
          <w:rFonts w:ascii="Malgun Gothic" w:cs="Malgun Gothic" w:eastAsia="Malgun Gothic" w:hAnsi="Malgun Gothic"/>
          <w:b/>
          <w:bCs/>
          <w:i w:val="false"/>
          <w:iCs w:val="false"/>
          <w:color w:val="2E5C8A"/>
          <w:sz w:val="24"/>
          <w:szCs w:val="24"/>
        </w:rPr>
        <w:t xml:space="preserve">2.1  최종 목표</w:t>
      </w:r>
    </w:p>
    <w:tbl>
      <w:tblPr>
        <w:tblW w:type="dxa" w:w="9700"/>
        <w:tblBorders>
          <w:top w:val="single" w:color="1F3864" w:sz="8"/>
          <w:left w:val="single" w:color="1F3864" w:sz="18"/>
          <w:bottom w:val="single" w:color="1F3864" w:sz="8"/>
          <w:right w:val="single" w:color="1F3864" w:sz="8"/>
          <w:insideH w:val="none"/>
          <w:insideV w:val="none"/>
        </w:tblBorders>
      </w:tblPr>
      <w:tblGrid>
        <w:gridCol w:w="9700"/>
      </w:tblGrid>
      <w:tr>
        <w:tc>
          <w:tcPr>
            <w:tcW w:type="dxa" w:w="9700"/>
            <w:shd w:fill="F2F6FB" w:color="auto" w:val="clear"/>
            <w:tcMar>
              <w:top w:type="dxa" w:w="130"/>
              <w:left w:type="dxa" w:w="170"/>
              <w:bottom w:type="dxa" w:w="130"/>
              <w:right w:type="dxa" w:w="150"/>
            </w:tcMar>
          </w:tcPr>
          <w:p>
            <w:pPr>
              <w:spacing w:after="30" w:before="30" w:line="280"/>
            </w:pPr>
            <w:r>
              <w:rPr>
                <w:rFonts w:ascii="Malgun Gothic" w:cs="Malgun Gothic" w:eastAsia="Malgun Gothic" w:hAnsi="Malgun Gothic"/>
                <w:b w:val="false"/>
                <w:bCs w:val="false"/>
                <w:i w:val="false"/>
                <w:iCs w:val="false"/>
                <w:color w:val="000000"/>
                <w:sz w:val="20"/>
                <w:szCs w:val="20"/>
              </w:rPr>
              <w:t xml:space="preserve">확인 → 판단 → 조치까지 스스로 수행하되, </w:t>
            </w:r>
            <w:r>
              <w:rPr>
                <w:rFonts w:ascii="Malgun Gothic" w:cs="Malgun Gothic" w:eastAsia="Malgun Gothic" w:hAnsi="Malgun Gothic"/>
                <w:b/>
                <w:bCs/>
                <w:i w:val="false"/>
                <w:iCs w:val="false"/>
                <w:color w:val="1F3864"/>
                <w:sz w:val="20"/>
                <w:szCs w:val="20"/>
              </w:rPr>
              <w:t xml:space="preserve">모든 판단은 조회된 실데이터를 근거로 인용해야 하고, 현장에 영향을 주는 조치는 반드시 사람 승인을 거치는</w:t>
            </w:r>
            <w:r>
              <w:rPr>
                <w:rFonts w:ascii="Malgun Gothic" w:cs="Malgun Gothic" w:eastAsia="Malgun Gothic" w:hAnsi="Malgun Gothic"/>
                <w:b w:val="false"/>
                <w:bCs w:val="false"/>
                <w:i w:val="false"/>
                <w:iCs w:val="false"/>
                <w:color w:val="000000"/>
                <w:sz w:val="20"/>
                <w:szCs w:val="20"/>
              </w:rPr>
              <w:t xml:space="preserve"> 품질 관리 시스템을 구축한다.</w:t>
            </w:r>
          </w:p>
        </w:tc>
      </w:tr>
    </w:tbl>
    <w:p>
      <w:pPr>
        <w:spacing w:after="0" w:before="0"/>
      </w:pPr>
      <w:r>
        <w:rPr>
          <w:rFonts w:ascii="Malgun Gothic" w:cs="Malgun Gothic" w:eastAsia="Malgun Gothic" w:hAnsi="Malgun Gothic"/>
          <w:b w:val="false"/>
          <w:bCs w:val="false"/>
          <w:i w:val="false"/>
          <w:iCs w:val="false"/>
          <w:color w:val="000000"/>
          <w:sz w:val="16"/>
          <w:szCs w:val="16"/>
        </w:rPr>
        <w:t xml:space="preserve"/>
      </w:r>
    </w:p>
    <w:p>
      <w:pPr>
        <w:pStyle w:val="Heading2"/>
        <w:spacing w:after="120" w:before="220"/>
      </w:pPr>
      <w:r>
        <w:rPr>
          <w:rFonts w:ascii="Malgun Gothic" w:cs="Malgun Gothic" w:eastAsia="Malgun Gothic" w:hAnsi="Malgun Gothic"/>
          <w:b/>
          <w:bCs/>
          <w:i w:val="false"/>
          <w:iCs w:val="false"/>
          <w:color w:val="2E5C8A"/>
          <w:sz w:val="24"/>
          <w:szCs w:val="24"/>
        </w:rPr>
        <w:t xml:space="preserve">2.2  정량 목표</w:t>
      </w:r>
    </w:p>
    <w:tbl>
      <w:tblPr>
        <w:tblW w:type="dxa" w:w="9700"/>
        <w:tblBorders>
          <w:top w:val="single" w:color="9CB3CC" w:sz="4"/>
          <w:left w:val="single" w:color="9CB3CC" w:sz="4"/>
          <w:bottom w:val="single" w:color="9CB3CC" w:sz="4"/>
          <w:right w:val="single" w:color="9CB3CC" w:sz="4"/>
          <w:insideH w:val="single" w:color="C5D3E2" w:sz="2"/>
          <w:insideV w:val="single" w:color="C5D3E2" w:sz="2"/>
        </w:tblBorders>
      </w:tblPr>
      <w:tblGrid>
        <w:gridCol w:w="2037"/>
        <w:gridCol w:w="2037"/>
        <w:gridCol w:w="2910"/>
        <w:gridCol w:w="2716"/>
      </w:tblGrid>
      <w:tr>
        <w:trPr>
          <w:tblHeader/>
        </w:trPr>
        <w:tc>
          <w:tcPr>
            <w:tcW w:type="dxa" w:w="2037"/>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지표</w:t>
            </w:r>
          </w:p>
        </w:tc>
        <w:tc>
          <w:tcPr>
            <w:tcW w:type="dxa" w:w="2037"/>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현재 상태</w:t>
            </w:r>
          </w:p>
        </w:tc>
        <w:tc>
          <w:tcPr>
            <w:tcW w:type="dxa" w:w="2910"/>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목표</w:t>
            </w:r>
          </w:p>
        </w:tc>
        <w:tc>
          <w:tcPr>
            <w:tcW w:type="dxa" w:w="2716"/>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측정 방법</w:t>
            </w:r>
          </w:p>
        </w:tc>
      </w:tr>
      <w:tr>
        <w:trPr>
          <w:tblHeader w:val="false"/>
        </w:trPr>
        <w:tc>
          <w:tcPr>
            <w:tcW w:type="dxa" w:w="2037"/>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판정 소요 시간</w:t>
            </w:r>
          </w:p>
        </w:tc>
        <w:tc>
          <w:tcPr>
            <w:tcW w:type="dxa" w:w="2037"/>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1인 일 4시간</w:t>
            </w:r>
          </w:p>
        </w:tc>
        <w:tc>
          <w:tcPr>
            <w:tcW w:type="dxa" w:w="291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1인 일 2시간</w:t>
            </w:r>
          </w:p>
        </w:tc>
        <w:tc>
          <w:tcPr>
            <w:tcW w:type="dxa" w:w="2716"/>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건당 처리 시간 로그 실측</w:t>
            </w:r>
          </w:p>
        </w:tc>
      </w:tr>
      <w:tr>
        <w:trPr>
          <w:tblHeader w:val="false"/>
        </w:trPr>
        <w:tc>
          <w:tcPr>
            <w:tcW w:type="dxa" w:w="2037"/>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골든셋 판정 일치율</w:t>
            </w:r>
          </w:p>
        </w:tc>
        <w:tc>
          <w:tcPr>
            <w:tcW w:type="dxa" w:w="2037"/>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미측정 (기준선 없음)</w:t>
            </w:r>
          </w:p>
        </w:tc>
        <w:tc>
          <w:tcPr>
            <w:tcW w:type="dxa" w:w="291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Phase 0에서 기준선 실측 → Phase 1에 목표치 확정</w:t>
            </w:r>
          </w:p>
        </w:tc>
        <w:tc>
          <w:tcPr>
            <w:tcW w:type="dxa" w:w="2716"/>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골든셋 회귀 러너</w:t>
            </w:r>
          </w:p>
        </w:tc>
      </w:tr>
      <w:tr>
        <w:trPr>
          <w:tblHeader w:val="false"/>
        </w:trPr>
        <w:tc>
          <w:tcPr>
            <w:tcW w:type="dxa" w:w="2037"/>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검색 recall@10</w:t>
            </w:r>
          </w:p>
        </w:tc>
        <w:tc>
          <w:tcPr>
            <w:tcW w:type="dxa" w:w="2037"/>
            <w:shd w:fill="E2EFDA"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0.500 (실측)</w:t>
            </w:r>
          </w:p>
        </w:tc>
        <w:tc>
          <w:tcPr>
            <w:tcW w:type="dxa" w:w="291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질의 재작성·리랭커 적용 후 재측정하여 상향</w:t>
            </w:r>
          </w:p>
        </w:tc>
        <w:tc>
          <w:tcPr>
            <w:tcW w:type="dxa" w:w="2716"/>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eval_recall.py (골든 4건 / 색인 50건)</w:t>
            </w:r>
          </w:p>
        </w:tc>
      </w:tr>
      <w:tr>
        <w:trPr>
          <w:tblHeader w:val="false"/>
        </w:trPr>
        <w:tc>
          <w:tcPr>
            <w:tcW w:type="dxa" w:w="2037"/>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야간·주말 커버리지</w:t>
            </w:r>
          </w:p>
        </w:tc>
        <w:tc>
          <w:tcPr>
            <w:tcW w:type="dxa" w:w="2037"/>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없음 (다음 근무 대기)</w:t>
            </w:r>
          </w:p>
        </w:tc>
        <w:tc>
          <w:tcPr>
            <w:tcW w:type="dxa" w:w="291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24/7 무인 접수, 이벤트 처리 누락 0건</w:t>
            </w:r>
          </w:p>
        </w:tc>
        <w:tc>
          <w:tcPr>
            <w:tcW w:type="dxa" w:w="2716"/>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접수 로그 대조</w:t>
            </w:r>
          </w:p>
        </w:tc>
      </w:tr>
      <w:tr>
        <w:trPr>
          <w:tblHeader w:val="false"/>
        </w:trPr>
        <w:tc>
          <w:tcPr>
            <w:tcW w:type="dxa" w:w="2037"/>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근거 없는 판단 채택</w:t>
            </w:r>
          </w:p>
        </w:tc>
        <w:tc>
          <w:tcPr>
            <w:tcW w:type="dxa" w:w="2037"/>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w:t>
            </w:r>
          </w:p>
        </w:tc>
        <w:tc>
          <w:tcPr>
            <w:tcW w:type="dxa" w:w="291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bCs/>
                <w:i w:val="false"/>
                <w:iCs w:val="false"/>
                <w:color w:val="000000"/>
                <w:sz w:val="18"/>
                <w:szCs w:val="18"/>
              </w:rPr>
              <w:t xml:space="preserve">0건</w:t>
            </w:r>
          </w:p>
        </w:tc>
        <w:tc>
          <w:tcPr>
            <w:tcW w:type="dxa" w:w="2716"/>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그라운딩 검증기 차단 로그</w:t>
            </w:r>
          </w:p>
        </w:tc>
      </w:tr>
      <w:tr>
        <w:trPr>
          <w:tblHeader w:val="false"/>
        </w:trPr>
        <w:tc>
          <w:tcPr>
            <w:tcW w:type="dxa" w:w="2037"/>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미승인 L2 조치 실행</w:t>
            </w:r>
          </w:p>
        </w:tc>
        <w:tc>
          <w:tcPr>
            <w:tcW w:type="dxa" w:w="2037"/>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w:t>
            </w:r>
          </w:p>
        </w:tc>
        <w:tc>
          <w:tcPr>
            <w:tcW w:type="dxa" w:w="291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bCs/>
                <w:i w:val="false"/>
                <w:iCs w:val="false"/>
                <w:color w:val="000000"/>
                <w:sz w:val="18"/>
                <w:szCs w:val="18"/>
              </w:rPr>
              <w:t xml:space="preserve">0건</w:t>
            </w:r>
          </w:p>
        </w:tc>
        <w:tc>
          <w:tcPr>
            <w:tcW w:type="dxa" w:w="2716"/>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감사 로그</w:t>
            </w:r>
          </w:p>
        </w:tc>
      </w:tr>
    </w:tbl>
    <w:p>
      <w:pPr>
        <w:spacing w:after="0" w:before="0"/>
      </w:pPr>
      <w:r>
        <w:rPr>
          <w:rFonts w:ascii="Malgun Gothic" w:cs="Malgun Gothic" w:eastAsia="Malgun Gothic" w:hAnsi="Malgun Gothic"/>
          <w:b w:val="false"/>
          <w:bCs w:val="false"/>
          <w:i w:val="false"/>
          <w:iCs w:val="false"/>
          <w:color w:val="000000"/>
          <w:sz w:val="16"/>
          <w:szCs w:val="16"/>
        </w:rPr>
        <w:t xml:space="preserve"/>
      </w:r>
    </w:p>
    <w:tbl>
      <w:tblPr>
        <w:tblW w:type="dxa" w:w="9700"/>
        <w:tblBorders>
          <w:top w:val="single" w:color="BF8F00" w:sz="8"/>
          <w:left w:val="single" w:color="BF8F00" w:sz="18"/>
          <w:bottom w:val="single" w:color="BF8F00" w:sz="8"/>
          <w:right w:val="single" w:color="BF8F00" w:sz="8"/>
          <w:insideH w:val="none"/>
          <w:insideV w:val="none"/>
        </w:tblBorders>
      </w:tblPr>
      <w:tblGrid>
        <w:gridCol w:w="9700"/>
      </w:tblGrid>
      <w:tr>
        <w:tc>
          <w:tcPr>
            <w:tcW w:type="dxa" w:w="9700"/>
            <w:shd w:fill="FFF2CC" w:color="auto" w:val="clear"/>
            <w:tcMar>
              <w:top w:type="dxa" w:w="130"/>
              <w:left w:type="dxa" w:w="170"/>
              <w:bottom w:type="dxa" w:w="130"/>
              <w:right w:type="dxa" w:w="150"/>
            </w:tcMar>
          </w:tcPr>
          <w:p>
            <w:pPr>
              <w:spacing w:after="30" w:before="30" w:line="280"/>
            </w:pPr>
            <w:r>
              <w:rPr>
                <w:rFonts w:ascii="Malgun Gothic" w:cs="Malgun Gothic" w:eastAsia="Malgun Gothic" w:hAnsi="Malgun Gothic"/>
                <w:b/>
                <w:bCs/>
                <w:i w:val="false"/>
                <w:iCs w:val="false"/>
                <w:color w:val="9C5700"/>
                <w:sz w:val="19"/>
                <w:szCs w:val="19"/>
              </w:rPr>
              <w:t xml:space="preserve">목표 정답률에 임의의 퍼센트를 적지 않는다.</w:t>
            </w:r>
            <w:r>
              <w:rPr>
                <w:rFonts w:ascii="Malgun Gothic" w:cs="Malgun Gothic" w:eastAsia="Malgun Gothic" w:hAnsi="Malgun Gothic"/>
                <w:b w:val="false"/>
                <w:bCs w:val="false"/>
                <w:i w:val="false"/>
                <w:iCs w:val="false"/>
                <w:color w:val="000000"/>
                <w:sz w:val="19"/>
                <w:szCs w:val="19"/>
              </w:rPr>
              <w:t xml:space="preserve"> Phase 0 그림자 운영에서 기준선을 실측한 뒤 목표치를 확정하고, 그 값을 회귀 게이트로 고정한다.</w:t>
            </w:r>
          </w:p>
        </w:tc>
      </w:tr>
    </w:tbl>
    <w:p>
      <w:pPr>
        <w:spacing w:after="0" w:before="0"/>
      </w:pPr>
      <w:r>
        <w:rPr>
          <w:rFonts w:ascii="Malgun Gothic" w:cs="Malgun Gothic" w:eastAsia="Malgun Gothic" w:hAnsi="Malgun Gothic"/>
          <w:b w:val="false"/>
          <w:bCs w:val="false"/>
          <w:i w:val="false"/>
          <w:iCs w:val="false"/>
          <w:color w:val="000000"/>
          <w:sz w:val="16"/>
          <w:szCs w:val="16"/>
        </w:rPr>
        <w:t xml:space="preserve"/>
      </w:r>
    </w:p>
    <w:p>
      <w:pPr>
        <w:pStyle w:val="Heading2"/>
        <w:spacing w:after="120" w:before="220"/>
      </w:pPr>
      <w:r>
        <w:rPr>
          <w:rFonts w:ascii="Malgun Gothic" w:cs="Malgun Gothic" w:eastAsia="Malgun Gothic" w:hAnsi="Malgun Gothic"/>
          <w:b/>
          <w:bCs/>
          <w:i w:val="false"/>
          <w:iCs w:val="false"/>
          <w:color w:val="2E5C8A"/>
          <w:sz w:val="24"/>
          <w:szCs w:val="24"/>
        </w:rPr>
        <w:t xml:space="preserve">2.3  정성 목표</w:t>
      </w:r>
    </w:p>
    <w:p>
      <w:pPr>
        <w:spacing w:after="60" w:before="60" w:line="300"/>
        <w:jc w:val="left"/>
      </w:pPr>
      <w:r>
        <w:rPr>
          <w:rFonts w:ascii="Malgun Gothic" w:cs="Malgun Gothic" w:eastAsia="Malgun Gothic" w:hAnsi="Malgun Gothic"/>
          <w:b w:val="false"/>
          <w:bCs w:val="false"/>
          <w:i w:val="false"/>
          <w:iCs w:val="false"/>
          <w:color w:val="000000"/>
          <w:sz w:val="20"/>
          <w:szCs w:val="20"/>
        </w:rPr>
        <w:t xml:space="preserve">판단 근거가 시스템에 남아 감사 대응이 가능해진다. 엔지니어의 조사 노하우가 조사규칙 문서와 Inform Note로 자산화되어 사람에 묶이지 않는다. 신규 엔지니어가 선배의 판단 경로를 그대로 따라 볼 수 있어 학습 곡선이 짧아진다.</w:t>
      </w:r>
    </w:p>
    <w:p>
      <w:pPr>
        <w:pBdr>
          <w:bottom w:val="single" w:color="BFBFBF" w:sz="6"/>
        </w:pBdr>
        <w:spacing w:after="160" w:before="80"/>
      </w:pPr>
      <w:r>
        <w:rPr>
          <w:rFonts w:ascii="Malgun Gothic" w:cs="Malgun Gothic" w:eastAsia="Malgun Gothic" w:hAnsi="Malgun Gothic"/>
          <w:b w:val="false"/>
          <w:bCs w:val="false"/>
          <w:i w:val="false"/>
          <w:iCs w:val="false"/>
          <w:color w:val="000000"/>
          <w:sz w:val="2"/>
          <w:szCs w:val="2"/>
        </w:rPr>
        <w:t xml:space="preserve"/>
      </w:r>
    </w:p>
    <w:p>
      <w:pPr>
        <w:pStyle w:val="Heading1"/>
        <w:spacing w:after="120" w:before="320"/>
      </w:pPr>
      <w:r>
        <w:rPr>
          <w:rFonts w:ascii="Malgun Gothic" w:cs="Malgun Gothic" w:eastAsia="Malgun Gothic" w:hAnsi="Malgun Gothic"/>
          <w:b/>
          <w:bCs/>
          <w:i w:val="false"/>
          <w:iCs w:val="false"/>
          <w:color w:val="1F3864"/>
          <w:sz w:val="28"/>
          <w:szCs w:val="28"/>
        </w:rPr>
        <w:t xml:space="preserve">3.  과제 범위</w:t>
      </w:r>
    </w:p>
    <w:tbl>
      <w:tblPr>
        <w:tblW w:type="dxa" w:w="9700"/>
        <w:tblBorders>
          <w:top w:val="single" w:color="9CB3CC" w:sz="4"/>
          <w:left w:val="single" w:color="9CB3CC" w:sz="4"/>
          <w:bottom w:val="single" w:color="9CB3CC" w:sz="4"/>
          <w:right w:val="single" w:color="9CB3CC" w:sz="4"/>
          <w:insideH w:val="single" w:color="C5D3E2" w:sz="2"/>
          <w:insideV w:val="single" w:color="C5D3E2" w:sz="2"/>
        </w:tblBorders>
      </w:tblPr>
      <w:tblGrid>
        <w:gridCol w:w="1552"/>
        <w:gridCol w:w="8148"/>
      </w:tblGrid>
      <w:tr>
        <w:trPr>
          <w:tblHeader/>
        </w:trPr>
        <w:tc>
          <w:tcPr>
            <w:tcW w:type="dxa" w:w="1552"/>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구분</w:t>
            </w:r>
          </w:p>
        </w:tc>
        <w:tc>
          <w:tcPr>
            <w:tcW w:type="dxa" w:w="8148"/>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내용</w:t>
            </w:r>
          </w:p>
        </w:tc>
      </w:tr>
      <w:tr>
        <w:trPr>
          <w:tblHeader w:val="false"/>
        </w:trPr>
        <w:tc>
          <w:tcPr>
            <w:tcW w:type="dxa" w:w="1552"/>
            <w:shd w:fill="E2EFDA"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포함</w:t>
            </w:r>
          </w:p>
        </w:tc>
        <w:tc>
          <w:tcPr>
            <w:tcW w:type="dxa" w:w="814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조사 코어(LangGraph 오케스트레이션, ReAct 도구 루프) · 도구 8종(SQL 5종·vision 2종·RAG 1종) · 판단 그라운딩 검증기 5칙 · 조치 등급 체계 L0~L3와 승인 게이트 · Chat UI · 이상 이벤트를 질문으로 바꾸는 어댑터 · Inform Note 등록 선순환 · 골든셋과 회귀 평가 러너</w:t>
            </w:r>
          </w:p>
        </w:tc>
      </w:tr>
      <w:tr>
        <w:trPr>
          <w:tblHeader w:val="false"/>
        </w:trPr>
        <w:tc>
          <w:tcPr>
            <w:tcW w:type="dxa" w:w="1552"/>
            <w:shd w:fill="FCE4E4"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제외</w:t>
            </w:r>
          </w:p>
        </w:tc>
        <w:tc>
          <w:tcPr>
            <w:tcW w:type="dxa" w:w="814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기간계 원본 시스템 변경(조회 전용 계정만 발급) · 운영계 직접 접속(정보계 DW·ODS 경유) · L3 자동조치 전면 개방(시나리오별 정확도 실측 후 개별 심의로 승격)</w:t>
            </w:r>
          </w:p>
        </w:tc>
      </w:tr>
      <w:tr>
        <w:trPr>
          <w:tblHeader w:val="false"/>
        </w:trPr>
        <w:tc>
          <w:tcPr>
            <w:tcW w:type="dxa" w:w="1552"/>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인터페이스</w:t>
            </w:r>
          </w:p>
        </w:tc>
        <w:tc>
          <w:tcPr>
            <w:tcW w:type="dxa" w:w="814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기간계 SPC·MES·YMS·EES·QMS(정보계 경유 조회 전용) · 사내 메신저·메일(알림·승인) · 사내 GPU 클러스터(H100 20장)</w:t>
            </w:r>
          </w:p>
        </w:tc>
      </w:tr>
    </w:tbl>
    <w:p>
      <w:r>
        <w:br w:type="page"/>
      </w:r>
    </w:p>
    <w:p>
      <w:pPr>
        <w:pStyle w:val="Heading1"/>
        <w:spacing w:after="120" w:before="320"/>
      </w:pPr>
      <w:r>
        <w:rPr>
          <w:rFonts w:ascii="Malgun Gothic" w:cs="Malgun Gothic" w:eastAsia="Malgun Gothic" w:hAnsi="Malgun Gothic"/>
          <w:b/>
          <w:bCs/>
          <w:i w:val="false"/>
          <w:iCs w:val="false"/>
          <w:color w:val="1F3864"/>
          <w:sz w:val="28"/>
          <w:szCs w:val="28"/>
        </w:rPr>
        <w:t xml:space="preserve">4.  추진 방안</w:t>
      </w:r>
    </w:p>
    <w:p>
      <w:pPr>
        <w:pStyle w:val="Heading2"/>
        <w:spacing w:after="120" w:before="220"/>
      </w:pPr>
      <w:r>
        <w:rPr>
          <w:rFonts w:ascii="Malgun Gothic" w:cs="Malgun Gothic" w:eastAsia="Malgun Gothic" w:hAnsi="Malgun Gothic"/>
          <w:b/>
          <w:bCs/>
          <w:i w:val="false"/>
          <w:iCs w:val="false"/>
          <w:color w:val="2E5C8A"/>
          <w:sz w:val="24"/>
          <w:szCs w:val="24"/>
        </w:rPr>
        <w:t xml:space="preserve">4.1  시스템 구조 — 코어 하나, 입구 둘</w:t>
      </w:r>
    </w:p>
    <w:tbl>
      <w:tblPr>
        <w:tblW w:type="dxa" w:w="9700"/>
        <w:tblBorders>
          <w:top w:val="single" w:color="9CB3CC" w:sz="4"/>
          <w:left w:val="single" w:color="9CB3CC" w:sz="4"/>
          <w:bottom w:val="single" w:color="9CB3CC" w:sz="4"/>
          <w:right w:val="single" w:color="9CB3CC" w:sz="4"/>
          <w:insideH w:val="single" w:color="C5D3E2" w:sz="2"/>
          <w:insideV w:val="single" w:color="C5D3E2" w:sz="2"/>
        </w:tblBorders>
      </w:tblPr>
      <w:tblGrid>
        <w:gridCol w:w="1552"/>
        <w:gridCol w:w="8148"/>
      </w:tblGrid>
      <w:tr>
        <w:trPr>
          <w:tblHeader/>
        </w:trPr>
        <w:tc>
          <w:tcPr>
            <w:tcW w:type="dxa" w:w="1552"/>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단계</w:t>
            </w:r>
          </w:p>
        </w:tc>
        <w:tc>
          <w:tcPr>
            <w:tcW w:type="dxa" w:w="8148"/>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하는 일</w:t>
            </w:r>
          </w:p>
        </w:tc>
      </w:tr>
      <w:tr>
        <w:trPr>
          <w:tblHeader w:val="false"/>
        </w:trPr>
        <w:tc>
          <w:tcPr>
            <w:tcW w:type="dxa" w:w="155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bCs/>
                <w:i w:val="false"/>
                <w:iCs w:val="false"/>
                <w:color w:val="000000"/>
                <w:sz w:val="18"/>
                <w:szCs w:val="18"/>
              </w:rPr>
              <w:t xml:space="preserve">입구</w:t>
            </w:r>
          </w:p>
        </w:tc>
        <w:tc>
          <w:tcPr>
            <w:tcW w:type="dxa" w:w="814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Chat(엔지니어 질문) 또는 무인(감지 이벤트를 질문으로 변환) — 이후 경로는 완전히 동일하다</w:t>
            </w:r>
          </w:p>
        </w:tc>
      </w:tr>
      <w:tr>
        <w:trPr>
          <w:tblHeader w:val="false"/>
        </w:trPr>
        <w:tc>
          <w:tcPr>
            <w:tcW w:type="dxa" w:w="155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bCs/>
                <w:i w:val="false"/>
                <w:iCs w:val="false"/>
                <w:color w:val="000000"/>
                <w:sz w:val="18"/>
                <w:szCs w:val="18"/>
              </w:rPr>
              <w:t xml:space="preserve">adapter</w:t>
            </w:r>
          </w:p>
        </w:tc>
        <w:tc>
          <w:tcPr>
            <w:tcW w:type="dxa" w:w="814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증상을 분류해 해당 조사규칙 문서를 시스템 프롬프트로 주입 (조사 순서·함정이 함께 들어간다)</w:t>
            </w:r>
          </w:p>
        </w:tc>
      </w:tr>
      <w:tr>
        <w:trPr>
          <w:tblHeader w:val="false"/>
        </w:trPr>
        <w:tc>
          <w:tcPr>
            <w:tcW w:type="dxa" w:w="155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bCs/>
                <w:i w:val="false"/>
                <w:iCs w:val="false"/>
                <w:color w:val="000000"/>
                <w:sz w:val="18"/>
                <w:szCs w:val="18"/>
              </w:rPr>
              <w:t xml:space="preserve">investigator</w:t>
            </w:r>
          </w:p>
        </w:tc>
        <w:tc>
          <w:tcPr>
            <w:tcW w:type="dxa" w:w="814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ReAct 루프. LLM이 도구를 골라 반복 호출하고, 결과가 대화에 쌓이며 사실이 모인다. 더 부를 도구가 없으면 조사 종료</w:t>
            </w:r>
          </w:p>
        </w:tc>
      </w:tr>
      <w:tr>
        <w:trPr>
          <w:tblHeader w:val="false"/>
        </w:trPr>
        <w:tc>
          <w:tcPr>
            <w:tcW w:type="dxa" w:w="155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bCs/>
                <w:i w:val="false"/>
                <w:iCs w:val="false"/>
                <w:color w:val="000000"/>
                <w:sz w:val="18"/>
                <w:szCs w:val="18"/>
              </w:rPr>
              <w:t xml:space="preserve">judgment</w:t>
            </w:r>
          </w:p>
        </w:tc>
        <w:tc>
          <w:tcPr>
            <w:tcW w:type="dxa" w:w="814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증거팩(EV-0..N)을 받아 구조화 판단서 생성 → 검증기 5칙 통과분만 채택. 실패 시 오류를 붙여 재생성, 증거 부족이면 조사로 회귀</w:t>
            </w:r>
          </w:p>
        </w:tc>
      </w:tr>
      <w:tr>
        <w:trPr>
          <w:tblHeader w:val="false"/>
        </w:trPr>
        <w:tc>
          <w:tcPr>
            <w:tcW w:type="dxa" w:w="155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bCs/>
                <w:i w:val="false"/>
                <w:iCs w:val="false"/>
                <w:color w:val="000000"/>
                <w:sz w:val="18"/>
                <w:szCs w:val="18"/>
              </w:rPr>
              <w:t xml:space="preserve">action</w:t>
            </w:r>
          </w:p>
        </w:tc>
        <w:tc>
          <w:tcPr>
            <w:tcW w:type="dxa" w:w="814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규칙표로 조치 등급 결정. L2 이상은 그래프를 멈추고 사람 승인을 기다린다 (승인이 몇 시간 뒤 와도 그 지점부터 재개)</w:t>
            </w:r>
          </w:p>
        </w:tc>
      </w:tr>
      <w:tr>
        <w:trPr>
          <w:tblHeader w:val="false"/>
        </w:trPr>
        <w:tc>
          <w:tcPr>
            <w:tcW w:type="dxa" w:w="155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bCs/>
                <w:i w:val="false"/>
                <w:iCs w:val="false"/>
                <w:color w:val="000000"/>
                <w:sz w:val="18"/>
                <w:szCs w:val="18"/>
              </w:rPr>
              <w:t xml:space="preserve">answer</w:t>
            </w:r>
          </w:p>
        </w:tc>
        <w:tc>
          <w:tcPr>
            <w:tcW w:type="dxa" w:w="814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검증 통과 판단서만 렌더링. 자유 작문 금지, 모든 문장에 [EV-n] 근거 인용</w:t>
            </w:r>
          </w:p>
        </w:tc>
      </w:tr>
      <w:tr>
        <w:trPr>
          <w:tblHeader w:val="false"/>
        </w:trPr>
        <w:tc>
          <w:tcPr>
            <w:tcW w:type="dxa" w:w="155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bCs/>
                <w:i w:val="false"/>
                <w:iCs w:val="false"/>
                <w:color w:val="000000"/>
                <w:sz w:val="18"/>
                <w:szCs w:val="18"/>
              </w:rPr>
              <w:t xml:space="preserve">register</w:t>
            </w:r>
          </w:p>
        </w:tc>
        <w:tc>
          <w:tcPr>
            <w:tcW w:type="dxa" w:w="814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Inform Note 초안 생성 → 엔지니어 확정 → 검색 자산으로 적재 (다음 사건이 이걸 쓴다)</w:t>
            </w:r>
          </w:p>
        </w:tc>
      </w:tr>
    </w:tbl>
    <w:p>
      <w:pPr>
        <w:spacing w:after="0" w:before="0"/>
      </w:pPr>
      <w:r>
        <w:rPr>
          <w:rFonts w:ascii="Malgun Gothic" w:cs="Malgun Gothic" w:eastAsia="Malgun Gothic" w:hAnsi="Malgun Gothic"/>
          <w:b w:val="false"/>
          <w:bCs w:val="false"/>
          <w:i w:val="false"/>
          <w:iCs w:val="false"/>
          <w:color w:val="000000"/>
          <w:sz w:val="16"/>
          <w:szCs w:val="16"/>
        </w:rPr>
        <w:t xml:space="preserve"/>
      </w:r>
    </w:p>
    <w:p>
      <w:pPr>
        <w:spacing w:after="60" w:before="60" w:line="300"/>
        <w:jc w:val="left"/>
      </w:pPr>
      <w:r>
        <w:rPr>
          <w:rFonts w:ascii="Malgun Gothic" w:cs="Malgun Gothic" w:eastAsia="Malgun Gothic" w:hAnsi="Malgun Gothic"/>
          <w:b/>
          <w:bCs/>
          <w:i w:val="false"/>
          <w:iCs w:val="false"/>
          <w:color w:val="1F3864"/>
          <w:sz w:val="19"/>
          <w:szCs w:val="19"/>
        </w:rPr>
        <w:t xml:space="preserve">선순환.  </w:t>
      </w:r>
      <w:r>
        <w:rPr>
          <w:rFonts w:ascii="Malgun Gothic" w:cs="Malgun Gothic" w:eastAsia="Malgun Gothic" w:hAnsi="Malgun Gothic"/>
          <w:b w:val="false"/>
          <w:bCs w:val="false"/>
          <w:i w:val="false"/>
          <w:iCs w:val="false"/>
          <w:color w:val="000000"/>
          <w:sz w:val="19"/>
          <w:szCs w:val="19"/>
        </w:rPr>
        <w:t xml:space="preserve">도구가 기간시스템을 조회해 판단하고, 그 결과가 현업 확정을 거쳐 다시 검색 자산이 된다. 등록이 쌓일수록 검색이 좋아지고 판단이 좋아진다. 반대로 등록이 멈추면 시스템은 자라지 않는다 — 그래서 등록을 Phase 0부터 습관으로 만든다.</w:t>
      </w:r>
    </w:p>
    <w:p>
      <w:pPr>
        <w:pStyle w:val="Heading2"/>
        <w:spacing w:after="120" w:before="220"/>
      </w:pPr>
      <w:r>
        <w:rPr>
          <w:rFonts w:ascii="Malgun Gothic" w:cs="Malgun Gothic" w:eastAsia="Malgun Gothic" w:hAnsi="Malgun Gothic"/>
          <w:b/>
          <w:bCs/>
          <w:i w:val="false"/>
          <w:iCs w:val="false"/>
          <w:color w:val="2E5C8A"/>
          <w:sz w:val="24"/>
          <w:szCs w:val="24"/>
        </w:rPr>
        <w:t xml:space="preserve">4.2  핵심 설계 결정 7가지</w:t>
      </w:r>
    </w:p>
    <w:tbl>
      <w:tblPr>
        <w:tblW w:type="dxa" w:w="9700"/>
        <w:tblBorders>
          <w:top w:val="single" w:color="9CB3CC" w:sz="4"/>
          <w:left w:val="single" w:color="9CB3CC" w:sz="4"/>
          <w:bottom w:val="single" w:color="9CB3CC" w:sz="4"/>
          <w:right w:val="single" w:color="9CB3CC" w:sz="4"/>
          <w:insideH w:val="single" w:color="C5D3E2" w:sz="2"/>
          <w:insideV w:val="single" w:color="C5D3E2" w:sz="2"/>
        </w:tblBorders>
      </w:tblPr>
      <w:tblGrid>
        <w:gridCol w:w="582"/>
        <w:gridCol w:w="3298"/>
        <w:gridCol w:w="5820"/>
      </w:tblGrid>
      <w:tr>
        <w:trPr>
          <w:tblHeader/>
        </w:trPr>
        <w:tc>
          <w:tcPr>
            <w:tcW w:type="dxa" w:w="582"/>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w:t>
            </w:r>
          </w:p>
        </w:tc>
        <w:tc>
          <w:tcPr>
            <w:tcW w:type="dxa" w:w="3298"/>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결정</w:t>
            </w:r>
          </w:p>
        </w:tc>
        <w:tc>
          <w:tcPr>
            <w:tcW w:type="dxa" w:w="5820"/>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이유</w:t>
            </w:r>
          </w:p>
        </w:tc>
      </w:tr>
      <w:tr>
        <w:trPr>
          <w:tblHeader w:val="false"/>
        </w:trPr>
        <w:tc>
          <w:tcPr>
            <w:tcW w:type="dxa" w:w="582"/>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1</w:t>
            </w:r>
          </w:p>
        </w:tc>
        <w:tc>
          <w:tcPr>
            <w:tcW w:type="dxa" w:w="329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코어 하나, 입구 둘</w:t>
            </w:r>
          </w:p>
        </w:tc>
        <w:tc>
          <w:tcPr>
            <w:tcW w:type="dxa" w:w="582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Chat과 무인은 질문을 누가 만드느냐만 다르다. Chat에서 검증한 분석 능력이 그대로 무인 감시 능력이 된다</w:t>
            </w:r>
          </w:p>
        </w:tc>
      </w:tr>
      <w:tr>
        <w:trPr>
          <w:tblHeader w:val="false"/>
        </w:trPr>
        <w:tc>
          <w:tcPr>
            <w:tcW w:type="dxa" w:w="582"/>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2</w:t>
            </w:r>
          </w:p>
        </w:tc>
        <w:tc>
          <w:tcPr>
            <w:tcW w:type="dxa" w:w="329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조사는 ReAct 루프</w:t>
            </w:r>
          </w:p>
        </w:tc>
        <w:tc>
          <w:tcPr>
            <w:tcW w:type="dxa" w:w="582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무엇을 언제 볼지 미리 정할 수 없다. 결과를 보고 다음을 정하게 한다</w:t>
            </w:r>
          </w:p>
        </w:tc>
      </w:tr>
      <w:tr>
        <w:trPr>
          <w:tblHeader w:val="false"/>
        </w:trPr>
        <w:tc>
          <w:tcPr>
            <w:tcW w:type="dxa" w:w="582"/>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3</w:t>
            </w:r>
          </w:p>
        </w:tc>
        <w:tc>
          <w:tcPr>
            <w:tcW w:type="dxa" w:w="329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계산은 시스템, 연결은 LLM</w:t>
            </w:r>
          </w:p>
        </w:tc>
        <w:tc>
          <w:tcPr>
            <w:tcW w:type="dxa" w:w="582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통계·CNN·SQL은 코드가 한다. LLM은 결과를 읽고 해석·연결만 한다</w:t>
            </w:r>
          </w:p>
        </w:tc>
      </w:tr>
      <w:tr>
        <w:trPr>
          <w:tblHeader w:val="false"/>
        </w:trPr>
        <w:tc>
          <w:tcPr>
            <w:tcW w:type="dxa" w:w="582"/>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4</w:t>
            </w:r>
          </w:p>
        </w:tc>
        <w:tc>
          <w:tcPr>
            <w:tcW w:type="dxa" w:w="329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검증기 통과분만 채택</w:t>
            </w:r>
          </w:p>
        </w:tc>
        <w:tc>
          <w:tcPr>
            <w:tcW w:type="dxa" w:w="582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근거 실재·사실 대조·신뢰도 규칙을 코드로 강제한다. 지어낸 문장은 채택되지 않는다</w:t>
            </w:r>
          </w:p>
        </w:tc>
      </w:tr>
      <w:tr>
        <w:trPr>
          <w:tblHeader w:val="false"/>
        </w:trPr>
        <w:tc>
          <w:tcPr>
            <w:tcW w:type="dxa" w:w="582"/>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5</w:t>
            </w:r>
          </w:p>
        </w:tc>
        <w:tc>
          <w:tcPr>
            <w:tcW w:type="dxa" w:w="329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조치는 규칙표 + 권한별 승인</w:t>
            </w:r>
          </w:p>
        </w:tc>
        <w:tc>
          <w:tcPr>
            <w:tcW w:type="dxa" w:w="582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조치는 감사 대상이다. 등급을 LLM에 맡기지 않고 설명 가능한 규칙표로 정한다</w:t>
            </w:r>
          </w:p>
        </w:tc>
      </w:tr>
      <w:tr>
        <w:trPr>
          <w:tblHeader w:val="false"/>
        </w:trPr>
        <w:tc>
          <w:tcPr>
            <w:tcW w:type="dxa" w:w="582"/>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6</w:t>
            </w:r>
          </w:p>
        </w:tc>
        <w:tc>
          <w:tcPr>
            <w:tcW w:type="dxa" w:w="329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등록은 현업, 확정된 것만 검색</w:t>
            </w:r>
          </w:p>
        </w:tc>
        <w:tc>
          <w:tcPr>
            <w:tcW w:type="dxa" w:w="582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AI가 자동 등록하면 틀린 것이 쌓인다. 확정은 사람이 한다</w:t>
            </w:r>
          </w:p>
        </w:tc>
      </w:tr>
      <w:tr>
        <w:trPr>
          <w:tblHeader w:val="false"/>
        </w:trPr>
        <w:tc>
          <w:tcPr>
            <w:tcW w:type="dxa" w:w="582"/>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7</w:t>
            </w:r>
          </w:p>
        </w:tc>
        <w:tc>
          <w:tcPr>
            <w:tcW w:type="dxa" w:w="329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조사규칙은 문서로</w:t>
            </w:r>
          </w:p>
        </w:tc>
        <w:tc>
          <w:tcPr>
            <w:tcW w:type="dxa" w:w="582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노하우의 주인은 현업이다. 코드가 아닌 문서라 직접 고치면 즉시 반영된다</w:t>
            </w:r>
          </w:p>
        </w:tc>
      </w:tr>
    </w:tbl>
    <w:p>
      <w:pPr>
        <w:pStyle w:val="Heading2"/>
        <w:spacing w:after="120" w:before="220"/>
      </w:pPr>
      <w:r>
        <w:rPr>
          <w:rFonts w:ascii="Malgun Gothic" w:cs="Malgun Gothic" w:eastAsia="Malgun Gothic" w:hAnsi="Malgun Gothic"/>
          <w:b/>
          <w:bCs/>
          <w:i w:val="false"/>
          <w:iCs w:val="false"/>
          <w:color w:val="2E5C8A"/>
          <w:sz w:val="24"/>
          <w:szCs w:val="24"/>
        </w:rPr>
        <w:t xml:space="preserve">4.3  기술 차별화</w:t>
      </w:r>
    </w:p>
    <w:tbl>
      <w:tblPr>
        <w:tblW w:type="dxa" w:w="9700"/>
        <w:tblBorders>
          <w:top w:val="single" w:color="1F3864" w:sz="8"/>
          <w:left w:val="single" w:color="1F3864" w:sz="18"/>
          <w:bottom w:val="single" w:color="1F3864" w:sz="8"/>
          <w:right w:val="single" w:color="1F3864" w:sz="8"/>
          <w:insideH w:val="none"/>
          <w:insideV w:val="none"/>
        </w:tblBorders>
      </w:tblPr>
      <w:tblGrid>
        <w:gridCol w:w="9700"/>
      </w:tblGrid>
      <w:tr>
        <w:tc>
          <w:tcPr>
            <w:tcW w:type="dxa" w:w="9700"/>
            <w:shd w:fill="F2F6FB" w:color="auto" w:val="clear"/>
            <w:tcMar>
              <w:top w:type="dxa" w:w="130"/>
              <w:left w:type="dxa" w:w="170"/>
              <w:bottom w:type="dxa" w:w="130"/>
              <w:right w:type="dxa" w:w="150"/>
            </w:tcMar>
          </w:tcPr>
          <w:p>
            <w:pPr>
              <w:spacing w:after="30" w:before="30" w:line="280"/>
            </w:pPr>
            <w:r>
              <w:rPr>
                <w:rFonts w:ascii="Malgun Gothic" w:cs="Malgun Gothic" w:eastAsia="Malgun Gothic" w:hAnsi="Malgun Gothic"/>
                <w:b/>
                <w:bCs/>
                <w:i w:val="false"/>
                <w:iCs w:val="false"/>
                <w:color w:val="1F3864"/>
                <w:sz w:val="20"/>
                <w:szCs w:val="20"/>
              </w:rPr>
              <w:t xml:space="preserve">하나.  자동화가 별도 개발이 아니다.</w:t>
            </w:r>
          </w:p>
          <w:p>
            <w:pPr>
              <w:spacing w:after="30" w:before="30" w:line="280"/>
            </w:pPr>
            <w:r>
              <w:rPr>
                <w:rFonts w:ascii="Malgun Gothic" w:cs="Malgun Gothic" w:eastAsia="Malgun Gothic" w:hAnsi="Malgun Gothic"/>
                <w:b w:val="false"/>
                <w:bCs w:val="false"/>
                <w:i w:val="false"/>
                <w:iCs w:val="false"/>
                <w:color w:val="000000"/>
                <w:sz w:val="19"/>
                <w:szCs w:val="19"/>
              </w:rPr>
              <w:t xml:space="preserve">분석 코어를 Chat과 무인 감시가 공유한다. Chat 파일럿에서 엔지니어가 신뢰한 분석 능력이, 어댑터 하나를 붙이는 것만으로 24시간 무인 감시의 능력이 된다. 자동화 단계에서 분석 로직을 다시 만들지 않는다.</w:t>
            </w:r>
          </w:p>
        </w:tc>
      </w:tr>
    </w:tbl>
    <w:p>
      <w:pPr>
        <w:spacing w:after="0" w:before="0"/>
      </w:pPr>
      <w:r>
        <w:rPr>
          <w:rFonts w:ascii="Malgun Gothic" w:cs="Malgun Gothic" w:eastAsia="Malgun Gothic" w:hAnsi="Malgun Gothic"/>
          <w:b w:val="false"/>
          <w:bCs w:val="false"/>
          <w:i w:val="false"/>
          <w:iCs w:val="false"/>
          <w:color w:val="000000"/>
          <w:sz w:val="10"/>
          <w:szCs w:val="10"/>
        </w:rPr>
        <w:t xml:space="preserve"/>
      </w:r>
    </w:p>
    <w:tbl>
      <w:tblPr>
        <w:tblW w:type="dxa" w:w="9700"/>
        <w:tblBorders>
          <w:top w:val="single" w:color="1F3864" w:sz="8"/>
          <w:left w:val="single" w:color="1F3864" w:sz="18"/>
          <w:bottom w:val="single" w:color="1F3864" w:sz="8"/>
          <w:right w:val="single" w:color="1F3864" w:sz="8"/>
          <w:insideH w:val="none"/>
          <w:insideV w:val="none"/>
        </w:tblBorders>
      </w:tblPr>
      <w:tblGrid>
        <w:gridCol w:w="9700"/>
      </w:tblGrid>
      <w:tr>
        <w:tc>
          <w:tcPr>
            <w:tcW w:type="dxa" w:w="9700"/>
            <w:shd w:fill="F2F6FB" w:color="auto" w:val="clear"/>
            <w:tcMar>
              <w:top w:type="dxa" w:w="130"/>
              <w:left w:type="dxa" w:w="170"/>
              <w:bottom w:type="dxa" w:w="130"/>
              <w:right w:type="dxa" w:w="150"/>
            </w:tcMar>
          </w:tcPr>
          <w:p>
            <w:pPr>
              <w:spacing w:after="30" w:before="30" w:line="280"/>
            </w:pPr>
            <w:r>
              <w:rPr>
                <w:rFonts w:ascii="Malgun Gothic" w:cs="Malgun Gothic" w:eastAsia="Malgun Gothic" w:hAnsi="Malgun Gothic"/>
                <w:b/>
                <w:bCs/>
                <w:i w:val="false"/>
                <w:iCs w:val="false"/>
                <w:color w:val="1F3864"/>
                <w:sz w:val="20"/>
                <w:szCs w:val="20"/>
              </w:rPr>
              <w:t xml:space="preserve">둘.  수치 환각의 발생원을 제거했다.</w:t>
            </w:r>
          </w:p>
          <w:p>
            <w:pPr>
              <w:spacing w:after="30" w:before="30" w:line="280"/>
            </w:pPr>
            <w:r>
              <w:rPr>
                <w:rFonts w:ascii="Malgun Gothic" w:cs="Malgun Gothic" w:eastAsia="Malgun Gothic" w:hAnsi="Malgun Gothic"/>
                <w:b w:val="false"/>
                <w:bCs w:val="false"/>
                <w:i w:val="false"/>
                <w:iCs w:val="false"/>
                <w:color w:val="000000"/>
                <w:sz w:val="19"/>
                <w:szCs w:val="19"/>
              </w:rPr>
              <w:t xml:space="preserve">통계 계산, 공통성 분석, wafer map 분류, SQL 조회는 전부 코드가 수행하고 LLM에게는 그 결과만 넘긴다. LLM이 숫자를 만들어낼 자리가 구조적으로 없다.</w:t>
            </w:r>
          </w:p>
        </w:tc>
      </w:tr>
    </w:tbl>
    <w:p>
      <w:pPr>
        <w:spacing w:after="0" w:before="0"/>
      </w:pPr>
      <w:r>
        <w:rPr>
          <w:rFonts w:ascii="Malgun Gothic" w:cs="Malgun Gothic" w:eastAsia="Malgun Gothic" w:hAnsi="Malgun Gothic"/>
          <w:b w:val="false"/>
          <w:bCs w:val="false"/>
          <w:i w:val="false"/>
          <w:iCs w:val="false"/>
          <w:color w:val="000000"/>
          <w:sz w:val="10"/>
          <w:szCs w:val="10"/>
        </w:rPr>
        <w:t xml:space="preserve"/>
      </w:r>
    </w:p>
    <w:tbl>
      <w:tblPr>
        <w:tblW w:type="dxa" w:w="9700"/>
        <w:tblBorders>
          <w:top w:val="single" w:color="1F3864" w:sz="8"/>
          <w:left w:val="single" w:color="1F3864" w:sz="18"/>
          <w:bottom w:val="single" w:color="1F3864" w:sz="8"/>
          <w:right w:val="single" w:color="1F3864" w:sz="8"/>
          <w:insideH w:val="none"/>
          <w:insideV w:val="none"/>
        </w:tblBorders>
      </w:tblPr>
      <w:tblGrid>
        <w:gridCol w:w="9700"/>
      </w:tblGrid>
      <w:tr>
        <w:tc>
          <w:tcPr>
            <w:tcW w:type="dxa" w:w="9700"/>
            <w:shd w:fill="F2F6FB" w:color="auto" w:val="clear"/>
            <w:tcMar>
              <w:top w:type="dxa" w:w="130"/>
              <w:left w:type="dxa" w:w="170"/>
              <w:bottom w:type="dxa" w:w="130"/>
              <w:right w:type="dxa" w:w="150"/>
            </w:tcMar>
          </w:tcPr>
          <w:p>
            <w:pPr>
              <w:spacing w:after="30" w:before="30" w:line="280"/>
            </w:pPr>
            <w:r>
              <w:rPr>
                <w:rFonts w:ascii="Malgun Gothic" w:cs="Malgun Gothic" w:eastAsia="Malgun Gothic" w:hAnsi="Malgun Gothic"/>
                <w:b/>
                <w:bCs/>
                <w:i w:val="false"/>
                <w:iCs w:val="false"/>
                <w:color w:val="1F3864"/>
                <w:sz w:val="20"/>
                <w:szCs w:val="20"/>
              </w:rPr>
              <w:t xml:space="preserve">셋.  그럴듯한 오답이 채택되지 않는다.</w:t>
            </w:r>
          </w:p>
          <w:p>
            <w:pPr>
              <w:spacing w:after="30" w:before="30" w:line="280"/>
            </w:pPr>
            <w:r>
              <w:rPr>
                <w:rFonts w:ascii="Malgun Gothic" w:cs="Malgun Gothic" w:eastAsia="Malgun Gothic" w:hAnsi="Malgun Gothic"/>
                <w:b w:val="false"/>
                <w:bCs w:val="false"/>
                <w:i w:val="false"/>
                <w:iCs w:val="false"/>
                <w:color w:val="000000"/>
                <w:sz w:val="19"/>
                <w:szCs w:val="19"/>
              </w:rPr>
              <w:t xml:space="preserve">판단서는 구조화 출력으로 근거 인용을 강제하고, 검증기 5칙(스키마 / 근거 실재 / 사실 대조 / 신뢰도 규칙 / 공백 금지)이 코드로 검사한다. 실패하면 오류를 붙여 재생성하고, 계속 실패하면 판단 불가·사람 검토로 강등한다. 품질 시스템에서 그럴듯한 오답은 무응답보다 위험하다는 판단에서 나온 설계다.</w:t>
            </w:r>
          </w:p>
        </w:tc>
      </w:tr>
    </w:tbl>
    <w:p>
      <w:pPr>
        <w:spacing w:after="0" w:before="0"/>
      </w:pPr>
      <w:r>
        <w:rPr>
          <w:rFonts w:ascii="Malgun Gothic" w:cs="Malgun Gothic" w:eastAsia="Malgun Gothic" w:hAnsi="Malgun Gothic"/>
          <w:b w:val="false"/>
          <w:bCs w:val="false"/>
          <w:i w:val="false"/>
          <w:iCs w:val="false"/>
          <w:color w:val="000000"/>
          <w:sz w:val="16"/>
          <w:szCs w:val="16"/>
        </w:rPr>
        <w:t xml:space="preserve"/>
      </w:r>
    </w:p>
    <w:p>
      <w:pPr>
        <w:pStyle w:val="Heading2"/>
        <w:spacing w:after="120" w:before="220"/>
      </w:pPr>
      <w:r>
        <w:rPr>
          <w:rFonts w:ascii="Malgun Gothic" w:cs="Malgun Gothic" w:eastAsia="Malgun Gothic" w:hAnsi="Malgun Gothic"/>
          <w:b/>
          <w:bCs/>
          <w:i w:val="false"/>
          <w:iCs w:val="false"/>
          <w:color w:val="2E5C8A"/>
          <w:sz w:val="24"/>
          <w:szCs w:val="24"/>
        </w:rPr>
        <w:t xml:space="preserve">4.4  도구 구성 (8종)</w:t>
      </w:r>
    </w:p>
    <w:tbl>
      <w:tblPr>
        <w:tblW w:type="dxa" w:w="9700"/>
        <w:tblBorders>
          <w:top w:val="single" w:color="9CB3CC" w:sz="4"/>
          <w:left w:val="single" w:color="9CB3CC" w:sz="4"/>
          <w:bottom w:val="single" w:color="9CB3CC" w:sz="4"/>
          <w:right w:val="single" w:color="9CB3CC" w:sz="4"/>
          <w:insideH w:val="single" w:color="C5D3E2" w:sz="2"/>
          <w:insideV w:val="single" w:color="C5D3E2" w:sz="2"/>
        </w:tblBorders>
      </w:tblPr>
      <w:tblGrid>
        <w:gridCol w:w="1164"/>
        <w:gridCol w:w="2910"/>
        <w:gridCol w:w="5626"/>
      </w:tblGrid>
      <w:tr>
        <w:trPr>
          <w:tblHeader/>
        </w:trPr>
        <w:tc>
          <w:tcPr>
            <w:tcW w:type="dxa" w:w="1164"/>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분류</w:t>
            </w:r>
          </w:p>
        </w:tc>
        <w:tc>
          <w:tcPr>
            <w:tcW w:type="dxa" w:w="2910"/>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도구</w:t>
            </w:r>
          </w:p>
        </w:tc>
        <w:tc>
          <w:tcPr>
            <w:tcW w:type="dxa" w:w="5626"/>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하는 일</w:t>
            </w:r>
          </w:p>
        </w:tc>
      </w:tr>
      <w:tr>
        <w:trPr>
          <w:tblHeader w:val="false"/>
        </w:trPr>
        <w:tc>
          <w:tcPr>
            <w:tcW w:type="dxa" w:w="1164"/>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SQL</w:t>
            </w:r>
          </w:p>
        </w:tc>
        <w:tc>
          <w:tcPr>
            <w:tcW w:type="dxa" w:w="291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get_spc_trend</w:t>
            </w:r>
          </w:p>
        </w:tc>
        <w:tc>
          <w:tcPr>
            <w:tcW w:type="dxa" w:w="5626"/>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SPC 트렌드 조회 + 변화 시점·변화량 통계 계산</w:t>
            </w:r>
          </w:p>
        </w:tc>
      </w:tr>
      <w:tr>
        <w:trPr>
          <w:tblHeader w:val="false"/>
        </w:trPr>
        <w:tc>
          <w:tcPr>
            <w:tcW w:type="dxa" w:w="1164"/>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SQL</w:t>
            </w:r>
          </w:p>
        </w:tc>
        <w:tc>
          <w:tcPr>
            <w:tcW w:type="dxa" w:w="291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commonality_analysis</w:t>
            </w:r>
          </w:p>
        </w:tc>
        <w:tc>
          <w:tcPr>
            <w:tcW w:type="dxa" w:w="5626"/>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불량 lot들이 공통으로 거친 설비·챔버·시간대 추출</w:t>
            </w:r>
          </w:p>
        </w:tc>
      </w:tr>
      <w:tr>
        <w:trPr>
          <w:tblHeader w:val="false"/>
        </w:trPr>
        <w:tc>
          <w:tcPr>
            <w:tcW w:type="dxa" w:w="1164"/>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SQL</w:t>
            </w:r>
          </w:p>
        </w:tc>
        <w:tc>
          <w:tcPr>
            <w:tcW w:type="dxa" w:w="291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get_master_info</w:t>
            </w:r>
          </w:p>
        </w:tc>
        <w:tc>
          <w:tcPr>
            <w:tcW w:type="dxa" w:w="5626"/>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설비·레시피·PM 이력 등 기준정보 조회</w:t>
            </w:r>
          </w:p>
        </w:tc>
      </w:tr>
      <w:tr>
        <w:trPr>
          <w:tblHeader w:val="false"/>
        </w:trPr>
        <w:tc>
          <w:tcPr>
            <w:tcW w:type="dxa" w:w="1164"/>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SQL</w:t>
            </w:r>
          </w:p>
        </w:tc>
        <w:tc>
          <w:tcPr>
            <w:tcW w:type="dxa" w:w="291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get_interlock_history</w:t>
            </w:r>
          </w:p>
        </w:tc>
        <w:tc>
          <w:tcPr>
            <w:tcW w:type="dxa" w:w="5626"/>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인터록 이력 조회</w:t>
            </w:r>
          </w:p>
        </w:tc>
      </w:tr>
      <w:tr>
        <w:trPr>
          <w:tblHeader w:val="false"/>
        </w:trPr>
        <w:tc>
          <w:tcPr>
            <w:tcW w:type="dxa" w:w="1164"/>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SQL</w:t>
            </w:r>
          </w:p>
        </w:tc>
        <w:tc>
          <w:tcPr>
            <w:tcW w:type="dxa" w:w="291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search_fab_data</w:t>
            </w:r>
          </w:p>
        </w:tc>
        <w:tc>
          <w:tcPr>
            <w:tcW w:type="dxa" w:w="5626"/>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가드된 비정형 조회 (허용 뷰·SELECT 전용·행 수 제한·타임아웃)</w:t>
            </w:r>
          </w:p>
        </w:tc>
      </w:tr>
      <w:tr>
        <w:trPr>
          <w:tblHeader w:val="false"/>
        </w:trPr>
        <w:tc>
          <w:tcPr>
            <w:tcW w:type="dxa" w:w="1164"/>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Vision</w:t>
            </w:r>
          </w:p>
        </w:tc>
        <w:tc>
          <w:tcPr>
            <w:tcW w:type="dxa" w:w="291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classify_wafer_map</w:t>
            </w:r>
          </w:p>
        </w:tc>
        <w:tc>
          <w:tcPr>
            <w:tcW w:type="dxa" w:w="5626"/>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wafer map 공간 패턴 분류 + 유사 사례 검색</w:t>
            </w:r>
          </w:p>
        </w:tc>
      </w:tr>
      <w:tr>
        <w:trPr>
          <w:tblHeader w:val="false"/>
        </w:trPr>
        <w:tc>
          <w:tcPr>
            <w:tcW w:type="dxa" w:w="1164"/>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Vision</w:t>
            </w:r>
          </w:p>
        </w:tc>
        <w:tc>
          <w:tcPr>
            <w:tcW w:type="dxa" w:w="291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analyze_defect_images</w:t>
            </w:r>
          </w:p>
        </w:tc>
        <w:tc>
          <w:tcPr>
            <w:tcW w:type="dxa" w:w="5626"/>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결함 이미지 유형 분류·판독</w:t>
            </w:r>
          </w:p>
        </w:tc>
      </w:tr>
      <w:tr>
        <w:trPr>
          <w:tblHeader w:val="false"/>
        </w:trPr>
        <w:tc>
          <w:tcPr>
            <w:tcW w:type="dxa" w:w="1164"/>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RAG</w:t>
            </w:r>
          </w:p>
        </w:tc>
        <w:tc>
          <w:tcPr>
            <w:tcW w:type="dxa" w:w="291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search_inform_notes</w:t>
            </w:r>
          </w:p>
        </w:tc>
        <w:tc>
          <w:tcPr>
            <w:tcW w:type="dxa" w:w="5626"/>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과거 조치이력 유사 사례 검색 (벡터 + 키워드 하이브리드)</w:t>
            </w:r>
          </w:p>
        </w:tc>
      </w:tr>
    </w:tbl>
    <w:p>
      <w:pPr>
        <w:spacing w:after="0" w:before="0"/>
      </w:pPr>
      <w:r>
        <w:rPr>
          <w:rFonts w:ascii="Malgun Gothic" w:cs="Malgun Gothic" w:eastAsia="Malgun Gothic" w:hAnsi="Malgun Gothic"/>
          <w:b w:val="false"/>
          <w:bCs w:val="false"/>
          <w:i w:val="false"/>
          <w:iCs w:val="false"/>
          <w:color w:val="000000"/>
          <w:sz w:val="16"/>
          <w:szCs w:val="16"/>
        </w:rPr>
        <w:t xml:space="preserve"/>
      </w:r>
    </w:p>
    <w:p>
      <w:pPr>
        <w:spacing w:after="60" w:before="60" w:line="300"/>
        <w:jc w:val="left"/>
      </w:pPr>
      <w:r>
        <w:rPr>
          <w:rFonts w:ascii="Malgun Gothic" w:cs="Malgun Gothic" w:eastAsia="Malgun Gothic" w:hAnsi="Malgun Gothic"/>
          <w:b/>
          <w:bCs/>
          <w:i w:val="false"/>
          <w:iCs w:val="false"/>
          <w:color w:val="000000"/>
          <w:sz w:val="19"/>
          <w:szCs w:val="19"/>
        </w:rPr>
        <w:t xml:space="preserve">commonality_analysis 가 특히 중요하다.</w:t>
      </w:r>
      <w:r>
        <w:rPr>
          <w:rFonts w:ascii="Malgun Gothic" w:cs="Malgun Gothic" w:eastAsia="Malgun Gothic" w:hAnsi="Malgun Gothic"/>
          <w:b w:val="false"/>
          <w:bCs w:val="false"/>
          <w:i w:val="false"/>
          <w:iCs w:val="false"/>
          <w:color w:val="000000"/>
          <w:sz w:val="19"/>
          <w:szCs w:val="19"/>
        </w:rPr>
        <w:t xml:space="preserve"> 불량 wafer들이 공통으로 거친 설비를 찾는 것은 반도체 원인분석의 표준 기법인데, 이를 LLM의 즉석 SQL에 맡기지 않고 검증된 분석 함수로 제공해야 판단 품질이 안정된다.</w:t>
      </w:r>
    </w:p>
    <w:p>
      <w:pPr>
        <w:pStyle w:val="Heading2"/>
        <w:spacing w:after="120" w:before="220"/>
      </w:pPr>
      <w:r>
        <w:rPr>
          <w:rFonts w:ascii="Malgun Gothic" w:cs="Malgun Gothic" w:eastAsia="Malgun Gothic" w:hAnsi="Malgun Gothic"/>
          <w:b/>
          <w:bCs/>
          <w:i w:val="false"/>
          <w:iCs w:val="false"/>
          <w:color w:val="2E5C8A"/>
          <w:sz w:val="24"/>
          <w:szCs w:val="24"/>
        </w:rPr>
        <w:t xml:space="preserve">4.5  조치 등급 체계</w:t>
      </w:r>
    </w:p>
    <w:tbl>
      <w:tblPr>
        <w:tblW w:type="dxa" w:w="9700"/>
        <w:tblBorders>
          <w:top w:val="single" w:color="9CB3CC" w:sz="4"/>
          <w:left w:val="single" w:color="9CB3CC" w:sz="4"/>
          <w:bottom w:val="single" w:color="9CB3CC" w:sz="4"/>
          <w:right w:val="single" w:color="9CB3CC" w:sz="4"/>
          <w:insideH w:val="single" w:color="C5D3E2" w:sz="2"/>
          <w:insideV w:val="single" w:color="C5D3E2" w:sz="2"/>
        </w:tblBorders>
      </w:tblPr>
      <w:tblGrid>
        <w:gridCol w:w="970"/>
        <w:gridCol w:w="2522"/>
        <w:gridCol w:w="3298"/>
        <w:gridCol w:w="2910"/>
      </w:tblGrid>
      <w:tr>
        <w:trPr>
          <w:tblHeader/>
        </w:trPr>
        <w:tc>
          <w:tcPr>
            <w:tcW w:type="dxa" w:w="970"/>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등급</w:t>
            </w:r>
          </w:p>
        </w:tc>
        <w:tc>
          <w:tcPr>
            <w:tcW w:type="dxa" w:w="2522"/>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정의</w:t>
            </w:r>
          </w:p>
        </w:tc>
        <w:tc>
          <w:tcPr>
            <w:tcW w:type="dxa" w:w="3298"/>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예</w:t>
            </w:r>
          </w:p>
        </w:tc>
        <w:tc>
          <w:tcPr>
            <w:tcW w:type="dxa" w:w="2910"/>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실행</w:t>
            </w:r>
          </w:p>
        </w:tc>
      </w:tr>
      <w:tr>
        <w:trPr>
          <w:tblHeader w:val="false"/>
        </w:trPr>
        <w:tc>
          <w:tcPr>
            <w:tcW w:type="dxa" w:w="970"/>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L0</w:t>
            </w:r>
          </w:p>
        </w:tc>
        <w:tc>
          <w:tcPr>
            <w:tcW w:type="dxa" w:w="252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정보 제공</w:t>
            </w:r>
          </w:p>
        </w:tc>
        <w:tc>
          <w:tcPr>
            <w:tcW w:type="dxa" w:w="329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분석 답변, 리포트</w:t>
            </w:r>
          </w:p>
        </w:tc>
        <w:tc>
          <w:tcPr>
            <w:tcW w:type="dxa" w:w="291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즉시</w:t>
            </w:r>
          </w:p>
        </w:tc>
      </w:tr>
      <w:tr>
        <w:trPr>
          <w:tblHeader w:val="false"/>
        </w:trPr>
        <w:tc>
          <w:tcPr>
            <w:tcW w:type="dxa" w:w="970"/>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L1</w:t>
            </w:r>
          </w:p>
        </w:tc>
        <w:tc>
          <w:tcPr>
            <w:tcW w:type="dxa" w:w="252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알림·에스컬레이션</w:t>
            </w:r>
          </w:p>
        </w:tc>
        <w:tc>
          <w:tcPr>
            <w:tcW w:type="dxa" w:w="329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담당자 통보, 교대 브리핑</w:t>
            </w:r>
          </w:p>
        </w:tc>
        <w:tc>
          <w:tcPr>
            <w:tcW w:type="dxa" w:w="291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즉시 (규칙 기반)</w:t>
            </w:r>
          </w:p>
        </w:tc>
      </w:tr>
      <w:tr>
        <w:trPr>
          <w:tblHeader w:val="false"/>
        </w:trPr>
        <w:tc>
          <w:tcPr>
            <w:tcW w:type="dxa" w:w="970"/>
            <w:shd w:fill="FFF2CC"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L2</w:t>
            </w:r>
          </w:p>
        </w:tc>
        <w:tc>
          <w:tcPr>
            <w:tcW w:type="dxa" w:w="2522"/>
            <w:shd w:fill="FFF2CC" w:color="auto" w:val="clear"/>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현장 영향 조치 제안</w:t>
            </w:r>
          </w:p>
        </w:tc>
        <w:tc>
          <w:tcPr>
            <w:tcW w:type="dxa" w:w="3298"/>
            <w:shd w:fill="FFF2CC" w:color="auto" w:val="clear"/>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Lot Hold, 설비 점검 요청, dose 보정</w:t>
            </w:r>
          </w:p>
        </w:tc>
        <w:tc>
          <w:tcPr>
            <w:tcW w:type="dxa" w:w="2910"/>
            <w:shd w:fill="FFF2CC" w:color="auto" w:val="clear"/>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bCs/>
                <w:i w:val="false"/>
                <w:iCs w:val="false"/>
                <w:color w:val="000000"/>
                <w:sz w:val="18"/>
                <w:szCs w:val="18"/>
              </w:rPr>
              <w:t xml:space="preserve">승인 후 실행</w:t>
            </w:r>
          </w:p>
        </w:tc>
      </w:tr>
      <w:tr>
        <w:trPr>
          <w:tblHeader w:val="false"/>
        </w:trPr>
        <w:tc>
          <w:tcPr>
            <w:tcW w:type="dxa" w:w="970"/>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L3</w:t>
            </w:r>
          </w:p>
        </w:tc>
        <w:tc>
          <w:tcPr>
            <w:tcW w:type="dxa" w:w="252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자동 조치</w:t>
            </w:r>
          </w:p>
        </w:tc>
        <w:tc>
          <w:tcPr>
            <w:tcW w:type="dxa" w:w="329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검증된 시나리오의 자동 처리</w:t>
            </w:r>
          </w:p>
        </w:tc>
        <w:tc>
          <w:tcPr>
            <w:tcW w:type="dxa" w:w="291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실측 근거 확보 후 개별 승격 심의</w:t>
            </w:r>
          </w:p>
        </w:tc>
      </w:tr>
    </w:tbl>
    <w:p>
      <w:pPr>
        <w:spacing w:after="0" w:before="0"/>
      </w:pPr>
      <w:r>
        <w:rPr>
          <w:rFonts w:ascii="Malgun Gothic" w:cs="Malgun Gothic" w:eastAsia="Malgun Gothic" w:hAnsi="Malgun Gothic"/>
          <w:b w:val="false"/>
          <w:bCs w:val="false"/>
          <w:i w:val="false"/>
          <w:iCs w:val="false"/>
          <w:color w:val="000000"/>
          <w:sz w:val="16"/>
          <w:szCs w:val="16"/>
        </w:rPr>
        <w:t xml:space="preserve"/>
      </w:r>
    </w:p>
    <w:p>
      <w:pPr>
        <w:spacing w:after="60" w:before="60" w:line="300"/>
        <w:jc w:val="left"/>
      </w:pPr>
      <w:r>
        <w:rPr>
          <w:rFonts w:ascii="Malgun Gothic" w:cs="Malgun Gothic" w:eastAsia="Malgun Gothic" w:hAnsi="Malgun Gothic"/>
          <w:b w:val="false"/>
          <w:bCs w:val="false"/>
          <w:i w:val="false"/>
          <w:iCs w:val="false"/>
          <w:color w:val="000000"/>
          <w:sz w:val="20"/>
          <w:szCs w:val="20"/>
        </w:rPr>
        <w:t xml:space="preserve">모든 시나리오는 L2로 시작한다. 제안 → 사람 승인을 반복하며 시나리오별 승인율·오탐율이 쌓이면, 기준을 넘은 시나리오만 개별적으로 L3 승격을 심의한다. 승격 후에도 실행 내역은 전건 사후 리뷰한다.</w:t>
      </w:r>
    </w:p>
    <w:p>
      <w:pPr>
        <w:pStyle w:val="Heading2"/>
        <w:spacing w:after="120" w:before="220"/>
      </w:pPr>
      <w:r>
        <w:rPr>
          <w:rFonts w:ascii="Malgun Gothic" w:cs="Malgun Gothic" w:eastAsia="Malgun Gothic" w:hAnsi="Malgun Gothic"/>
          <w:b/>
          <w:bCs/>
          <w:i w:val="false"/>
          <w:iCs w:val="false"/>
          <w:color w:val="2E5C8A"/>
          <w:sz w:val="24"/>
          <w:szCs w:val="24"/>
        </w:rPr>
        <w:t xml:space="preserve">4.6  모델 구성</w:t>
      </w:r>
    </w:p>
    <w:tbl>
      <w:tblPr>
        <w:tblW w:type="dxa" w:w="9700"/>
        <w:tblBorders>
          <w:top w:val="single" w:color="9CB3CC" w:sz="4"/>
          <w:left w:val="single" w:color="9CB3CC" w:sz="4"/>
          <w:bottom w:val="single" w:color="9CB3CC" w:sz="4"/>
          <w:right w:val="single" w:color="9CB3CC" w:sz="4"/>
          <w:insideH w:val="single" w:color="C5D3E2" w:sz="2"/>
          <w:insideV w:val="single" w:color="C5D3E2" w:sz="2"/>
        </w:tblBorders>
      </w:tblPr>
      <w:tblGrid>
        <w:gridCol w:w="3492"/>
        <w:gridCol w:w="6208"/>
      </w:tblGrid>
      <w:tr>
        <w:trPr>
          <w:tblHeader/>
        </w:trPr>
        <w:tc>
          <w:tcPr>
            <w:tcW w:type="dxa" w:w="3492"/>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역할</w:t>
            </w:r>
          </w:p>
        </w:tc>
        <w:tc>
          <w:tcPr>
            <w:tcW w:type="dxa" w:w="6208"/>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모델</w:t>
            </w:r>
          </w:p>
        </w:tc>
      </w:tr>
      <w:tr>
        <w:trPr>
          <w:tblHeader w:val="false"/>
        </w:trPr>
        <w:tc>
          <w:tcPr>
            <w:tcW w:type="dxa" w:w="349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판단·도구 호출 (주 모델)</w:t>
            </w:r>
          </w:p>
        </w:tc>
        <w:tc>
          <w:tcPr>
            <w:tcW w:type="dxa" w:w="620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GLM-5.2 743B-A39B MoE, FP8</w:t>
            </w:r>
          </w:p>
        </w:tc>
      </w:tr>
      <w:tr>
        <w:trPr>
          <w:tblHeader w:val="false"/>
        </w:trPr>
        <w:tc>
          <w:tcPr>
            <w:tcW w:type="dxa" w:w="349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고정밀 이미지 판독</w:t>
            </w:r>
          </w:p>
        </w:tc>
        <w:tc>
          <w:tcPr>
            <w:tcW w:type="dxa" w:w="620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Qwen3.5-397B-A17B</w:t>
            </w:r>
          </w:p>
        </w:tc>
      </w:tr>
      <w:tr>
        <w:trPr>
          <w:tblHeader w:val="false"/>
        </w:trPr>
        <w:tc>
          <w:tcPr>
            <w:tcW w:type="dxa" w:w="349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경량 멀티모달 상시</w:t>
            </w:r>
          </w:p>
        </w:tc>
        <w:tc>
          <w:tcPr>
            <w:tcW w:type="dxa" w:w="620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Qwen3.6-35B-A3B</w:t>
            </w:r>
          </w:p>
        </w:tc>
      </w:tr>
      <w:tr>
        <w:trPr>
          <w:tblHeader w:val="false"/>
        </w:trPr>
        <w:tc>
          <w:tcPr>
            <w:tcW w:type="dxa" w:w="349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불량·Map 분류</w:t>
            </w:r>
          </w:p>
        </w:tc>
        <w:tc>
          <w:tcPr>
            <w:tcW w:type="dxa" w:w="620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ConvNeXt V2-Large(198M) / Base(89M)</w:t>
            </w:r>
          </w:p>
        </w:tc>
      </w:tr>
      <w:tr>
        <w:trPr>
          <w:tblHeader w:val="false"/>
        </w:trPr>
        <w:tc>
          <w:tcPr>
            <w:tcW w:type="dxa" w:w="349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미지 불량 탐지</w:t>
            </w:r>
          </w:p>
        </w:tc>
        <w:tc>
          <w:tcPr>
            <w:tcW w:type="dxa" w:w="620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PatchCore + WRN-50-2</w:t>
            </w:r>
          </w:p>
        </w:tc>
      </w:tr>
      <w:tr>
        <w:trPr>
          <w:tblHeader w:val="false"/>
        </w:trPr>
        <w:tc>
          <w:tcPr>
            <w:tcW w:type="dxa" w:w="349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Trend 이상탐지</w:t>
            </w:r>
          </w:p>
        </w:tc>
        <w:tc>
          <w:tcPr>
            <w:tcW w:type="dxa" w:w="620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PatchTST + CUSUM/BOCPD</w:t>
            </w:r>
          </w:p>
        </w:tc>
      </w:tr>
      <w:tr>
        <w:trPr>
          <w:tblHeader w:val="false"/>
        </w:trPr>
        <w:tc>
          <w:tcPr>
            <w:tcW w:type="dxa" w:w="349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텍스트 검색</w:t>
            </w:r>
          </w:p>
        </w:tc>
        <w:tc>
          <w:tcPr>
            <w:tcW w:type="dxa" w:w="620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Qwen3-Embedding-8B / Qwen3-Reranker-8B</w:t>
            </w:r>
          </w:p>
        </w:tc>
      </w:tr>
      <w:tr>
        <w:trPr>
          <w:tblHeader w:val="false"/>
        </w:trPr>
        <w:tc>
          <w:tcPr>
            <w:tcW w:type="dxa" w:w="349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이미지 유사 검색</w:t>
            </w:r>
          </w:p>
        </w:tc>
        <w:tc>
          <w:tcPr>
            <w:tcW w:type="dxa" w:w="620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Qwen3-VL-Embedding</w:t>
            </w:r>
          </w:p>
        </w:tc>
      </w:tr>
      <w:tr>
        <w:trPr>
          <w:tblHeader w:val="false"/>
        </w:trPr>
        <w:tc>
          <w:tcPr>
            <w:tcW w:type="dxa" w:w="349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OCR</w:t>
            </w:r>
          </w:p>
        </w:tc>
        <w:tc>
          <w:tcPr>
            <w:tcW w:type="dxa" w:w="620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PaddleOCR-VL-1.5</w:t>
            </w:r>
          </w:p>
        </w:tc>
      </w:tr>
    </w:tbl>
    <w:p>
      <w:pPr>
        <w:spacing w:after="0" w:before="0"/>
      </w:pPr>
      <w:r>
        <w:rPr>
          <w:rFonts w:ascii="Malgun Gothic" w:cs="Malgun Gothic" w:eastAsia="Malgun Gothic" w:hAnsi="Malgun Gothic"/>
          <w:b w:val="false"/>
          <w:bCs w:val="false"/>
          <w:i w:val="false"/>
          <w:iCs w:val="false"/>
          <w:color w:val="000000"/>
          <w:sz w:val="16"/>
          <w:szCs w:val="16"/>
        </w:rPr>
        <w:t xml:space="preserve"/>
      </w:r>
    </w:p>
    <w:p>
      <w:pPr>
        <w:spacing w:after="60" w:before="60" w:line="300"/>
        <w:jc w:val="left"/>
      </w:pPr>
      <w:r>
        <w:rPr>
          <w:rFonts w:ascii="Malgun Gothic" w:cs="Malgun Gothic" w:eastAsia="Malgun Gothic" w:hAnsi="Malgun Gothic"/>
          <w:b w:val="false"/>
          <w:bCs w:val="false"/>
          <w:i w:val="false"/>
          <w:iCs w:val="false"/>
          <w:color w:val="000000"/>
          <w:sz w:val="20"/>
          <w:szCs w:val="20"/>
        </w:rPr>
        <w:t xml:space="preserve">판단·코딩·도구 호출을 하나의 주 모델로 통합해 단일 서빙한다. 역할 분기는 시스템 프롬프트로만 하고 엔드포인트를 공유해 프롬프트 캐시 적중률을 확보한다.</w:t>
      </w:r>
    </w:p>
    <w:p>
      <w:pPr>
        <w:pStyle w:val="Heading2"/>
        <w:spacing w:after="120" w:before="220"/>
      </w:pPr>
      <w:r>
        <w:rPr>
          <w:rFonts w:ascii="Malgun Gothic" w:cs="Malgun Gothic" w:eastAsia="Malgun Gothic" w:hAnsi="Malgun Gothic"/>
          <w:b/>
          <w:bCs/>
          <w:i w:val="false"/>
          <w:iCs w:val="false"/>
          <w:color w:val="2E5C8A"/>
          <w:sz w:val="24"/>
          <w:szCs w:val="24"/>
        </w:rPr>
        <w:t xml:space="preserve">4.7  인프라 구성</w:t>
      </w:r>
    </w:p>
    <w:tbl>
      <w:tblPr>
        <w:tblW w:type="dxa" w:w="9700"/>
        <w:tblBorders>
          <w:top w:val="single" w:color="9CB3CC" w:sz="4"/>
          <w:left w:val="single" w:color="9CB3CC" w:sz="4"/>
          <w:bottom w:val="single" w:color="9CB3CC" w:sz="4"/>
          <w:right w:val="single" w:color="9CB3CC" w:sz="4"/>
          <w:insideH w:val="single" w:color="C5D3E2" w:sz="2"/>
          <w:insideV w:val="single" w:color="C5D3E2" w:sz="2"/>
        </w:tblBorders>
      </w:tblPr>
      <w:tblGrid>
        <w:gridCol w:w="1358"/>
        <w:gridCol w:w="8342"/>
      </w:tblGrid>
      <w:tr>
        <w:trPr>
          <w:tblHeader/>
        </w:trPr>
        <w:tc>
          <w:tcPr>
            <w:tcW w:type="dxa" w:w="1358"/>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구분</w:t>
            </w:r>
          </w:p>
        </w:tc>
        <w:tc>
          <w:tcPr>
            <w:tcW w:type="dxa" w:w="8342"/>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내용</w:t>
            </w:r>
          </w:p>
        </w:tc>
      </w:tr>
      <w:tr>
        <w:trPr>
          <w:tblHeader w:val="false"/>
        </w:trPr>
        <w:tc>
          <w:tcPr>
            <w:tcW w:type="dxa" w:w="135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GPU</w:t>
            </w:r>
          </w:p>
        </w:tc>
        <w:tc>
          <w:tcPr>
            <w:tcW w:type="dxa" w:w="834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H100 20장 — 서빙 판단 LLM 12장 + 고정밀 VLM 5장 + 경량 2장 + 회귀평가 1장. 학습 시 16장 전환, 경량 서빙 4장 유지로 이미지 기능 무중단</w:t>
            </w:r>
          </w:p>
        </w:tc>
      </w:tr>
      <w:tr>
        <w:trPr>
          <w:tblHeader w:val="false"/>
        </w:trPr>
        <w:tc>
          <w:tcPr>
            <w:tcW w:type="dxa" w:w="135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VM</w:t>
            </w:r>
          </w:p>
        </w:tc>
        <w:tc>
          <w:tcPr>
            <w:tcW w:type="dxa" w:w="834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BIG VM 5대 (운영 2 / 데이터 2 / 학습 1), 각 64core · 1,024GB · 30,720GB</w:t>
            </w:r>
          </w:p>
        </w:tc>
      </w:tr>
      <w:tr>
        <w:trPr>
          <w:tblHeader w:val="false"/>
        </w:trPr>
        <w:tc>
          <w:tcPr>
            <w:tcW w:type="dxa" w:w="135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스토리지</w:t>
            </w:r>
          </w:p>
        </w:tc>
        <w:tc>
          <w:tcPr>
            <w:tcW w:type="dxa" w:w="834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NAS 102,400GB (가중치·체크포인트·데이터셋) + OBJ 51,200GB (이미지·Map 원본)</w:t>
            </w:r>
          </w:p>
        </w:tc>
      </w:tr>
      <w:tr>
        <w:trPr>
          <w:tblHeader w:val="false"/>
        </w:trPr>
        <w:tc>
          <w:tcPr>
            <w:tcW w:type="dxa" w:w="135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DB</w:t>
            </w:r>
          </w:p>
        </w:tc>
        <w:tc>
          <w:tcPr>
            <w:tcW w:type="dxa" w:w="834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PostgreSQL 16 + pgvector — data01 주 / data02 스트리밍 복제·백업</w:t>
            </w:r>
          </w:p>
        </w:tc>
      </w:tr>
    </w:tbl>
    <w:p>
      <w:r>
        <w:br w:type="page"/>
      </w:r>
    </w:p>
    <w:p>
      <w:pPr>
        <w:pStyle w:val="Heading1"/>
        <w:spacing w:after="120" w:before="320"/>
      </w:pPr>
      <w:r>
        <w:rPr>
          <w:rFonts w:ascii="Malgun Gothic" w:cs="Malgun Gothic" w:eastAsia="Malgun Gothic" w:hAnsi="Malgun Gothic"/>
          <w:b/>
          <w:bCs/>
          <w:i w:val="false"/>
          <w:iCs w:val="false"/>
          <w:color w:val="1F3864"/>
          <w:sz w:val="28"/>
          <w:szCs w:val="28"/>
        </w:rPr>
        <w:t xml:space="preserve">5.  추진 일정</w:t>
      </w:r>
    </w:p>
    <w:p>
      <w:pPr>
        <w:spacing w:after="60" w:before="60" w:line="300"/>
        <w:jc w:val="left"/>
      </w:pPr>
      <w:r>
        <w:rPr>
          <w:rFonts w:ascii="Malgun Gothic" w:cs="Malgun Gothic" w:eastAsia="Malgun Gothic" w:hAnsi="Malgun Gothic"/>
          <w:b w:val="false"/>
          <w:bCs w:val="false"/>
          <w:i w:val="false"/>
          <w:iCs w:val="false"/>
          <w:color w:val="000000"/>
          <w:sz w:val="20"/>
          <w:szCs w:val="20"/>
        </w:rPr>
        <w:t xml:space="preserve">12개월을 5단계로 나눈다. 각 단계는 무엇을 만드나와 무엇으로 검증하나가 짝이다.</w:t>
      </w:r>
    </w:p>
    <w:p>
      <w:pPr>
        <w:spacing w:after="0" w:before="0"/>
      </w:pPr>
      <w:r>
        <w:rPr>
          <w:rFonts w:ascii="Malgun Gothic" w:cs="Malgun Gothic" w:eastAsia="Malgun Gothic" w:hAnsi="Malgun Gothic"/>
          <w:b w:val="false"/>
          <w:bCs w:val="false"/>
          <w:i w:val="false"/>
          <w:iCs w:val="false"/>
          <w:color w:val="000000"/>
          <w:sz w:val="16"/>
          <w:szCs w:val="16"/>
        </w:rPr>
        <w:t xml:space="preserve"/>
      </w:r>
    </w:p>
    <w:tbl>
      <w:tblPr>
        <w:tblW w:type="dxa" w:w="9700"/>
        <w:tblBorders>
          <w:top w:val="single" w:color="9CB3CC" w:sz="4"/>
          <w:left w:val="single" w:color="9CB3CC" w:sz="4"/>
          <w:bottom w:val="single" w:color="9CB3CC" w:sz="4"/>
          <w:right w:val="single" w:color="9CB3CC" w:sz="4"/>
          <w:insideH w:val="single" w:color="C5D3E2" w:sz="2"/>
          <w:insideV w:val="single" w:color="C5D3E2" w:sz="2"/>
        </w:tblBorders>
      </w:tblPr>
      <w:tblGrid>
        <w:gridCol w:w="2134"/>
        <w:gridCol w:w="1261"/>
        <w:gridCol w:w="3201"/>
        <w:gridCol w:w="3104"/>
      </w:tblGrid>
      <w:tr>
        <w:trPr>
          <w:tblHeader/>
        </w:trPr>
        <w:tc>
          <w:tcPr>
            <w:tcW w:type="dxa" w:w="2134"/>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단계</w:t>
            </w:r>
          </w:p>
        </w:tc>
        <w:tc>
          <w:tcPr>
            <w:tcW w:type="dxa" w:w="1261"/>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기간</w:t>
            </w:r>
          </w:p>
        </w:tc>
        <w:tc>
          <w:tcPr>
            <w:tcW w:type="dxa" w:w="3201"/>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만드는 것</w:t>
            </w:r>
          </w:p>
        </w:tc>
        <w:tc>
          <w:tcPr>
            <w:tcW w:type="dxa" w:w="3104"/>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통과 조건</w:t>
            </w:r>
          </w:p>
        </w:tc>
      </w:tr>
      <w:tr>
        <w:trPr>
          <w:tblHeader w:val="false"/>
        </w:trPr>
        <w:tc>
          <w:tcPr>
            <w:tcW w:type="dxa" w:w="213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bCs/>
                <w:i w:val="false"/>
                <w:iCs w:val="false"/>
                <w:color w:val="000000"/>
                <w:sz w:val="18"/>
                <w:szCs w:val="18"/>
              </w:rPr>
              <w:t xml:space="preserve">Phase 0  뼈대·그림자 운영</w:t>
            </w:r>
          </w:p>
        </w:tc>
        <w:tc>
          <w:tcPr>
            <w:tcW w:type="dxa" w:w="1261"/>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1~2개월차</w:t>
            </w:r>
          </w:p>
        </w:tc>
        <w:tc>
          <w:tcPr>
            <w:tcW w:type="dxa" w:w="3201"/>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그래프 골격, 조회 도구, 검증기</w:t>
            </w:r>
          </w:p>
        </w:tc>
        <w:tc>
          <w:tcPr>
            <w:tcW w:type="dxa" w:w="310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골든셋 30건으로 AI 판단 대 엔지니어 판단 일치율 기준선 실측. 조치는 실행하지 않는다</w:t>
            </w:r>
          </w:p>
        </w:tc>
      </w:tr>
      <w:tr>
        <w:trPr>
          <w:tblHeader w:val="false"/>
        </w:trPr>
        <w:tc>
          <w:tcPr>
            <w:tcW w:type="dxa" w:w="213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bCs/>
                <w:i w:val="false"/>
                <w:iCs w:val="false"/>
                <w:color w:val="000000"/>
                <w:sz w:val="18"/>
                <w:szCs w:val="18"/>
              </w:rPr>
              <w:t xml:space="preserve">Phase 1  Chat 파일럿</w:t>
            </w:r>
          </w:p>
        </w:tc>
        <w:tc>
          <w:tcPr>
            <w:tcW w:type="dxa" w:w="1261"/>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3~5개월차</w:t>
            </w:r>
          </w:p>
        </w:tc>
        <w:tc>
          <w:tcPr>
            <w:tcW w:type="dxa" w:w="3201"/>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포토 1개 공정, 모든 조치 승인 필수</w:t>
            </w:r>
          </w:p>
        </w:tc>
        <w:tc>
          <w:tcPr>
            <w:tcW w:type="dxa" w:w="310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파일럿 엔지니어가 실제로 쓰는가. 반려율·재사용률 측정</w:t>
            </w:r>
          </w:p>
        </w:tc>
      </w:tr>
      <w:tr>
        <w:trPr>
          <w:tblHeader w:val="false"/>
        </w:trPr>
        <w:tc>
          <w:tcPr>
            <w:tcW w:type="dxa" w:w="213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bCs/>
                <w:i w:val="false"/>
                <w:iCs w:val="false"/>
                <w:color w:val="000000"/>
                <w:sz w:val="18"/>
                <w:szCs w:val="18"/>
              </w:rPr>
              <w:t xml:space="preserve">Phase 2  무인 접수</w:t>
            </w:r>
          </w:p>
        </w:tc>
        <w:tc>
          <w:tcPr>
            <w:tcW w:type="dxa" w:w="1261"/>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6~8개월차</w:t>
            </w:r>
          </w:p>
        </w:tc>
        <w:tc>
          <w:tcPr>
            <w:tcW w:type="dxa" w:w="3201"/>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Event-to-Question Adapter, 알림·교대 브리핑</w:t>
            </w:r>
          </w:p>
        </w:tc>
        <w:tc>
          <w:tcPr>
            <w:tcW w:type="dxa" w:w="310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야간·주말 이벤트 처리 누락 0건</w:t>
            </w:r>
          </w:p>
        </w:tc>
      </w:tr>
      <w:tr>
        <w:trPr>
          <w:tblHeader w:val="false"/>
        </w:trPr>
        <w:tc>
          <w:tcPr>
            <w:tcW w:type="dxa" w:w="213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bCs/>
                <w:i w:val="false"/>
                <w:iCs w:val="false"/>
                <w:color w:val="000000"/>
                <w:sz w:val="18"/>
                <w:szCs w:val="18"/>
              </w:rPr>
              <w:t xml:space="preserve">Phase 3  저위험 자동조치</w:t>
            </w:r>
          </w:p>
        </w:tc>
        <w:tc>
          <w:tcPr>
            <w:tcW w:type="dxa" w:w="1261"/>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9~10개월차</w:t>
            </w:r>
          </w:p>
        </w:tc>
        <w:tc>
          <w:tcPr>
            <w:tcW w:type="dxa" w:w="3201"/>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되돌릴 수 있는 조치부터 자동화</w:t>
            </w:r>
          </w:p>
        </w:tc>
        <w:tc>
          <w:tcPr>
            <w:tcW w:type="dxa" w:w="310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자동 실행 로그 전건 감사, 오판율 측정</w:t>
            </w:r>
          </w:p>
        </w:tc>
      </w:tr>
      <w:tr>
        <w:trPr>
          <w:tblHeader w:val="false"/>
        </w:trPr>
        <w:tc>
          <w:tcPr>
            <w:tcW w:type="dxa" w:w="213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bCs/>
                <w:i w:val="false"/>
                <w:iCs w:val="false"/>
                <w:color w:val="000000"/>
                <w:sz w:val="18"/>
                <w:szCs w:val="18"/>
              </w:rPr>
              <w:t xml:space="preserve">Phase 4  확산</w:t>
            </w:r>
          </w:p>
        </w:tc>
        <w:tc>
          <w:tcPr>
            <w:tcW w:type="dxa" w:w="1261"/>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11~12개월차</w:t>
            </w:r>
          </w:p>
        </w:tc>
        <w:tc>
          <w:tcPr>
            <w:tcW w:type="dxa" w:w="3201"/>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etch·CMP 확산 (코어는 그대로, 조사규칙만 추가)</w:t>
            </w:r>
          </w:p>
        </w:tc>
        <w:tc>
          <w:tcPr>
            <w:tcW w:type="dxa" w:w="310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신규 공정 골든셋 회귀 통과</w:t>
            </w:r>
          </w:p>
        </w:tc>
      </w:tr>
    </w:tbl>
    <w:p>
      <w:pPr>
        <w:spacing w:after="0" w:before="0"/>
      </w:pPr>
      <w:r>
        <w:rPr>
          <w:rFonts w:ascii="Malgun Gothic" w:cs="Malgun Gothic" w:eastAsia="Malgun Gothic" w:hAnsi="Malgun Gothic"/>
          <w:b w:val="false"/>
          <w:bCs w:val="false"/>
          <w:i w:val="false"/>
          <w:iCs w:val="false"/>
          <w:color w:val="000000"/>
          <w:sz w:val="16"/>
          <w:szCs w:val="16"/>
        </w:rPr>
        <w:t xml:space="preserve"/>
      </w:r>
    </w:p>
    <w:tbl>
      <w:tblPr>
        <w:tblW w:type="dxa" w:w="9700"/>
        <w:tblBorders>
          <w:top w:val="single" w:color="1F3864" w:sz="8"/>
          <w:left w:val="single" w:color="1F3864" w:sz="18"/>
          <w:bottom w:val="single" w:color="1F3864" w:sz="8"/>
          <w:right w:val="single" w:color="1F3864" w:sz="8"/>
          <w:insideH w:val="none"/>
          <w:insideV w:val="none"/>
        </w:tblBorders>
      </w:tblPr>
      <w:tblGrid>
        <w:gridCol w:w="9700"/>
      </w:tblGrid>
      <w:tr>
        <w:tc>
          <w:tcPr>
            <w:tcW w:type="dxa" w:w="9700"/>
            <w:shd w:fill="F2F6FB" w:color="auto" w:val="clear"/>
            <w:tcMar>
              <w:top w:type="dxa" w:w="130"/>
              <w:left w:type="dxa" w:w="170"/>
              <w:bottom w:type="dxa" w:w="130"/>
              <w:right w:type="dxa" w:w="150"/>
            </w:tcMar>
          </w:tcPr>
          <w:p>
            <w:pPr>
              <w:spacing w:after="30" w:before="30" w:line="280"/>
            </w:pPr>
            <w:r>
              <w:rPr>
                <w:rFonts w:ascii="Malgun Gothic" w:cs="Malgun Gothic" w:eastAsia="Malgun Gothic" w:hAnsi="Malgun Gothic"/>
                <w:b/>
                <w:bCs/>
                <w:i w:val="false"/>
                <w:iCs w:val="false"/>
                <w:color w:val="1F3864"/>
                <w:sz w:val="20"/>
                <w:szCs w:val="20"/>
              </w:rPr>
              <w:t xml:space="preserve">모든 단계를 관통하는 안전망</w:t>
            </w:r>
          </w:p>
          <w:p>
            <w:pPr>
              <w:spacing w:after="30" w:before="30" w:line="280"/>
            </w:pPr>
            <w:r>
              <w:rPr>
                <w:rFonts w:ascii="Malgun Gothic" w:cs="Malgun Gothic" w:eastAsia="Malgun Gothic" w:hAnsi="Malgun Gothic"/>
                <w:b w:val="false"/>
                <w:bCs w:val="false"/>
                <w:i w:val="false"/>
                <w:iCs w:val="false"/>
                <w:color w:val="000000"/>
                <w:sz w:val="19"/>
                <w:szCs w:val="19"/>
              </w:rPr>
              <w:t xml:space="preserve">프롬프트·모델·색인을 바꿀 때마다 골든셋 회귀 러너를 돌려 통과를 확인한다. 금지 조치를 건드리면 즉시 실패 처리한다. 이 게이트를 통과하지 못하면 배포하지 않는다.</w:t>
            </w:r>
          </w:p>
        </w:tc>
      </w:tr>
    </w:tbl>
    <w:p>
      <w:pPr>
        <w:spacing w:after="0" w:before="0"/>
      </w:pPr>
      <w:r>
        <w:rPr>
          <w:rFonts w:ascii="Malgun Gothic" w:cs="Malgun Gothic" w:eastAsia="Malgun Gothic" w:hAnsi="Malgun Gothic"/>
          <w:b w:val="false"/>
          <w:bCs w:val="false"/>
          <w:i w:val="false"/>
          <w:iCs w:val="false"/>
          <w:color w:val="000000"/>
          <w:sz w:val="16"/>
          <w:szCs w:val="16"/>
        </w:rPr>
        <w:t xml:space="preserve"/>
      </w:r>
    </w:p>
    <w:p>
      <w:pPr>
        <w:spacing w:after="60" w:before="60" w:line="300"/>
        <w:jc w:val="left"/>
      </w:pPr>
      <w:r>
        <w:rPr>
          <w:rFonts w:ascii="Malgun Gothic" w:cs="Malgun Gothic" w:eastAsia="Malgun Gothic" w:hAnsi="Malgun Gothic"/>
          <w:b/>
          <w:bCs/>
          <w:i w:val="false"/>
          <w:iCs w:val="false"/>
          <w:color w:val="1F3864"/>
          <w:sz w:val="19"/>
          <w:szCs w:val="19"/>
        </w:rPr>
        <w:t xml:space="preserve">왜 이 순서인가.  </w:t>
      </w:r>
      <w:r>
        <w:rPr>
          <w:rFonts w:ascii="Malgun Gothic" w:cs="Malgun Gothic" w:eastAsia="Malgun Gothic" w:hAnsi="Malgun Gothic"/>
          <w:b w:val="false"/>
          <w:bCs w:val="false"/>
          <w:i w:val="false"/>
          <w:iCs w:val="false"/>
          <w:color w:val="000000"/>
          <w:sz w:val="19"/>
          <w:szCs w:val="19"/>
        </w:rPr>
        <w:t xml:space="preserve">신뢰가 없으면 아무도 쓰지 않는다. 그래서 조치를 실행하지 않는 그림자 운영으로 일치율부터 번다. 조치 사고가 가장 무섭다. 그래서 권한을 위험도 순으로 천천히 연다. 등록이 멈추면 시스템이 죽는다. 그래서 처음부터 등록을 습관으로 만든다.</w:t>
      </w:r>
    </w:p>
    <w:p>
      <w:pPr>
        <w:pBdr>
          <w:bottom w:val="single" w:color="BFBFBF" w:sz="6"/>
        </w:pBdr>
        <w:spacing w:after="160" w:before="80"/>
      </w:pPr>
      <w:r>
        <w:rPr>
          <w:rFonts w:ascii="Malgun Gothic" w:cs="Malgun Gothic" w:eastAsia="Malgun Gothic" w:hAnsi="Malgun Gothic"/>
          <w:b w:val="false"/>
          <w:bCs w:val="false"/>
          <w:i w:val="false"/>
          <w:iCs w:val="false"/>
          <w:color w:val="000000"/>
          <w:sz w:val="2"/>
          <w:szCs w:val="2"/>
        </w:rPr>
        <w:t xml:space="preserve"/>
      </w:r>
    </w:p>
    <w:p>
      <w:pPr>
        <w:pStyle w:val="Heading1"/>
        <w:spacing w:after="120" w:before="320"/>
      </w:pPr>
      <w:r>
        <w:rPr>
          <w:rFonts w:ascii="Malgun Gothic" w:cs="Malgun Gothic" w:eastAsia="Malgun Gothic" w:hAnsi="Malgun Gothic"/>
          <w:b/>
          <w:bCs/>
          <w:i w:val="false"/>
          <w:iCs w:val="false"/>
          <w:color w:val="1F3864"/>
          <w:sz w:val="28"/>
          <w:szCs w:val="28"/>
        </w:rPr>
        <w:t xml:space="preserve">6.  소요 자원</w:t>
      </w:r>
    </w:p>
    <w:p>
      <w:pPr>
        <w:pStyle w:val="Heading2"/>
        <w:spacing w:after="120" w:before="220"/>
      </w:pPr>
      <w:r>
        <w:rPr>
          <w:rFonts w:ascii="Malgun Gothic" w:cs="Malgun Gothic" w:eastAsia="Malgun Gothic" w:hAnsi="Malgun Gothic"/>
          <w:b/>
          <w:bCs/>
          <w:i w:val="false"/>
          <w:iCs w:val="false"/>
          <w:color w:val="2E5C8A"/>
          <w:sz w:val="24"/>
          <w:szCs w:val="24"/>
        </w:rPr>
        <w:t xml:space="preserve">6.1  인프라</w:t>
      </w:r>
    </w:p>
    <w:tbl>
      <w:tblPr>
        <w:tblW w:type="dxa" w:w="9700"/>
        <w:tblBorders>
          <w:top w:val="single" w:color="9CB3CC" w:sz="4"/>
          <w:left w:val="single" w:color="9CB3CC" w:sz="4"/>
          <w:bottom w:val="single" w:color="9CB3CC" w:sz="4"/>
          <w:right w:val="single" w:color="9CB3CC" w:sz="4"/>
          <w:insideH w:val="single" w:color="C5D3E2" w:sz="2"/>
          <w:insideV w:val="single" w:color="C5D3E2" w:sz="2"/>
        </w:tblBorders>
      </w:tblPr>
      <w:tblGrid>
        <w:gridCol w:w="2134"/>
        <w:gridCol w:w="3880"/>
        <w:gridCol w:w="3686"/>
      </w:tblGrid>
      <w:tr>
        <w:trPr>
          <w:tblHeader/>
        </w:trPr>
        <w:tc>
          <w:tcPr>
            <w:tcW w:type="dxa" w:w="2134"/>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항목</w:t>
            </w:r>
          </w:p>
        </w:tc>
        <w:tc>
          <w:tcPr>
            <w:tcW w:type="dxa" w:w="3880"/>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수량</w:t>
            </w:r>
          </w:p>
        </w:tc>
        <w:tc>
          <w:tcPr>
            <w:tcW w:type="dxa" w:w="3686"/>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상태</w:t>
            </w:r>
          </w:p>
        </w:tc>
      </w:tr>
      <w:tr>
        <w:trPr>
          <w:tblHeader w:val="false"/>
        </w:trPr>
        <w:tc>
          <w:tcPr>
            <w:tcW w:type="dxa" w:w="213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GPU H100</w:t>
            </w:r>
          </w:p>
        </w:tc>
        <w:tc>
          <w:tcPr>
            <w:tcW w:type="dxa" w:w="388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20장</w:t>
            </w:r>
          </w:p>
        </w:tc>
        <w:tc>
          <w:tcPr>
            <w:tcW w:type="dxa" w:w="3686"/>
            <w:shd w:fill="E2EFDA" w:color="auto" w:val="clear"/>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수요등록 완료 (시스템 산출 20.1장)</w:t>
            </w:r>
          </w:p>
        </w:tc>
      </w:tr>
      <w:tr>
        <w:trPr>
          <w:tblHeader w:val="false"/>
        </w:trPr>
        <w:tc>
          <w:tcPr>
            <w:tcW w:type="dxa" w:w="213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BIG VM</w:t>
            </w:r>
          </w:p>
        </w:tc>
        <w:tc>
          <w:tcPr>
            <w:tcW w:type="dxa" w:w="388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5대 — 합계 320 vCPU / 5,120GB MEM / 153,600GB DISK</w:t>
            </w:r>
          </w:p>
        </w:tc>
        <w:tc>
          <w:tcPr>
            <w:tcW w:type="dxa" w:w="3686"/>
            <w:shd w:fill="E2EFDA" w:color="auto" w:val="clear"/>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산출근거 제출 완료</w:t>
            </w:r>
          </w:p>
        </w:tc>
      </w:tr>
      <w:tr>
        <w:trPr>
          <w:tblHeader w:val="false"/>
        </w:trPr>
        <w:tc>
          <w:tcPr>
            <w:tcW w:type="dxa" w:w="213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NAS</w:t>
            </w:r>
          </w:p>
        </w:tc>
        <w:tc>
          <w:tcPr>
            <w:tcW w:type="dxa" w:w="388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102,400GB</w:t>
            </w:r>
          </w:p>
        </w:tc>
        <w:tc>
          <w:tcPr>
            <w:tcW w:type="dxa" w:w="3686"/>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VM 신청에 포함</w:t>
            </w:r>
          </w:p>
        </w:tc>
      </w:tr>
      <w:tr>
        <w:trPr>
          <w:tblHeader w:val="false"/>
        </w:trPr>
        <w:tc>
          <w:tcPr>
            <w:tcW w:type="dxa" w:w="213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Object Storage</w:t>
            </w:r>
          </w:p>
        </w:tc>
        <w:tc>
          <w:tcPr>
            <w:tcW w:type="dxa" w:w="388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51,200GB</w:t>
            </w:r>
          </w:p>
        </w:tc>
        <w:tc>
          <w:tcPr>
            <w:tcW w:type="dxa" w:w="3686"/>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VM 신청에 포함</w:t>
            </w:r>
          </w:p>
        </w:tc>
      </w:tr>
      <w:tr>
        <w:trPr>
          <w:tblHeader w:val="false"/>
        </w:trPr>
        <w:tc>
          <w:tcPr>
            <w:tcW w:type="dxa" w:w="213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DB</w:t>
            </w:r>
          </w:p>
        </w:tc>
        <w:tc>
          <w:tcPr>
            <w:tcW w:type="dxa" w:w="388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data01·data02 직접 설치</w:t>
            </w:r>
          </w:p>
        </w:tc>
        <w:tc>
          <w:tcPr>
            <w:tcW w:type="dxa" w:w="3686"/>
            <w:shd w:fill="E2EFDA" w:color="auto" w:val="clear"/>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테스트 VM 구축·검증 완료</w:t>
            </w:r>
          </w:p>
        </w:tc>
      </w:tr>
    </w:tbl>
    <w:p>
      <w:pPr>
        <w:pStyle w:val="Heading2"/>
        <w:spacing w:after="120" w:before="220"/>
      </w:pPr>
      <w:r>
        <w:rPr>
          <w:rFonts w:ascii="Malgun Gothic" w:cs="Malgun Gothic" w:eastAsia="Malgun Gothic" w:hAnsi="Malgun Gothic"/>
          <w:b/>
          <w:bCs/>
          <w:i w:val="false"/>
          <w:iCs w:val="false"/>
          <w:color w:val="2E5C8A"/>
          <w:sz w:val="24"/>
          <w:szCs w:val="24"/>
        </w:rPr>
        <w:t xml:space="preserve">6.2  인력·역할</w:t>
      </w:r>
    </w:p>
    <w:tbl>
      <w:tblPr>
        <w:tblW w:type="dxa" w:w="9700"/>
        <w:tblBorders>
          <w:top w:val="single" w:color="9CB3CC" w:sz="4"/>
          <w:left w:val="single" w:color="9CB3CC" w:sz="4"/>
          <w:bottom w:val="single" w:color="9CB3CC" w:sz="4"/>
          <w:right w:val="single" w:color="9CB3CC" w:sz="4"/>
          <w:insideH w:val="single" w:color="C5D3E2" w:sz="2"/>
          <w:insideV w:val="single" w:color="C5D3E2" w:sz="2"/>
        </w:tblBorders>
      </w:tblPr>
      <w:tblGrid>
        <w:gridCol w:w="2134"/>
        <w:gridCol w:w="1164"/>
        <w:gridCol w:w="6402"/>
      </w:tblGrid>
      <w:tr>
        <w:trPr>
          <w:tblHeader/>
        </w:trPr>
        <w:tc>
          <w:tcPr>
            <w:tcW w:type="dxa" w:w="2134"/>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역할</w:t>
            </w:r>
          </w:p>
        </w:tc>
        <w:tc>
          <w:tcPr>
            <w:tcW w:type="dxa" w:w="1164"/>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인원</w:t>
            </w:r>
          </w:p>
        </w:tc>
        <w:tc>
          <w:tcPr>
            <w:tcW w:type="dxa" w:w="6402"/>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하는 일</w:t>
            </w:r>
          </w:p>
        </w:tc>
      </w:tr>
      <w:tr>
        <w:trPr>
          <w:tblHeader w:val="false"/>
        </w:trPr>
        <w:tc>
          <w:tcPr>
            <w:tcW w:type="dxa" w:w="213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현업 (품질·공정)</w:t>
            </w:r>
          </w:p>
        </w:tc>
        <w:tc>
          <w:tcPr>
            <w:tcW w:type="dxa" w:w="1164"/>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◇명</w:t>
            </w:r>
          </w:p>
        </w:tc>
        <w:tc>
          <w:tcPr>
            <w:tcW w:type="dxa" w:w="640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조사규칙 작성, 조치 승인·반려, Inform Note 확정 등록, 골든셋 정답 확정</w:t>
            </w:r>
          </w:p>
        </w:tc>
      </w:tr>
      <w:tr>
        <w:trPr>
          <w:tblHeader w:val="false"/>
        </w:trPr>
        <w:tc>
          <w:tcPr>
            <w:tcW w:type="dxa" w:w="213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개발·모델</w:t>
            </w:r>
          </w:p>
        </w:tc>
        <w:tc>
          <w:tcPr>
            <w:tcW w:type="dxa" w:w="1164"/>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◇명</w:t>
            </w:r>
          </w:p>
        </w:tc>
        <w:tc>
          <w:tcPr>
            <w:tcW w:type="dxa" w:w="640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그래프·도구 구현, 모델 서빙·학습, 검색 품질 개선</w:t>
            </w:r>
          </w:p>
        </w:tc>
      </w:tr>
      <w:tr>
        <w:trPr>
          <w:tblHeader w:val="false"/>
        </w:trPr>
        <w:tc>
          <w:tcPr>
            <w:tcW w:type="dxa" w:w="213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인프라·IT</w:t>
            </w:r>
          </w:p>
        </w:tc>
        <w:tc>
          <w:tcPr>
            <w:tcW w:type="dxa" w:w="1164"/>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◇명</w:t>
            </w:r>
          </w:p>
        </w:tc>
        <w:tc>
          <w:tcPr>
            <w:tcW w:type="dxa" w:w="640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VM·GPU·DB 구축, 정보계 접속점, 모니터링</w:t>
            </w:r>
          </w:p>
        </w:tc>
      </w:tr>
      <w:tr>
        <w:trPr>
          <w:tblHeader w:val="false"/>
        </w:trPr>
        <w:tc>
          <w:tcPr>
            <w:tcW w:type="dxa" w:w="213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거버넌스</w:t>
            </w:r>
          </w:p>
        </w:tc>
        <w:tc>
          <w:tcPr>
            <w:tcW w:type="dxa" w:w="1164"/>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◇명</w:t>
            </w:r>
          </w:p>
        </w:tc>
        <w:tc>
          <w:tcPr>
            <w:tcW w:type="dxa" w:w="640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권한 정책, 감사 로그 리뷰, L3 승격 심의</w:t>
            </w:r>
          </w:p>
        </w:tc>
      </w:tr>
    </w:tbl>
    <w:p>
      <w:pPr>
        <w:pStyle w:val="Heading2"/>
        <w:spacing w:after="120" w:before="220"/>
      </w:pPr>
      <w:r>
        <w:rPr>
          <w:rFonts w:ascii="Malgun Gothic" w:cs="Malgun Gothic" w:eastAsia="Malgun Gothic" w:hAnsi="Malgun Gothic"/>
          <w:b/>
          <w:bCs/>
          <w:i w:val="false"/>
          <w:iCs w:val="false"/>
          <w:color w:val="2E5C8A"/>
          <w:sz w:val="24"/>
          <w:szCs w:val="24"/>
        </w:rPr>
        <w:t xml:space="preserve">6.3  투자 금액</w:t>
      </w:r>
    </w:p>
    <w:p>
      <w:pPr>
        <w:spacing w:after="60" w:before="60" w:line="300"/>
        <w:jc w:val="left"/>
      </w:pPr>
      <w:r>
        <w:rPr>
          <w:rFonts w:ascii="Malgun Gothic" w:cs="Malgun Gothic" w:eastAsia="Malgun Gothic" w:hAnsi="Malgun Gothic"/>
          <w:b w:val="false"/>
          <w:bCs w:val="false"/>
          <w:i w:val="false"/>
          <w:iCs w:val="false"/>
          <w:color w:val="000000"/>
          <w:sz w:val="20"/>
          <w:szCs w:val="20"/>
        </w:rPr>
        <w:t xml:space="preserve">VM 5대와 스토리지의 사내 과금 기준 347,794,165원/년이다. GPU는 사내 GPU 수요등록 체계로 배정받으며 별도 산정한다.</w:t>
      </w:r>
    </w:p>
    <w:p>
      <w:pPr>
        <w:pBdr>
          <w:bottom w:val="single" w:color="BFBFBF" w:sz="6"/>
        </w:pBdr>
        <w:spacing w:after="160" w:before="80"/>
      </w:pPr>
      <w:r>
        <w:rPr>
          <w:rFonts w:ascii="Malgun Gothic" w:cs="Malgun Gothic" w:eastAsia="Malgun Gothic" w:hAnsi="Malgun Gothic"/>
          <w:b w:val="false"/>
          <w:bCs w:val="false"/>
          <w:i w:val="false"/>
          <w:iCs w:val="false"/>
          <w:color w:val="000000"/>
          <w:sz w:val="2"/>
          <w:szCs w:val="2"/>
        </w:rPr>
        <w:t xml:space="preserve"/>
      </w:r>
    </w:p>
    <w:p>
      <w:pPr>
        <w:pStyle w:val="Heading1"/>
        <w:spacing w:after="120" w:before="320"/>
      </w:pPr>
      <w:r>
        <w:rPr>
          <w:rFonts w:ascii="Malgun Gothic" w:cs="Malgun Gothic" w:eastAsia="Malgun Gothic" w:hAnsi="Malgun Gothic"/>
          <w:b/>
          <w:bCs/>
          <w:i w:val="false"/>
          <w:iCs w:val="false"/>
          <w:color w:val="1F3864"/>
          <w:sz w:val="28"/>
          <w:szCs w:val="28"/>
        </w:rPr>
        <w:t xml:space="preserve">7.  기대효과</w:t>
      </w:r>
    </w:p>
    <w:p>
      <w:pPr>
        <w:pStyle w:val="Heading2"/>
        <w:spacing w:after="120" w:before="220"/>
      </w:pPr>
      <w:r>
        <w:rPr>
          <w:rFonts w:ascii="Malgun Gothic" w:cs="Malgun Gothic" w:eastAsia="Malgun Gothic" w:hAnsi="Malgun Gothic"/>
          <w:b/>
          <w:bCs/>
          <w:i w:val="false"/>
          <w:iCs w:val="false"/>
          <w:color w:val="2E5C8A"/>
          <w:sz w:val="24"/>
          <w:szCs w:val="24"/>
        </w:rPr>
        <w:t xml:space="preserve">7.1  정량</w:t>
      </w:r>
    </w:p>
    <w:p>
      <w:pPr>
        <w:spacing w:after="60" w:before="60" w:line="300"/>
        <w:jc w:val="left"/>
      </w:pPr>
      <w:r>
        <w:rPr>
          <w:rFonts w:ascii="Malgun Gothic" w:cs="Malgun Gothic" w:eastAsia="Malgun Gothic" w:hAnsi="Malgun Gothic"/>
          <w:b w:val="false"/>
          <w:bCs w:val="false"/>
          <w:i w:val="false"/>
          <w:iCs w:val="false"/>
          <w:color w:val="000000"/>
          <w:sz w:val="20"/>
          <w:szCs w:val="20"/>
        </w:rPr>
        <w:t xml:space="preserve">판정 업무 시간이 1인 하루 4시간에서 2시간으로 줄어드는 것을 기준으로 산정한다.</w:t>
      </w:r>
    </w:p>
    <w:p>
      <w:pPr>
        <w:spacing w:after="0" w:before="0"/>
      </w:pPr>
      <w:r>
        <w:rPr>
          <w:rFonts w:ascii="Malgun Gothic" w:cs="Malgun Gothic" w:eastAsia="Malgun Gothic" w:hAnsi="Malgun Gothic"/>
          <w:b w:val="false"/>
          <w:bCs w:val="false"/>
          <w:i w:val="false"/>
          <w:iCs w:val="false"/>
          <w:color w:val="000000"/>
          <w:sz w:val="16"/>
          <w:szCs w:val="16"/>
        </w:rPr>
        <w:t xml:space="preserve"/>
      </w:r>
    </w:p>
    <w:tbl>
      <w:tblPr>
        <w:tblW w:type="dxa" w:w="9700"/>
        <w:tblBorders>
          <w:top w:val="single" w:color="548235" w:sz="8"/>
          <w:left w:val="single" w:color="548235" w:sz="18"/>
          <w:bottom w:val="single" w:color="548235" w:sz="8"/>
          <w:right w:val="single" w:color="548235" w:sz="8"/>
          <w:insideH w:val="none"/>
          <w:insideV w:val="none"/>
        </w:tblBorders>
      </w:tblPr>
      <w:tblGrid>
        <w:gridCol w:w="9700"/>
      </w:tblGrid>
      <w:tr>
        <w:tc>
          <w:tcPr>
            <w:tcW w:type="dxa" w:w="9700"/>
            <w:shd w:fill="E2EFDA" w:color="auto" w:val="clear"/>
            <w:tcMar>
              <w:top w:type="dxa" w:w="130"/>
              <w:left w:type="dxa" w:w="170"/>
              <w:bottom w:type="dxa" w:w="130"/>
              <w:right w:type="dxa" w:w="150"/>
            </w:tcMar>
          </w:tcPr>
          <w:p>
            <w:pPr>
              <w:spacing w:after="30" w:before="30" w:line="280"/>
            </w:pPr>
            <w:r>
              <w:rPr>
                <w:rFonts w:ascii="Malgun Gothic" w:cs="Malgun Gothic" w:eastAsia="Malgun Gothic" w:hAnsi="Malgun Gothic"/>
                <w:b/>
                <w:bCs/>
                <w:i w:val="false"/>
                <w:iCs w:val="false"/>
                <w:color w:val="1F3864"/>
                <w:sz w:val="21"/>
                <w:szCs w:val="21"/>
              </w:rPr>
              <w:t xml:space="preserve">[ (4h / 8h) − (2h / 8h) ]  ×  연봉 80,000,000원  ×  1,000명  =  연 200억 원</w:t>
            </w:r>
          </w:p>
          <w:p>
            <w:pPr>
              <w:spacing w:after="30" w:before="30" w:line="280"/>
            </w:pPr>
            <w:r>
              <w:rPr>
                <w:rFonts w:ascii="Malgun Gothic" w:cs="Malgun Gothic" w:eastAsia="Malgun Gothic" w:hAnsi="Malgun Gothic"/>
                <w:b/>
                <w:bCs/>
                <w:i w:val="false"/>
                <w:iCs w:val="false"/>
                <w:color w:val="000000"/>
                <w:sz w:val="20"/>
                <w:szCs w:val="20"/>
              </w:rPr>
              <w:t xml:space="preserve">투자 347,794,165원/년 대비  ROI 약 57.5배 · 투자 회수 기간 약 6.3일</w:t>
            </w:r>
          </w:p>
        </w:tc>
      </w:tr>
    </w:tbl>
    <w:p>
      <w:pPr>
        <w:spacing w:after="0" w:before="0"/>
      </w:pPr>
      <w:r>
        <w:rPr>
          <w:rFonts w:ascii="Malgun Gothic" w:cs="Malgun Gothic" w:eastAsia="Malgun Gothic" w:hAnsi="Malgun Gothic"/>
          <w:b w:val="false"/>
          <w:bCs w:val="false"/>
          <w:i w:val="false"/>
          <w:iCs w:val="false"/>
          <w:color w:val="000000"/>
          <w:sz w:val="16"/>
          <w:szCs w:val="16"/>
        </w:rPr>
        <w:t xml:space="preserve"/>
      </w:r>
    </w:p>
    <w:p>
      <w:pPr>
        <w:spacing w:after="60" w:before="60" w:line="300"/>
        <w:jc w:val="left"/>
      </w:pPr>
      <w:r>
        <w:rPr>
          <w:rFonts w:ascii="Malgun Gothic" w:cs="Malgun Gothic" w:eastAsia="Malgun Gothic" w:hAnsi="Malgun Gothic"/>
          <w:b w:val="false"/>
          <w:bCs w:val="false"/>
          <w:i w:val="false"/>
          <w:iCs w:val="false"/>
          <w:color w:val="000000"/>
          <w:sz w:val="20"/>
          <w:szCs w:val="20"/>
        </w:rPr>
        <w:t xml:space="preserve">산정 근거는 GPU 수요등록 시 제출한 것과 동일한 기준을 사용했다. 실제 효과는 가동 후 골든 시나리오 정답률과 건당 처리 시간을 실측해 분기 단위로 보고하며, 산정치와의 차이를 그때 조정한다.</w:t>
      </w:r>
    </w:p>
    <w:p>
      <w:pPr>
        <w:pStyle w:val="Heading2"/>
        <w:spacing w:after="120" w:before="220"/>
      </w:pPr>
      <w:r>
        <w:rPr>
          <w:rFonts w:ascii="Malgun Gothic" w:cs="Malgun Gothic" w:eastAsia="Malgun Gothic" w:hAnsi="Malgun Gothic"/>
          <w:b/>
          <w:bCs/>
          <w:i w:val="false"/>
          <w:iCs w:val="false"/>
          <w:color w:val="2E5C8A"/>
          <w:sz w:val="24"/>
          <w:szCs w:val="24"/>
        </w:rPr>
        <w:t xml:space="preserve">7.2  정성</w:t>
      </w:r>
    </w:p>
    <w:p>
      <w:pPr>
        <w:spacing w:after="60" w:before="60" w:line="300"/>
        <w:jc w:val="left"/>
      </w:pPr>
      <w:r>
        <w:rPr>
          <w:rFonts w:ascii="Malgun Gothic" w:cs="Malgun Gothic" w:eastAsia="Malgun Gothic" w:hAnsi="Malgun Gothic"/>
          <w:b w:val="false"/>
          <w:bCs w:val="false"/>
          <w:i w:val="false"/>
          <w:iCs w:val="false"/>
          <w:color w:val="000000"/>
          <w:sz w:val="20"/>
          <w:szCs w:val="20"/>
        </w:rPr>
        <w:t xml:space="preserve">야간·주말 대응 공백이 사라진다. 같은 현상에 같은 판단이 나와 엔지니어 간 편차가 줄어든다. 판단 근거가 남아 감사 대응이 가능해진다. 노하우가 문서와 등록 자산으로 남아 담당자 교체에 흔들리지 않는다. 등록이 쌓일수록 검색 자산이 커져 시스템이 스스로 좋아지는 구조를 갖는다.</w:t>
      </w:r>
    </w:p>
    <w:p>
      <w:pPr>
        <w:pBdr>
          <w:bottom w:val="single" w:color="BFBFBF" w:sz="6"/>
        </w:pBdr>
        <w:spacing w:after="160" w:before="80"/>
      </w:pPr>
      <w:r>
        <w:rPr>
          <w:rFonts w:ascii="Malgun Gothic" w:cs="Malgun Gothic" w:eastAsia="Malgun Gothic" w:hAnsi="Malgun Gothic"/>
          <w:b w:val="false"/>
          <w:bCs w:val="false"/>
          <w:i w:val="false"/>
          <w:iCs w:val="false"/>
          <w:color w:val="000000"/>
          <w:sz w:val="2"/>
          <w:szCs w:val="2"/>
        </w:rPr>
        <w:t xml:space="preserve"/>
      </w:r>
    </w:p>
    <w:p>
      <w:pPr>
        <w:pStyle w:val="Heading1"/>
        <w:spacing w:after="120" w:before="320"/>
      </w:pPr>
      <w:r>
        <w:rPr>
          <w:rFonts w:ascii="Malgun Gothic" w:cs="Malgun Gothic" w:eastAsia="Malgun Gothic" w:hAnsi="Malgun Gothic"/>
          <w:b/>
          <w:bCs/>
          <w:i w:val="false"/>
          <w:iCs w:val="false"/>
          <w:color w:val="1F3864"/>
          <w:sz w:val="28"/>
          <w:szCs w:val="28"/>
        </w:rPr>
        <w:t xml:space="preserve">8.  리스크 및 대응</w:t>
      </w:r>
    </w:p>
    <w:tbl>
      <w:tblPr>
        <w:tblW w:type="dxa" w:w="9700"/>
        <w:tblBorders>
          <w:top w:val="single" w:color="9CB3CC" w:sz="4"/>
          <w:left w:val="single" w:color="9CB3CC" w:sz="4"/>
          <w:bottom w:val="single" w:color="9CB3CC" w:sz="4"/>
          <w:right w:val="single" w:color="9CB3CC" w:sz="4"/>
          <w:insideH w:val="single" w:color="C5D3E2" w:sz="2"/>
          <w:insideV w:val="single" w:color="C5D3E2" w:sz="2"/>
        </w:tblBorders>
      </w:tblPr>
      <w:tblGrid>
        <w:gridCol w:w="485"/>
        <w:gridCol w:w="2619"/>
        <w:gridCol w:w="2134"/>
        <w:gridCol w:w="4462"/>
      </w:tblGrid>
      <w:tr>
        <w:trPr>
          <w:tblHeader/>
        </w:trPr>
        <w:tc>
          <w:tcPr>
            <w:tcW w:type="dxa" w:w="485"/>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w:t>
            </w:r>
          </w:p>
        </w:tc>
        <w:tc>
          <w:tcPr>
            <w:tcW w:type="dxa" w:w="2619"/>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리스크</w:t>
            </w:r>
          </w:p>
        </w:tc>
        <w:tc>
          <w:tcPr>
            <w:tcW w:type="dxa" w:w="2134"/>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영향</w:t>
            </w:r>
          </w:p>
        </w:tc>
        <w:tc>
          <w:tcPr>
            <w:tcW w:type="dxa" w:w="4462"/>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대응</w:t>
            </w:r>
          </w:p>
        </w:tc>
      </w:tr>
      <w:tr>
        <w:trPr>
          <w:tblHeader w:val="false"/>
        </w:trPr>
        <w:tc>
          <w:tcPr>
            <w:tcW w:type="dxa" w:w="485"/>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R1</w:t>
            </w:r>
          </w:p>
        </w:tc>
        <w:tc>
          <w:tcPr>
            <w:tcW w:type="dxa" w:w="2619"/>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도구 호출 품질 부족</w:t>
            </w:r>
          </w:p>
        </w:tc>
        <w:tc>
          <w:tcPr>
            <w:tcW w:type="dxa" w:w="213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전체 구조의 전제가 흔들림</w:t>
            </w:r>
          </w:p>
        </w:tc>
        <w:tc>
          <w:tcPr>
            <w:tcW w:type="dxa" w:w="446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Phase 0에서 최우선 검증. 구조화 출력 재시도 래퍼, 필요 시 라우팅만 규칙 기반 폴백</w:t>
            </w:r>
          </w:p>
        </w:tc>
      </w:tr>
      <w:tr>
        <w:trPr>
          <w:tblHeader w:val="false"/>
        </w:trPr>
        <w:tc>
          <w:tcPr>
            <w:tcW w:type="dxa" w:w="485"/>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R2</w:t>
            </w:r>
          </w:p>
        </w:tc>
        <w:tc>
          <w:tcPr>
            <w:tcW w:type="dxa" w:w="2619"/>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vision 모델 학습 라벨 부족</w:t>
            </w:r>
          </w:p>
        </w:tc>
        <w:tc>
          <w:tcPr>
            <w:tcW w:type="dxa" w:w="213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Map·Image 판독 정확도 저하</w:t>
            </w:r>
          </w:p>
        </w:tc>
        <w:tc>
          <w:tcPr>
            <w:tcW w:type="dxa" w:w="446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공개 데이터셋 사전학습, 기존 자산 재활용, 확신도 낮으면 미지로 반환해 과신 방지, 피드백 루프로 점진 개선</w:t>
            </w:r>
          </w:p>
        </w:tc>
      </w:tr>
      <w:tr>
        <w:trPr>
          <w:tblHeader w:val="false"/>
        </w:trPr>
        <w:tc>
          <w:tcPr>
            <w:tcW w:type="dxa" w:w="485"/>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R3</w:t>
            </w:r>
          </w:p>
        </w:tc>
        <w:tc>
          <w:tcPr>
            <w:tcW w:type="dxa" w:w="2619"/>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기간계 DB 부하 유발</w:t>
            </w:r>
          </w:p>
        </w:tc>
        <w:tc>
          <w:tcPr>
            <w:tcW w:type="dxa" w:w="213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사내 신뢰 상실</w:t>
            </w:r>
          </w:p>
        </w:tc>
        <w:tc>
          <w:tcPr>
            <w:tcW w:type="dxa" w:w="446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정보계 경유, 전용 계정·뷰, statement_timeout·행 수 제한, 사건당 캐시</w:t>
            </w:r>
          </w:p>
        </w:tc>
      </w:tr>
      <w:tr>
        <w:trPr>
          <w:tblHeader w:val="false"/>
        </w:trPr>
        <w:tc>
          <w:tcPr>
            <w:tcW w:type="dxa" w:w="485"/>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R4</w:t>
            </w:r>
          </w:p>
        </w:tc>
        <w:tc>
          <w:tcPr>
            <w:tcW w:type="dxa" w:w="2619"/>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오탐 알림 남발</w:t>
            </w:r>
          </w:p>
        </w:tc>
        <w:tc>
          <w:tcPr>
            <w:tcW w:type="dxa" w:w="213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사용자 이탈로 시스템 사장</w:t>
            </w:r>
          </w:p>
        </w:tc>
        <w:tc>
          <w:tcPr>
            <w:tcW w:type="dxa" w:w="446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이벤트 그룹핑·중복 제거, 알림 등급·빈도 튜닝, 수신자 피드백 버튼으로 지속 조정</w:t>
            </w:r>
          </w:p>
        </w:tc>
      </w:tr>
      <w:tr>
        <w:trPr>
          <w:tblHeader w:val="false"/>
        </w:trPr>
        <w:tc>
          <w:tcPr>
            <w:tcW w:type="dxa" w:w="485"/>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R5</w:t>
            </w:r>
          </w:p>
        </w:tc>
        <w:tc>
          <w:tcPr>
            <w:tcW w:type="dxa" w:w="2619"/>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잘못된 판단에 근거한 조치</w:t>
            </w:r>
          </w:p>
        </w:tc>
        <w:tc>
          <w:tcPr>
            <w:tcW w:type="dxa" w:w="213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품질 사고</w:t>
            </w:r>
          </w:p>
        </w:tc>
        <w:tc>
          <w:tcPr>
            <w:tcW w:type="dxa" w:w="446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L2 승인 게이트 고수, L3는 실측 근거 기반 개별 승격, 전 조치 감사 로그</w:t>
            </w:r>
          </w:p>
        </w:tc>
      </w:tr>
      <w:tr>
        <w:trPr>
          <w:tblHeader w:val="false"/>
        </w:trPr>
        <w:tc>
          <w:tcPr>
            <w:tcW w:type="dxa" w:w="485"/>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R6</w:t>
            </w:r>
          </w:p>
        </w:tc>
        <w:tc>
          <w:tcPr>
            <w:tcW w:type="dxa" w:w="2619"/>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Inform Note 데이터 품질</w:t>
            </w:r>
          </w:p>
        </w:tc>
        <w:tc>
          <w:tcPr>
            <w:tcW w:type="dxa" w:w="213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검색 품질 저하</w:t>
            </w:r>
          </w:p>
        </w:tc>
        <w:tc>
          <w:tcPr>
            <w:tcW w:type="dxa" w:w="446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구조화 추출 배치, 용어 사전 병기, 검색 실패 사례 리뷰 루프</w:t>
            </w:r>
          </w:p>
        </w:tc>
      </w:tr>
      <w:tr>
        <w:trPr>
          <w:tblHeader w:val="false"/>
        </w:trPr>
        <w:tc>
          <w:tcPr>
            <w:tcW w:type="dxa" w:w="485"/>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R7</w:t>
            </w:r>
          </w:p>
        </w:tc>
        <w:tc>
          <w:tcPr>
            <w:tcW w:type="dxa" w:w="2619"/>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담당 인력의 학습 곡선</w:t>
            </w:r>
          </w:p>
        </w:tc>
        <w:tc>
          <w:tcPr>
            <w:tcW w:type="dxa" w:w="213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일정 지연</w:t>
            </w:r>
          </w:p>
        </w:tc>
        <w:tc>
          <w:tcPr>
            <w:tcW w:type="dxa" w:w="446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Phase 0~1을 작게 유지, 프리빌트에서 커스텀으로 점진 전환</w:t>
            </w:r>
          </w:p>
        </w:tc>
      </w:tr>
    </w:tbl>
    <w:p>
      <w:pPr>
        <w:pBdr>
          <w:bottom w:val="single" w:color="BFBFBF" w:sz="6"/>
        </w:pBdr>
        <w:spacing w:after="160" w:before="80"/>
      </w:pPr>
      <w:r>
        <w:rPr>
          <w:rFonts w:ascii="Malgun Gothic" w:cs="Malgun Gothic" w:eastAsia="Malgun Gothic" w:hAnsi="Malgun Gothic"/>
          <w:b w:val="false"/>
          <w:bCs w:val="false"/>
          <w:i w:val="false"/>
          <w:iCs w:val="false"/>
          <w:color w:val="000000"/>
          <w:sz w:val="2"/>
          <w:szCs w:val="2"/>
        </w:rPr>
        <w:t xml:space="preserve"/>
      </w:r>
    </w:p>
    <w:p>
      <w:pPr>
        <w:pStyle w:val="Heading1"/>
        <w:spacing w:after="120" w:before="320"/>
      </w:pPr>
      <w:r>
        <w:rPr>
          <w:rFonts w:ascii="Malgun Gothic" w:cs="Malgun Gothic" w:eastAsia="Malgun Gothic" w:hAnsi="Malgun Gothic"/>
          <w:b/>
          <w:bCs/>
          <w:i w:val="false"/>
          <w:iCs w:val="false"/>
          <w:color w:val="1F3864"/>
          <w:sz w:val="28"/>
          <w:szCs w:val="28"/>
        </w:rPr>
        <w:t xml:space="preserve">9.  성과 검증 방안</w:t>
      </w:r>
    </w:p>
    <w:p>
      <w:pPr>
        <w:pStyle w:val="Heading2"/>
        <w:spacing w:after="120" w:before="220"/>
      </w:pPr>
      <w:r>
        <w:rPr>
          <w:rFonts w:ascii="Malgun Gothic" w:cs="Malgun Gothic" w:eastAsia="Malgun Gothic" w:hAnsi="Malgun Gothic"/>
          <w:b/>
          <w:bCs/>
          <w:i w:val="false"/>
          <w:iCs w:val="false"/>
          <w:color w:val="2E5C8A"/>
          <w:sz w:val="24"/>
          <w:szCs w:val="24"/>
        </w:rPr>
        <w:t xml:space="preserve">9.1  회귀 게이트</w:t>
      </w:r>
    </w:p>
    <w:p>
      <w:pPr>
        <w:spacing w:after="60" w:before="60" w:line="300"/>
        <w:jc w:val="left"/>
      </w:pPr>
      <w:r>
        <w:rPr>
          <w:rFonts w:ascii="Malgun Gothic" w:cs="Malgun Gothic" w:eastAsia="Malgun Gothic" w:hAnsi="Malgun Gothic"/>
          <w:b w:val="false"/>
          <w:bCs w:val="false"/>
          <w:i w:val="false"/>
          <w:iCs w:val="false"/>
          <w:color w:val="000000"/>
          <w:sz w:val="20"/>
          <w:szCs w:val="20"/>
        </w:rPr>
        <w:t xml:space="preserve">프롬프트·모델·임베딩·색인을 바꿀 때마다 골든셋 회귀 러너를 돌린다. 통과하지 못하면 배포하지 않는다. 금지 조치를 건드리면 즉시 실패 처리한다. 개선이 감(感) 싸움이 되지 않게 하는 유일한 장치다.</w:t>
      </w:r>
    </w:p>
    <w:p>
      <w:pPr>
        <w:spacing w:after="0" w:before="0"/>
      </w:pPr>
      <w:r>
        <w:rPr>
          <w:rFonts w:ascii="Malgun Gothic" w:cs="Malgun Gothic" w:eastAsia="Malgun Gothic" w:hAnsi="Malgun Gothic"/>
          <w:b w:val="false"/>
          <w:bCs w:val="false"/>
          <w:i w:val="false"/>
          <w:iCs w:val="false"/>
          <w:color w:val="000000"/>
          <w:sz w:val="16"/>
          <w:szCs w:val="16"/>
        </w:rPr>
        <w:t xml:space="preserve"/>
      </w:r>
    </w:p>
    <w:p>
      <w:pPr>
        <w:pStyle w:val="Heading2"/>
        <w:spacing w:after="120" w:before="220"/>
      </w:pPr>
      <w:r>
        <w:rPr>
          <w:rFonts w:ascii="Malgun Gothic" w:cs="Malgun Gothic" w:eastAsia="Malgun Gothic" w:hAnsi="Malgun Gothic"/>
          <w:b/>
          <w:bCs/>
          <w:i w:val="false"/>
          <w:iCs w:val="false"/>
          <w:color w:val="2E5C8A"/>
          <w:sz w:val="24"/>
          <w:szCs w:val="24"/>
        </w:rPr>
        <w:t xml:space="preserve">9.2  검증 항목</w:t>
      </w:r>
    </w:p>
    <w:tbl>
      <w:tblPr>
        <w:tblW w:type="dxa" w:w="9700"/>
        <w:tblBorders>
          <w:top w:val="single" w:color="9CB3CC" w:sz="4"/>
          <w:left w:val="single" w:color="9CB3CC" w:sz="4"/>
          <w:bottom w:val="single" w:color="9CB3CC" w:sz="4"/>
          <w:right w:val="single" w:color="9CB3CC" w:sz="4"/>
          <w:insideH w:val="single" w:color="C5D3E2" w:sz="2"/>
          <w:insideV w:val="single" w:color="C5D3E2" w:sz="2"/>
        </w:tblBorders>
      </w:tblPr>
      <w:tblGrid>
        <w:gridCol w:w="2328"/>
        <w:gridCol w:w="4074"/>
        <w:gridCol w:w="3298"/>
      </w:tblGrid>
      <w:tr>
        <w:trPr>
          <w:tblHeader/>
        </w:trPr>
        <w:tc>
          <w:tcPr>
            <w:tcW w:type="dxa" w:w="2328"/>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검증</w:t>
            </w:r>
          </w:p>
        </w:tc>
        <w:tc>
          <w:tcPr>
            <w:tcW w:type="dxa" w:w="4074"/>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방법</w:t>
            </w:r>
          </w:p>
        </w:tc>
        <w:tc>
          <w:tcPr>
            <w:tcW w:type="dxa" w:w="3298"/>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통과 기준</w:t>
            </w:r>
          </w:p>
        </w:tc>
      </w:tr>
      <w:tr>
        <w:trPr>
          <w:tblHeader w:val="false"/>
        </w:trPr>
        <w:tc>
          <w:tcPr>
            <w:tcW w:type="dxa" w:w="232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판단 정확도</w:t>
            </w:r>
          </w:p>
        </w:tc>
        <w:tc>
          <w:tcPr>
            <w:tcW w:type="dxa" w:w="407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골든셋 회귀 러너</w:t>
            </w:r>
          </w:p>
        </w:tc>
        <w:tc>
          <w:tcPr>
            <w:tcW w:type="dxa" w:w="329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Phase 0 기준선 대비 하락 없음</w:t>
            </w:r>
          </w:p>
        </w:tc>
      </w:tr>
      <w:tr>
        <w:trPr>
          <w:tblHeader w:val="false"/>
        </w:trPr>
        <w:tc>
          <w:tcPr>
            <w:tcW w:type="dxa" w:w="232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검색 품질</w:t>
            </w:r>
          </w:p>
        </w:tc>
        <w:tc>
          <w:tcPr>
            <w:tcW w:type="dxa" w:w="407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eval_recall.py — recall@10, MRR, precision@3</w:t>
            </w:r>
          </w:p>
        </w:tc>
        <w:tc>
          <w:tcPr>
            <w:tcW w:type="dxa" w:w="329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직전 측정값 대비 하락 없음</w:t>
            </w:r>
          </w:p>
        </w:tc>
      </w:tr>
      <w:tr>
        <w:trPr>
          <w:tblHeader w:val="false"/>
        </w:trPr>
        <w:tc>
          <w:tcPr>
            <w:tcW w:type="dxa" w:w="232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환각 차단</w:t>
            </w:r>
          </w:p>
        </w:tc>
        <w:tc>
          <w:tcPr>
            <w:tcW w:type="dxa" w:w="407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검증기 날조·왜곡·과장 3종 재현 테스트</w:t>
            </w:r>
          </w:p>
        </w:tc>
        <w:tc>
          <w:tcPr>
            <w:tcW w:type="dxa" w:w="329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3종 모두 차단</w:t>
            </w:r>
          </w:p>
        </w:tc>
      </w:tr>
      <w:tr>
        <w:trPr>
          <w:tblHeader w:val="false"/>
        </w:trPr>
        <w:tc>
          <w:tcPr>
            <w:tcW w:type="dxa" w:w="232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권한 통제</w:t>
            </w:r>
          </w:p>
        </w:tc>
        <w:tc>
          <w:tcPr>
            <w:tcW w:type="dxa" w:w="407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승인 없이 L2 조치 시도</w:t>
            </w:r>
          </w:p>
        </w:tc>
        <w:tc>
          <w:tcPr>
            <w:tcW w:type="dxa" w:w="329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bCs/>
                <w:i w:val="false"/>
                <w:iCs w:val="false"/>
                <w:color w:val="000000"/>
                <w:sz w:val="18"/>
                <w:szCs w:val="18"/>
              </w:rPr>
              <w:t xml:space="preserve">변경 0건 (거부)</w:t>
            </w:r>
          </w:p>
        </w:tc>
      </w:tr>
      <w:tr>
        <w:trPr>
          <w:tblHeader w:val="false"/>
        </w:trPr>
        <w:tc>
          <w:tcPr>
            <w:tcW w:type="dxa" w:w="232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조회 계정 통제</w:t>
            </w:r>
          </w:p>
        </w:tc>
        <w:tc>
          <w:tcPr>
            <w:tcW w:type="dxa" w:w="407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조회 계정으로 UPDATE 시도</w:t>
            </w:r>
          </w:p>
        </w:tc>
        <w:tc>
          <w:tcPr>
            <w:tcW w:type="dxa" w:w="329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bCs/>
                <w:i w:val="false"/>
                <w:iCs w:val="false"/>
                <w:color w:val="000000"/>
                <w:sz w:val="18"/>
                <w:szCs w:val="18"/>
              </w:rPr>
              <w:t xml:space="preserve">권한 거부</w:t>
            </w:r>
          </w:p>
        </w:tc>
      </w:tr>
      <w:tr>
        <w:trPr>
          <w:tblHeader w:val="false"/>
        </w:trPr>
        <w:tc>
          <w:tcPr>
            <w:tcW w:type="dxa" w:w="232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그림자 일치율</w:t>
            </w:r>
          </w:p>
        </w:tc>
        <w:tc>
          <w:tcPr>
            <w:tcW w:type="dxa" w:w="4074"/>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AI 판단 대 엔지니어 판단 비교 (조치 미실행)</w:t>
            </w:r>
          </w:p>
        </w:tc>
        <w:tc>
          <w:tcPr>
            <w:tcW w:type="dxa" w:w="329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Phase 0에서 기준선 확보</w:t>
            </w:r>
          </w:p>
        </w:tc>
      </w:tr>
    </w:tbl>
    <w:p>
      <w:pPr>
        <w:pStyle w:val="Heading2"/>
        <w:spacing w:after="120" w:before="220"/>
      </w:pPr>
      <w:r>
        <w:rPr>
          <w:rFonts w:ascii="Malgun Gothic" w:cs="Malgun Gothic" w:eastAsia="Malgun Gothic" w:hAnsi="Malgun Gothic"/>
          <w:b/>
          <w:bCs/>
          <w:i w:val="false"/>
          <w:iCs w:val="false"/>
          <w:color w:val="2E5C8A"/>
          <w:sz w:val="24"/>
          <w:szCs w:val="24"/>
        </w:rPr>
        <w:t xml:space="preserve">9.3  운영 지표</w:t>
      </w:r>
    </w:p>
    <w:p>
      <w:pPr>
        <w:spacing w:after="60" w:before="60" w:line="300"/>
        <w:jc w:val="left"/>
      </w:pPr>
      <w:r>
        <w:rPr>
          <w:rFonts w:ascii="Malgun Gothic" w:cs="Malgun Gothic" w:eastAsia="Malgun Gothic" w:hAnsi="Malgun Gothic"/>
          <w:b w:val="false"/>
          <w:bCs w:val="false"/>
          <w:i w:val="false"/>
          <w:iCs w:val="false"/>
          <w:color w:val="000000"/>
          <w:sz w:val="20"/>
          <w:szCs w:val="20"/>
        </w:rPr>
        <w:t xml:space="preserve">건당 처리 시간, 이벤트 처리 누락 건수, 조치 승인율·반려율, GPU 가동률, 등록된 Inform Note 건수를 월간 리포팅한다.</w:t>
      </w:r>
    </w:p>
    <w:p>
      <w:pPr>
        <w:pBdr>
          <w:bottom w:val="single" w:color="BFBFBF" w:sz="6"/>
        </w:pBdr>
        <w:spacing w:after="160" w:before="80"/>
      </w:pPr>
      <w:r>
        <w:rPr>
          <w:rFonts w:ascii="Malgun Gothic" w:cs="Malgun Gothic" w:eastAsia="Malgun Gothic" w:hAnsi="Malgun Gothic"/>
          <w:b w:val="false"/>
          <w:bCs w:val="false"/>
          <w:i w:val="false"/>
          <w:iCs w:val="false"/>
          <w:color w:val="000000"/>
          <w:sz w:val="2"/>
          <w:szCs w:val="2"/>
        </w:rPr>
        <w:t xml:space="preserve"/>
      </w:r>
    </w:p>
    <w:p>
      <w:pPr>
        <w:pStyle w:val="Heading1"/>
        <w:spacing w:after="120" w:before="320"/>
      </w:pPr>
      <w:r>
        <w:rPr>
          <w:rFonts w:ascii="Malgun Gothic" w:cs="Malgun Gothic" w:eastAsia="Malgun Gothic" w:hAnsi="Malgun Gothic"/>
          <w:b/>
          <w:bCs/>
          <w:i w:val="false"/>
          <w:iCs w:val="false"/>
          <w:color w:val="1F3864"/>
          <w:sz w:val="28"/>
          <w:szCs w:val="28"/>
        </w:rPr>
        <w:t xml:space="preserve">10.  선행 추진 실적</w:t>
      </w:r>
    </w:p>
    <w:p>
      <w:pPr>
        <w:spacing w:after="60" w:before="60" w:line="300"/>
        <w:jc w:val="left"/>
      </w:pPr>
      <w:r>
        <w:rPr>
          <w:rFonts w:ascii="Malgun Gothic" w:cs="Malgun Gothic" w:eastAsia="Malgun Gothic" w:hAnsi="Malgun Gothic"/>
          <w:b w:val="false"/>
          <w:bCs w:val="false"/>
          <w:i w:val="false"/>
          <w:iCs w:val="false"/>
          <w:color w:val="000000"/>
          <w:sz w:val="20"/>
          <w:szCs w:val="20"/>
        </w:rPr>
        <w:t xml:space="preserve">이 과제는 백지에서 시작하지 않는다. 설계와 선행 검증을 이미 마친 상태다.</w:t>
      </w:r>
    </w:p>
    <w:p>
      <w:pPr>
        <w:spacing w:after="0" w:before="0"/>
      </w:pPr>
      <w:r>
        <w:rPr>
          <w:rFonts w:ascii="Malgun Gothic" w:cs="Malgun Gothic" w:eastAsia="Malgun Gothic" w:hAnsi="Malgun Gothic"/>
          <w:b w:val="false"/>
          <w:bCs w:val="false"/>
          <w:i w:val="false"/>
          <w:iCs w:val="false"/>
          <w:color w:val="000000"/>
          <w:sz w:val="16"/>
          <w:szCs w:val="16"/>
        </w:rPr>
        <w:t xml:space="preserve"/>
      </w:r>
    </w:p>
    <w:tbl>
      <w:tblPr>
        <w:tblW w:type="dxa" w:w="9700"/>
        <w:tblBorders>
          <w:top w:val="single" w:color="9CB3CC" w:sz="4"/>
          <w:left w:val="single" w:color="9CB3CC" w:sz="4"/>
          <w:bottom w:val="single" w:color="9CB3CC" w:sz="4"/>
          <w:right w:val="single" w:color="9CB3CC" w:sz="4"/>
          <w:insideH w:val="single" w:color="C5D3E2" w:sz="2"/>
          <w:insideV w:val="single" w:color="C5D3E2" w:sz="2"/>
        </w:tblBorders>
      </w:tblPr>
      <w:tblGrid>
        <w:gridCol w:w="1552"/>
        <w:gridCol w:w="8148"/>
      </w:tblGrid>
      <w:tr>
        <w:trPr>
          <w:tblHeader/>
        </w:trPr>
        <w:tc>
          <w:tcPr>
            <w:tcW w:type="dxa" w:w="1552"/>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구분</w:t>
            </w:r>
          </w:p>
        </w:tc>
        <w:tc>
          <w:tcPr>
            <w:tcW w:type="dxa" w:w="8148"/>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완료 내용</w:t>
            </w:r>
          </w:p>
        </w:tc>
      </w:tr>
      <w:tr>
        <w:trPr>
          <w:tblHeader w:val="false"/>
        </w:trPr>
        <w:tc>
          <w:tcPr>
            <w:tcW w:type="dxa" w:w="155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bCs/>
                <w:i w:val="false"/>
                <w:iCs w:val="false"/>
                <w:color w:val="000000"/>
                <w:sz w:val="18"/>
                <w:szCs w:val="18"/>
              </w:rPr>
              <w:t xml:space="preserve">설계 문서</w:t>
            </w:r>
          </w:p>
        </w:tc>
        <w:tc>
          <w:tcPr>
            <w:tcW w:type="dxa" w:w="814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시스템설계서, 상세 구축 로드맵, Tool 카탈로그, 그라운딩 설계, 조사규칙 5종, 구현명세서 등 31종</w:t>
            </w:r>
          </w:p>
        </w:tc>
      </w:tr>
      <w:tr>
        <w:trPr>
          <w:tblHeader w:val="false"/>
        </w:trPr>
        <w:tc>
          <w:tcPr>
            <w:tcW w:type="dxa" w:w="155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bCs/>
                <w:i w:val="false"/>
                <w:iCs w:val="false"/>
                <w:color w:val="000000"/>
                <w:sz w:val="18"/>
                <w:szCs w:val="18"/>
              </w:rPr>
              <w:t xml:space="preserve">구현</w:t>
            </w:r>
          </w:p>
        </w:tc>
        <w:tc>
          <w:tcPr>
            <w:tcW w:type="dxa" w:w="814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LangGraph 조사 코어 스켈레톤 실행 확인, 검증기 5칙 구현, prod 백엔드 4종</w:t>
            </w:r>
          </w:p>
        </w:tc>
      </w:tr>
      <w:tr>
        <w:trPr>
          <w:tblHeader w:val="false"/>
        </w:trPr>
        <w:tc>
          <w:tcPr>
            <w:tcW w:type="dxa" w:w="155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bCs/>
                <w:i w:val="false"/>
                <w:iCs w:val="false"/>
                <w:color w:val="000000"/>
                <w:sz w:val="18"/>
                <w:szCs w:val="18"/>
              </w:rPr>
              <w:t xml:space="preserve">평가</w:t>
            </w:r>
          </w:p>
        </w:tc>
        <w:tc>
          <w:tcPr>
            <w:tcW w:type="dxa" w:w="814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골든 시나리오 4건 + 회귀 러너 구축, 회귀 검출 동작 확인. 검색 recall@10 = 0.500 실측 (골든 4건 / 색인 50건)</w:t>
            </w:r>
          </w:p>
        </w:tc>
      </w:tr>
      <w:tr>
        <w:trPr>
          <w:tblHeader w:val="false"/>
        </w:trPr>
        <w:tc>
          <w:tcPr>
            <w:tcW w:type="dxa" w:w="155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bCs/>
                <w:i w:val="false"/>
                <w:iCs w:val="false"/>
                <w:color w:val="000000"/>
                <w:sz w:val="18"/>
                <w:szCs w:val="18"/>
              </w:rPr>
              <w:t xml:space="preserve">DB</w:t>
            </w:r>
          </w:p>
        </w:tc>
        <w:tc>
          <w:tcPr>
            <w:tcW w:type="dxa" w:w="814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테스트 VM에 PostgreSQL 16.14 + pgvector 0.8.1 구축, 스키마·가드·평가 동작 확인. halfvec 사용 확정</w:t>
            </w:r>
          </w:p>
        </w:tc>
      </w:tr>
      <w:tr>
        <w:trPr>
          <w:tblHeader w:val="false"/>
        </w:trPr>
        <w:tc>
          <w:tcPr>
            <w:tcW w:type="dxa" w:w="1552"/>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bCs/>
                <w:i w:val="false"/>
                <w:iCs w:val="false"/>
                <w:color w:val="000000"/>
                <w:sz w:val="18"/>
                <w:szCs w:val="18"/>
              </w:rPr>
              <w:t xml:space="preserve">인프라</w:t>
            </w:r>
          </w:p>
        </w:tc>
        <w:tc>
          <w:tcPr>
            <w:tcW w:type="dxa" w:w="814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GPU 수요등록 완료 (H100 20장), BIG VM 5대 산출근거 제출, 스토리지 신청 포함</w:t>
            </w:r>
          </w:p>
        </w:tc>
      </w:tr>
    </w:tbl>
    <w:p>
      <w:pPr>
        <w:spacing w:after="0" w:before="0"/>
      </w:pPr>
      <w:r>
        <w:rPr>
          <w:rFonts w:ascii="Malgun Gothic" w:cs="Malgun Gothic" w:eastAsia="Malgun Gothic" w:hAnsi="Malgun Gothic"/>
          <w:b w:val="false"/>
          <w:bCs w:val="false"/>
          <w:i w:val="false"/>
          <w:iCs w:val="false"/>
          <w:color w:val="000000"/>
          <w:sz w:val="16"/>
          <w:szCs w:val="16"/>
        </w:rPr>
        <w:t xml:space="preserve"/>
      </w:r>
    </w:p>
    <w:tbl>
      <w:tblPr>
        <w:tblW w:type="dxa" w:w="9700"/>
        <w:tblBorders>
          <w:top w:val="single" w:color="1F3864" w:sz="8"/>
          <w:left w:val="single" w:color="1F3864" w:sz="18"/>
          <w:bottom w:val="single" w:color="1F3864" w:sz="8"/>
          <w:right w:val="single" w:color="1F3864" w:sz="8"/>
          <w:insideH w:val="none"/>
          <w:insideV w:val="none"/>
        </w:tblBorders>
      </w:tblPr>
      <w:tblGrid>
        <w:gridCol w:w="9700"/>
      </w:tblGrid>
      <w:tr>
        <w:tc>
          <w:tcPr>
            <w:tcW w:type="dxa" w:w="9700"/>
            <w:shd w:fill="F2F6FB" w:color="auto" w:val="clear"/>
            <w:tcMar>
              <w:top w:type="dxa" w:w="130"/>
              <w:left w:type="dxa" w:w="170"/>
              <w:bottom w:type="dxa" w:w="130"/>
              <w:right w:type="dxa" w:w="150"/>
            </w:tcMar>
          </w:tcPr>
          <w:p>
            <w:pPr>
              <w:spacing w:after="30" w:before="30" w:line="280"/>
            </w:pPr>
            <w:r>
              <w:rPr>
                <w:rFonts w:ascii="Malgun Gothic" w:cs="Malgun Gothic" w:eastAsia="Malgun Gothic" w:hAnsi="Malgun Gothic"/>
                <w:b/>
                <w:bCs/>
                <w:i w:val="false"/>
                <w:iCs w:val="false"/>
                <w:color w:val="1F3864"/>
                <w:sz w:val="20"/>
                <w:szCs w:val="20"/>
              </w:rPr>
              <w:t xml:space="preserve">설계·스켈레톤·평가 체계·DB까지는 이미 서 있고, 이 과제는 그 위에 실데이터와 실도구를 연결하는 단계다.</w:t>
            </w:r>
          </w:p>
        </w:tc>
      </w:tr>
    </w:tbl>
    <w:p>
      <w:pPr>
        <w:pBdr>
          <w:bottom w:val="single" w:color="BFBFBF" w:sz="6"/>
        </w:pBdr>
        <w:spacing w:after="160" w:before="80"/>
      </w:pPr>
      <w:r>
        <w:rPr>
          <w:rFonts w:ascii="Malgun Gothic" w:cs="Malgun Gothic" w:eastAsia="Malgun Gothic" w:hAnsi="Malgun Gothic"/>
          <w:b w:val="false"/>
          <w:bCs w:val="false"/>
          <w:i w:val="false"/>
          <w:iCs w:val="false"/>
          <w:color w:val="000000"/>
          <w:sz w:val="2"/>
          <w:szCs w:val="2"/>
        </w:rPr>
        <w:t xml:space="preserve"/>
      </w:r>
    </w:p>
    <w:p>
      <w:pPr>
        <w:pStyle w:val="Heading1"/>
        <w:spacing w:after="120" w:before="320"/>
      </w:pPr>
      <w:r>
        <w:rPr>
          <w:rFonts w:ascii="Malgun Gothic" w:cs="Malgun Gothic" w:eastAsia="Malgun Gothic" w:hAnsi="Malgun Gothic"/>
          <w:b/>
          <w:bCs/>
          <w:i w:val="false"/>
          <w:iCs w:val="false"/>
          <w:color w:val="1F3864"/>
          <w:sz w:val="28"/>
          <w:szCs w:val="28"/>
        </w:rPr>
        <w:t xml:space="preserve">11.  남은 확인 사항</w:t>
      </w:r>
    </w:p>
    <w:tbl>
      <w:tblPr>
        <w:tblW w:type="dxa" w:w="9700"/>
        <w:tblBorders>
          <w:top w:val="single" w:color="9CB3CC" w:sz="4"/>
          <w:left w:val="single" w:color="9CB3CC" w:sz="4"/>
          <w:bottom w:val="single" w:color="9CB3CC" w:sz="4"/>
          <w:right w:val="single" w:color="9CB3CC" w:sz="4"/>
          <w:insideH w:val="single" w:color="C5D3E2" w:sz="2"/>
          <w:insideV w:val="single" w:color="C5D3E2" w:sz="2"/>
        </w:tblBorders>
      </w:tblPr>
      <w:tblGrid>
        <w:gridCol w:w="582"/>
        <w:gridCol w:w="5238"/>
        <w:gridCol w:w="3880"/>
      </w:tblGrid>
      <w:tr>
        <w:trPr>
          <w:tblHeader/>
        </w:trPr>
        <w:tc>
          <w:tcPr>
            <w:tcW w:type="dxa" w:w="582"/>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w:t>
            </w:r>
          </w:p>
        </w:tc>
        <w:tc>
          <w:tcPr>
            <w:tcW w:type="dxa" w:w="5238"/>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항목</w:t>
            </w:r>
          </w:p>
        </w:tc>
        <w:tc>
          <w:tcPr>
            <w:tcW w:type="dxa" w:w="3880"/>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상태</w:t>
            </w:r>
          </w:p>
        </w:tc>
      </w:tr>
      <w:tr>
        <w:trPr>
          <w:tblHeader w:val="false"/>
        </w:trPr>
        <w:tc>
          <w:tcPr>
            <w:tcW w:type="dxa" w:w="582"/>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1</w:t>
            </w:r>
          </w:p>
        </w:tc>
        <w:tc>
          <w:tcPr>
            <w:tcW w:type="dxa" w:w="523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pgvector 버전</w:t>
            </w:r>
          </w:p>
        </w:tc>
        <w:tc>
          <w:tcPr>
            <w:tcW w:type="dxa" w:w="3880"/>
            <w:shd w:fill="E2EFDA" w:color="auto" w:val="clear"/>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종료 — 실측 0.8.1 확인, halfvec 확정</w:t>
            </w:r>
          </w:p>
        </w:tc>
      </w:tr>
      <w:tr>
        <w:trPr>
          <w:tblHeader w:val="false"/>
        </w:trPr>
        <w:tc>
          <w:tcPr>
            <w:tcW w:type="dxa" w:w="582"/>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2</w:t>
            </w:r>
          </w:p>
        </w:tc>
        <w:tc>
          <w:tcPr>
            <w:tcW w:type="dxa" w:w="523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모니터링 도구 사내 미러 등록 여부</w:t>
            </w:r>
          </w:p>
        </w:tc>
        <w:tc>
          <w:tcPr>
            <w:tcW w:type="dxa" w:w="388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확인 중</w:t>
            </w:r>
          </w:p>
        </w:tc>
      </w:tr>
      <w:tr>
        <w:trPr>
          <w:tblHeader w:val="false"/>
        </w:trPr>
        <w:tc>
          <w:tcPr>
            <w:tcW w:type="dxa" w:w="582"/>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3</w:t>
            </w:r>
          </w:p>
        </w:tc>
        <w:tc>
          <w:tcPr>
            <w:tcW w:type="dxa" w:w="523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GPU 반입 일정</w:t>
            </w:r>
          </w:p>
        </w:tc>
        <w:tc>
          <w:tcPr>
            <w:tcW w:type="dxa" w:w="388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과제 마감일과 동기 필요</w:t>
            </w:r>
          </w:p>
        </w:tc>
      </w:tr>
      <w:tr>
        <w:trPr>
          <w:tblHeader w:val="false"/>
        </w:trPr>
        <w:tc>
          <w:tcPr>
            <w:tcW w:type="dxa" w:w="582"/>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4</w:t>
            </w:r>
          </w:p>
        </w:tc>
        <w:tc>
          <w:tcPr>
            <w:tcW w:type="dxa" w:w="523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정보계 접속점 계정·권한</w:t>
            </w:r>
          </w:p>
        </w:tc>
        <w:tc>
          <w:tcPr>
            <w:tcW w:type="dxa" w:w="388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IT 확인 필요</w:t>
            </w:r>
          </w:p>
        </w:tc>
      </w:tr>
      <w:tr>
        <w:trPr>
          <w:tblHeader w:val="false"/>
        </w:trPr>
        <w:tc>
          <w:tcPr>
            <w:tcW w:type="dxa" w:w="582"/>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5</w:t>
            </w:r>
          </w:p>
        </w:tc>
        <w:tc>
          <w:tcPr>
            <w:tcW w:type="dxa" w:w="5238"/>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고정밀 VLM 이미지 입력 지원 모델 카드 확인</w:t>
            </w:r>
          </w:p>
        </w:tc>
        <w:tc>
          <w:tcPr>
            <w:tcW w:type="dxa" w:w="388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대안 후보 확보 완료</w:t>
            </w:r>
          </w:p>
        </w:tc>
      </w:tr>
    </w:tbl>
    <w:p>
      <w:pPr>
        <w:pBdr>
          <w:bottom w:val="single" w:color="BFBFBF" w:sz="6"/>
        </w:pBdr>
        <w:spacing w:after="160" w:before="80"/>
      </w:pPr>
      <w:r>
        <w:rPr>
          <w:rFonts w:ascii="Malgun Gothic" w:cs="Malgun Gothic" w:eastAsia="Malgun Gothic" w:hAnsi="Malgun Gothic"/>
          <w:b w:val="false"/>
          <w:bCs w:val="false"/>
          <w:i w:val="false"/>
          <w:iCs w:val="false"/>
          <w:color w:val="000000"/>
          <w:sz w:val="2"/>
          <w:szCs w:val="2"/>
        </w:rPr>
        <w:t xml:space="preserve"/>
      </w:r>
    </w:p>
    <w:p>
      <w:pPr>
        <w:pStyle w:val="Heading1"/>
        <w:spacing w:after="120" w:before="320"/>
      </w:pPr>
      <w:r>
        <w:rPr>
          <w:rFonts w:ascii="Malgun Gothic" w:cs="Malgun Gothic" w:eastAsia="Malgun Gothic" w:hAnsi="Malgun Gothic"/>
          <w:b/>
          <w:bCs/>
          <w:i w:val="false"/>
          <w:iCs w:val="false"/>
          <w:color w:val="1F3864"/>
          <w:sz w:val="28"/>
          <w:szCs w:val="28"/>
        </w:rPr>
        <w:t xml:space="preserve">붙임</w:t>
      </w:r>
    </w:p>
    <w:tbl>
      <w:tblPr>
        <w:tblW w:type="dxa" w:w="9700"/>
        <w:tblBorders>
          <w:top w:val="single" w:color="9CB3CC" w:sz="4"/>
          <w:left w:val="single" w:color="9CB3CC" w:sz="4"/>
          <w:bottom w:val="single" w:color="9CB3CC" w:sz="4"/>
          <w:right w:val="single" w:color="9CB3CC" w:sz="4"/>
          <w:insideH w:val="single" w:color="C5D3E2" w:sz="2"/>
          <w:insideV w:val="single" w:color="C5D3E2" w:sz="2"/>
        </w:tblBorders>
      </w:tblPr>
      <w:tblGrid>
        <w:gridCol w:w="970"/>
        <w:gridCol w:w="8730"/>
      </w:tblGrid>
      <w:tr>
        <w:trPr>
          <w:tblHeader/>
        </w:trPr>
        <w:tc>
          <w:tcPr>
            <w:tcW w:type="dxa" w:w="970"/>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w:t>
            </w:r>
          </w:p>
        </w:tc>
        <w:tc>
          <w:tcPr>
            <w:tcW w:type="dxa" w:w="8730"/>
            <w:shd w:fill="DCE6F1" w:color="auto" w:val="clear"/>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bCs/>
                <w:i w:val="false"/>
                <w:iCs w:val="false"/>
                <w:color w:val="000000"/>
                <w:sz w:val="18"/>
                <w:szCs w:val="18"/>
              </w:rPr>
              <w:t xml:space="preserve">문서</w:t>
            </w:r>
          </w:p>
        </w:tc>
      </w:tr>
      <w:tr>
        <w:trPr>
          <w:tblHeader w:val="false"/>
        </w:trPr>
        <w:tc>
          <w:tcPr>
            <w:tcW w:type="dxa" w:w="970"/>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1</w:t>
            </w:r>
          </w:p>
        </w:tc>
        <w:tc>
          <w:tcPr>
            <w:tcW w:type="dxa" w:w="873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추진 일정·소요 자원·예산 (별첨 워크북)</w:t>
            </w:r>
          </w:p>
        </w:tc>
      </w:tr>
      <w:tr>
        <w:trPr>
          <w:tblHeader w:val="false"/>
        </w:trPr>
        <w:tc>
          <w:tcPr>
            <w:tcW w:type="dxa" w:w="970"/>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2</w:t>
            </w:r>
          </w:p>
        </w:tc>
        <w:tc>
          <w:tcPr>
            <w:tcW w:type="dxa" w:w="873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심사 발표자료</w:t>
            </w:r>
          </w:p>
        </w:tc>
      </w:tr>
      <w:tr>
        <w:trPr>
          <w:tblHeader w:val="false"/>
        </w:trPr>
        <w:tc>
          <w:tcPr>
            <w:tcW w:type="dxa" w:w="970"/>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3</w:t>
            </w:r>
          </w:p>
        </w:tc>
        <w:tc>
          <w:tcPr>
            <w:tcW w:type="dxa" w:w="873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과제 한 장 요약</w:t>
            </w:r>
          </w:p>
        </w:tc>
      </w:tr>
      <w:tr>
        <w:trPr>
          <w:tblHeader w:val="false"/>
        </w:trPr>
        <w:tc>
          <w:tcPr>
            <w:tcW w:type="dxa" w:w="970"/>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4</w:t>
            </w:r>
          </w:p>
        </w:tc>
        <w:tc>
          <w:tcPr>
            <w:tcW w:type="dxa" w:w="873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심사 예상질문 대응집</w:t>
            </w:r>
          </w:p>
        </w:tc>
      </w:tr>
      <w:tr>
        <w:trPr>
          <w:tblHeader w:val="false"/>
        </w:trPr>
        <w:tc>
          <w:tcPr>
            <w:tcW w:type="dxa" w:w="970"/>
            <w:tcMar>
              <w:top w:type="dxa" w:w="70"/>
              <w:left w:type="dxa" w:w="110"/>
              <w:bottom w:type="dxa" w:w="70"/>
              <w:right w:type="dxa" w:w="110"/>
            </w:tcMar>
            <w:vAlign w:val="center"/>
          </w:tcPr>
          <w:p>
            <w:pPr>
              <w:spacing w:after="20" w:before="20" w:line="260"/>
              <w:jc w:val="center"/>
            </w:pPr>
            <w:r>
              <w:rPr>
                <w:rFonts w:ascii="Malgun Gothic" w:cs="Malgun Gothic" w:eastAsia="Malgun Gothic" w:hAnsi="Malgun Gothic"/>
                <w:b w:val="false"/>
                <w:bCs w:val="false"/>
                <w:i w:val="false"/>
                <w:iCs w:val="false"/>
                <w:color w:val="000000"/>
                <w:sz w:val="18"/>
                <w:szCs w:val="18"/>
              </w:rPr>
              <w:t xml:space="preserve">5</w:t>
            </w:r>
          </w:p>
        </w:tc>
        <w:tc>
          <w:tcPr>
            <w:tcW w:type="dxa" w:w="8730"/>
            <w:tcMar>
              <w:top w:type="dxa" w:w="70"/>
              <w:left w:type="dxa" w:w="110"/>
              <w:bottom w:type="dxa" w:w="70"/>
              <w:right w:type="dxa" w:w="110"/>
            </w:tcMar>
            <w:vAlign w:val="center"/>
          </w:tcPr>
          <w:p>
            <w:pPr>
              <w:spacing w:after="20" w:before="20" w:line="260"/>
              <w:jc w:val="left"/>
            </w:pPr>
            <w:r>
              <w:rPr>
                <w:rFonts w:ascii="Malgun Gothic" w:cs="Malgun Gothic" w:eastAsia="Malgun Gothic" w:hAnsi="Malgun Gothic"/>
                <w:b w:val="false"/>
                <w:bCs w:val="false"/>
                <w:i w:val="false"/>
                <w:iCs w:val="false"/>
                <w:color w:val="000000"/>
                <w:sz w:val="18"/>
                <w:szCs w:val="18"/>
              </w:rPr>
              <w:t xml:space="preserve">GPU·인프라 산출근거 종합정리 (기존 제출본)</w:t>
            </w:r>
          </w:p>
        </w:tc>
      </w:tr>
    </w:tbl>
    <w:sectPr>
      <w:headerReference w:type="default" r:id="rId7"/>
      <w:footerReference w:type="default" r:id="rId8"/>
      <w:pgSz w:w="11906" w:h="16838" w:orient="portrait"/>
      <w:pgMar w:top="1080" w:right="1080" w:bottom="1080" w:left="1080" w:header="6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595959"/>
        <w:sz w:val="16"/>
        <w:szCs w:val="16"/>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spacing w:after="0"/>
      <w:jc w:val="right"/>
    </w:pPr>
    <w:r>
      <w:rPr>
        <w:rFonts w:ascii="Malgun Gothic" w:cs="Malgun Gothic" w:eastAsia="Malgun Gothic" w:hAnsi="Malgun Gothic"/>
        <w:b w:val="false"/>
        <w:bCs w:val="false"/>
        <w:i w:val="false"/>
        <w:iCs w:val="false"/>
        <w:color w:val="595959"/>
        <w:sz w:val="15"/>
        <w:szCs w:val="15"/>
      </w:rPr>
      <w:t xml:space="preserve">과제 지원서 · 반도체 품질 이상감지·판단 AI Agent Orchestration 구축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2026-08-07T11:26:04.280Z</dcterms:created>
  <dcterms:modified xsi:type="dcterms:W3CDTF">2026-08-07T11:26:04.322Z</dcterms:modified>
</cp:coreProperties>
</file>

<file path=docProps/custom.xml><?xml version="1.0" encoding="utf-8"?>
<Properties xmlns="http://schemas.openxmlformats.org/officeDocument/2006/custom-properties" xmlns:vt="http://schemas.openxmlformats.org/officeDocument/2006/docPropsVTypes"/>
</file>