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8EA60" w14:textId="527F53D5" w:rsidR="0049178B" w:rsidRDefault="00000000" w:rsidP="00531ECF">
      <w:pPr>
        <w:pStyle w:val="Heading1"/>
        <w:jc w:val="center"/>
      </w:pPr>
      <w:r>
        <w:t>DOUBLE SPENDING TRONG BLOCKCHAIN</w:t>
      </w:r>
    </w:p>
    <w:p w14:paraId="32C7978D" w14:textId="77777777" w:rsidR="0049178B" w:rsidRDefault="00000000" w:rsidP="00531ECF">
      <w:pPr>
        <w:pStyle w:val="ListNumber"/>
        <w:numPr>
          <w:ilvl w:val="0"/>
          <w:numId w:val="0"/>
        </w:numPr>
      </w:pPr>
      <w:r>
        <w:t>1. Trình bày khái niệm Double Spending trong hệ thống blockchain.</w:t>
      </w:r>
    </w:p>
    <w:p w14:paraId="2E0DD9F6" w14:textId="77777777" w:rsidR="0049178B" w:rsidRDefault="00000000" w:rsidP="00531ECF">
      <w:pPr>
        <w:pStyle w:val="ListNumber"/>
        <w:numPr>
          <w:ilvl w:val="0"/>
          <w:numId w:val="0"/>
        </w:numPr>
      </w:pPr>
      <w:r>
        <w:t>2. Vì sao Double Spending được xem là một trong những rủi ro lớn nhất của tiền điện tử?</w:t>
      </w:r>
    </w:p>
    <w:p w14:paraId="646F6EC2" w14:textId="77777777" w:rsidR="0049178B" w:rsidRDefault="00000000" w:rsidP="00531ECF">
      <w:pPr>
        <w:pStyle w:val="ListNumber"/>
        <w:numPr>
          <w:ilvl w:val="0"/>
          <w:numId w:val="0"/>
        </w:numPr>
      </w:pPr>
      <w:r>
        <w:t>3. Mô tả cách thức một giao dịch bị chi tiêu hai lần có thể xảy ra nếu không có cơ chế bảo vệ phù hợp.</w:t>
      </w:r>
    </w:p>
    <w:p w14:paraId="21F8F1C1" w14:textId="77777777" w:rsidR="0049178B" w:rsidRDefault="00000000" w:rsidP="00531ECF">
      <w:pPr>
        <w:pStyle w:val="ListNumber"/>
        <w:numPr>
          <w:ilvl w:val="0"/>
          <w:numId w:val="0"/>
        </w:numPr>
      </w:pPr>
      <w:r>
        <w:t>4. So sánh khái niệm Double Spending giữa tiền điện tử và tiền mặt truyền thống.</w:t>
      </w:r>
    </w:p>
    <w:p w14:paraId="665F3474" w14:textId="77777777" w:rsidR="0049178B" w:rsidRDefault="00000000" w:rsidP="00531ECF">
      <w:pPr>
        <w:pStyle w:val="ListNumber"/>
        <w:numPr>
          <w:ilvl w:val="0"/>
          <w:numId w:val="0"/>
        </w:numPr>
      </w:pPr>
      <w:r>
        <w:t>5. Giải thích vai trò của block và hash trong việc ngăn chặn double spending.</w:t>
      </w:r>
    </w:p>
    <w:p w14:paraId="6D0478F3" w14:textId="77777777" w:rsidR="0049178B" w:rsidRDefault="00000000" w:rsidP="00531ECF">
      <w:pPr>
        <w:pStyle w:val="ListNumber"/>
        <w:numPr>
          <w:ilvl w:val="0"/>
          <w:numId w:val="0"/>
        </w:numPr>
      </w:pPr>
      <w:r>
        <w:t>6. Trình bày cơ chế Proof of Work (PoW) trong Bitcoin giúp ngăn chặn Double Spending như thế nào.</w:t>
      </w:r>
    </w:p>
    <w:p w14:paraId="5FA0F7FD" w14:textId="77777777" w:rsidR="0049178B" w:rsidRDefault="00000000" w:rsidP="00531ECF">
      <w:pPr>
        <w:pStyle w:val="ListNumber"/>
        <w:numPr>
          <w:ilvl w:val="0"/>
          <w:numId w:val="0"/>
        </w:numPr>
      </w:pPr>
      <w:r>
        <w:t>7. Giải thích tại sao thời gian xác nhận giao dịch (confirmation time) lại quan trọng trong việc đảm bảo không xảy ra double spending.</w:t>
      </w:r>
    </w:p>
    <w:p w14:paraId="3D568C89" w14:textId="77777777" w:rsidR="0049178B" w:rsidRDefault="00000000" w:rsidP="00531ECF">
      <w:pPr>
        <w:pStyle w:val="ListNumber"/>
        <w:numPr>
          <w:ilvl w:val="0"/>
          <w:numId w:val="0"/>
        </w:numPr>
      </w:pPr>
      <w:r>
        <w:t>8. So sánh cách Ethereum (Proof of Stake) và Bitcoin (Proof of Work) xử lý nguy cơ Double Spending.</w:t>
      </w:r>
    </w:p>
    <w:p w14:paraId="3C5A45A0" w14:textId="77777777" w:rsidR="0049178B" w:rsidRDefault="00000000" w:rsidP="00531ECF">
      <w:pPr>
        <w:pStyle w:val="ListNumber"/>
        <w:numPr>
          <w:ilvl w:val="0"/>
          <w:numId w:val="0"/>
        </w:numPr>
      </w:pPr>
      <w:r>
        <w:t>9. Phân tích vai trò của các node và miner/validator trong việc xác minh tính hợp lệ của giao dịch.</w:t>
      </w:r>
    </w:p>
    <w:p w14:paraId="6E2DED81" w14:textId="77777777" w:rsidR="0049178B" w:rsidRDefault="00000000" w:rsidP="00531ECF">
      <w:pPr>
        <w:pStyle w:val="ListNumber"/>
        <w:numPr>
          <w:ilvl w:val="0"/>
          <w:numId w:val="0"/>
        </w:numPr>
      </w:pPr>
      <w:r>
        <w:t>10. Giải thích khái niệm Chain Reorganization (Chain Reorg) và mối liên hệ của nó với Double Spending.</w:t>
      </w:r>
    </w:p>
    <w:p w14:paraId="7C8BD557" w14:textId="77777777" w:rsidR="0049178B" w:rsidRDefault="00000000" w:rsidP="00531ECF">
      <w:pPr>
        <w:pStyle w:val="ListNumber"/>
        <w:numPr>
          <w:ilvl w:val="0"/>
          <w:numId w:val="0"/>
        </w:numPr>
      </w:pPr>
      <w:r>
        <w:t>11. Mô tả một tình huống giả định trong đó một kẻ tấn công có thể cố gắng thực hiện Double Spending trên mạng Bitcoin. Đề xuất cách phát hiện hoặc ngăn chặn.</w:t>
      </w:r>
    </w:p>
    <w:p w14:paraId="1B84639E" w14:textId="77777777" w:rsidR="0049178B" w:rsidRDefault="00000000" w:rsidP="00531ECF">
      <w:pPr>
        <w:pStyle w:val="ListNumber"/>
        <w:numPr>
          <w:ilvl w:val="0"/>
          <w:numId w:val="0"/>
        </w:numPr>
      </w:pPr>
      <w:r>
        <w:t>12. Phân tích khả năng xảy ra double spending trong các blockchain có tốc độ xử lý cao như Solana hoặc Avalanche.</w:t>
      </w:r>
    </w:p>
    <w:p w14:paraId="40EE655D" w14:textId="77777777" w:rsidR="0049178B" w:rsidRDefault="00000000" w:rsidP="00531ECF">
      <w:pPr>
        <w:pStyle w:val="ListNumber"/>
        <w:numPr>
          <w:ilvl w:val="0"/>
          <w:numId w:val="0"/>
        </w:numPr>
      </w:pPr>
      <w:r>
        <w:t>13. So sánh hiệu quả chống Double Spending giữa các cơ chế đồng thuận: PoW, PoS, và BFT (Byzantine Fault Tolerance).</w:t>
      </w:r>
    </w:p>
    <w:p w14:paraId="14B366C5" w14:textId="77777777" w:rsidR="0049178B" w:rsidRDefault="00000000" w:rsidP="00531ECF">
      <w:pPr>
        <w:pStyle w:val="ListNumber"/>
        <w:numPr>
          <w:ilvl w:val="0"/>
          <w:numId w:val="0"/>
        </w:numPr>
      </w:pPr>
      <w:r>
        <w:t>14. Giả sử bạn là nhà phát triển ví điện tử phi tập trung (DApp Wallet). Bạn sẽ thiết kế quy trình xác nhận giao dịch như thế nào để đảm bảo tránh double spending?</w:t>
      </w:r>
    </w:p>
    <w:p w14:paraId="417A6012" w14:textId="77777777" w:rsidR="0049178B" w:rsidRDefault="00000000" w:rsidP="00531ECF">
      <w:pPr>
        <w:pStyle w:val="ListNumber"/>
        <w:numPr>
          <w:ilvl w:val="0"/>
          <w:numId w:val="0"/>
        </w:numPr>
      </w:pPr>
      <w:r>
        <w:t>15. Đánh giá ảnh hưởng của Double Spending nếu xảy ra thành công đối với niềm tin của người dùng và giá trị của đồng tiền điện tử.</w:t>
      </w:r>
    </w:p>
    <w:p w14:paraId="1D5C9AFF" w14:textId="77777777" w:rsidR="0049178B" w:rsidRDefault="00000000" w:rsidP="00531ECF">
      <w:pPr>
        <w:pStyle w:val="ListNumber"/>
        <w:numPr>
          <w:ilvl w:val="0"/>
          <w:numId w:val="0"/>
        </w:numPr>
      </w:pPr>
      <w:r>
        <w:t>16. Phân tích cơ chế chống Double Spending trong ba mạng: Bitcoin, Ethereum 2.0, và Solana.</w:t>
      </w:r>
    </w:p>
    <w:p w14:paraId="04B2DA8B" w14:textId="77777777" w:rsidR="0049178B" w:rsidRDefault="00000000" w:rsidP="00531ECF">
      <w:pPr>
        <w:pStyle w:val="ListNumber"/>
        <w:numPr>
          <w:ilvl w:val="0"/>
          <w:numId w:val="0"/>
        </w:numPr>
      </w:pPr>
      <w:r>
        <w:t>17. So sánh nguy cơ Double Spending giữa blockchain công khai (public) và blockchain riêng tư (private).</w:t>
      </w:r>
    </w:p>
    <w:p w14:paraId="5C76B8EC" w14:textId="77777777" w:rsidR="0049178B" w:rsidRDefault="00000000" w:rsidP="00531ECF">
      <w:pPr>
        <w:pStyle w:val="ListNumber"/>
        <w:numPr>
          <w:ilvl w:val="0"/>
          <w:numId w:val="0"/>
        </w:numPr>
      </w:pPr>
      <w:r>
        <w:t>18. Đề xuất một giải pháp kỹ thuật mới nhằm tăng cường khả năng chống Double Spending trong mạng phi tập trung.</w:t>
      </w:r>
    </w:p>
    <w:sectPr w:rsidR="004917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91326">
    <w:abstractNumId w:val="8"/>
  </w:num>
  <w:num w:numId="2" w16cid:durableId="1162042214">
    <w:abstractNumId w:val="6"/>
  </w:num>
  <w:num w:numId="3" w16cid:durableId="919094154">
    <w:abstractNumId w:val="5"/>
  </w:num>
  <w:num w:numId="4" w16cid:durableId="1883713582">
    <w:abstractNumId w:val="4"/>
  </w:num>
  <w:num w:numId="5" w16cid:durableId="1188327066">
    <w:abstractNumId w:val="7"/>
  </w:num>
  <w:num w:numId="6" w16cid:durableId="1562323562">
    <w:abstractNumId w:val="3"/>
  </w:num>
  <w:num w:numId="7" w16cid:durableId="1105882397">
    <w:abstractNumId w:val="2"/>
  </w:num>
  <w:num w:numId="8" w16cid:durableId="2146769977">
    <w:abstractNumId w:val="1"/>
  </w:num>
  <w:num w:numId="9" w16cid:durableId="598638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78B"/>
    <w:rsid w:val="00531E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69BE9"/>
  <w14:defaultImageDpi w14:val="300"/>
  <w15:docId w15:val="{31670B4D-DC8C-45B8-9925-0A557708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cp:revision>
  <dcterms:created xsi:type="dcterms:W3CDTF">2013-12-23T23:15:00Z</dcterms:created>
  <dcterms:modified xsi:type="dcterms:W3CDTF">2025-10-16T03:49:00Z</dcterms:modified>
  <cp:category/>
</cp:coreProperties>
</file>