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BÁO CÁO CHI TIẾT TIẾN ĐỘ HUẤN LUYỆN VÀ ĐÁNH GIÁ</w:t>
        <w:br/>
        <w:t>MEDVISION AI – VINBIGDATA / VINDR-CXR</w:t>
      </w:r>
    </w:p>
    <w:p>
      <w:pPr>
        <w:jc w:val="center"/>
      </w:pPr>
      <w:r>
        <w:rPr>
          <w:rFonts w:ascii="Arial" w:hAnsi="Arial"/>
          <w:sz w:val="22"/>
        </w:rPr>
        <w:t>Phân loại 14 bất thường X-quang ngực và giải thích vùng chú ý bằng Grad-CAM</w:t>
      </w:r>
    </w:p>
    <w:p>
      <w:pPr>
        <w:spacing w:after="100" w:line="269" w:lineRule="auto"/>
      </w:pPr>
      <w:r>
        <w:rPr>
          <w:rFonts w:ascii="Arial" w:hAnsi="Arial"/>
          <w:sz w:val="21"/>
        </w:rPr>
        <w:t>Trạng thái báo cáo: cập nhật đến giai đoạn đã hoàn tất so sánh DenseNet121 baseline và DenseNet121 + CBAM ở cả classification và localization.</w:t>
      </w:r>
    </w:p>
    <w:p>
      <w:pPr>
        <w:pStyle w:val="Heading1"/>
      </w:pPr>
      <w:r>
        <w:rPr>
          <w:rFonts w:ascii="Arial" w:hAnsi="Arial"/>
        </w:rPr>
        <w:t>1. Mục tiêu của mô hình</w:t>
      </w:r>
    </w:p>
    <w:p>
      <w:pPr>
        <w:spacing w:after="100" w:line="269" w:lineRule="auto"/>
      </w:pPr>
      <w:r>
        <w:rPr>
          <w:rFonts w:ascii="Arial" w:hAnsi="Arial"/>
          <w:sz w:val="21"/>
        </w:rPr>
        <w:t>Mục tiêu hiện tại của MedVision AI là xây dựng mô hình hỗ trợ phân tích ảnh X-quang ngực. Mô hình nhận một ảnh X-quang làm đầu vào, dự đoán đồng thời 14 bất thường/findings, trả về score cho từng finding, áp dụng threshold riêng để quyết định Positive/Negative, đồng thời có thể tạo Grad-CAM để cho biết vùng ảnh mà mô hình tập trung khi đưa ra dự đoán.</w:t>
      </w:r>
    </w:p>
    <w:p>
      <w:pPr>
        <w:spacing w:after="100" w:line="269" w:lineRule="auto"/>
      </w:pPr>
      <w:r>
        <w:rPr>
          <w:rFonts w:ascii="Arial" w:hAnsi="Arial"/>
          <w:sz w:val="21"/>
        </w:rPr>
        <w:t>Lưu ý: đây là mô hình hỗ trợ phát hiện finding trên ảnh, không nên mô tả là “AI chẩn đoán chính xác bệnh” và score đầu ra chưa được chứng minh là xác suất lâm sàng đã hiệu chuẩn.</w:t>
      </w:r>
    </w:p>
    <w:p>
      <w:pPr>
        <w:pStyle w:val="Heading1"/>
      </w:pPr>
      <w:r>
        <w:rPr>
          <w:rFonts w:ascii="Arial" w:hAnsi="Arial"/>
        </w:rPr>
        <w:t>2. Nguồn dữ liệu và cấu trúc dữ liệu</w:t>
      </w:r>
    </w:p>
    <w:p>
      <w:pPr>
        <w:spacing w:after="100" w:line="269" w:lineRule="auto"/>
      </w:pPr>
      <w:r>
        <w:rPr>
          <w:rFonts w:ascii="Arial" w:hAnsi="Arial"/>
          <w:sz w:val="21"/>
        </w:rPr>
        <w:t>Dữ liệu đang sử dụng là phiên bản Kaggle của VinBigData Chest X-ray Abnormalities Detection, bắt nguồn từ bộ dữ liệu VinDr-CXR. Dữ liệu train gồm 15.000 ảnh DICOM và annotation của nhiều bác sĩ X-quang. Trong dự án hiện tại, mô hình được thiết kế cho 14 abnormal findings; “No finding” được biểu diễn bằng vector 14 nhãn toàn 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D9E1F2"/>
          </w:tcPr>
          <w:p>
            <w:pPr>
              <w:jc w:val="left"/>
            </w:pPr>
            <w:r/>
            <w:r>
              <w:rPr>
                <w:rFonts w:ascii="Arial" w:hAnsi="Arial"/>
                <w:b/>
                <w:sz w:val="17"/>
              </w:rPr>
              <w:t>Class ID</w:t>
            </w:r>
          </w:p>
        </w:tc>
        <w:tc>
          <w:tcPr>
            <w:tcW w:type="dxa" w:w="3312"/>
            <w:vAlign w:val="center"/>
            <w:shd w:fill="D9E1F2"/>
          </w:tcPr>
          <w:p>
            <w:pPr>
              <w:jc w:val="left"/>
            </w:pPr>
            <w:r/>
            <w:r>
              <w:rPr>
                <w:rFonts w:ascii="Arial" w:hAnsi="Arial"/>
                <w:b/>
                <w:sz w:val="17"/>
              </w:rPr>
              <w:t>Finding</w:t>
            </w:r>
          </w:p>
        </w:tc>
        <w:tc>
          <w:tcPr>
            <w:tcW w:type="dxa" w:w="1728"/>
            <w:vAlign w:val="center"/>
            <w:shd w:fill="D9E1F2"/>
          </w:tcPr>
          <w:p>
            <w:pPr>
              <w:jc w:val="left"/>
            </w:pPr>
            <w:r/>
            <w:r>
              <w:rPr>
                <w:rFonts w:ascii="Arial" w:hAnsi="Arial"/>
                <w:b/>
                <w:sz w:val="17"/>
              </w:rPr>
              <w:t>Train positive</w:t>
            </w:r>
          </w:p>
        </w:tc>
        <w:tc>
          <w:tcPr>
            <w:tcW w:type="dxa" w:w="1872"/>
            <w:vAlign w:val="center"/>
            <w:shd w:fill="D9E1F2"/>
          </w:tcPr>
          <w:p>
            <w:pPr>
              <w:jc w:val="left"/>
            </w:pPr>
            <w:r/>
            <w:r>
              <w:rPr>
                <w:rFonts w:ascii="Arial" w:hAnsi="Arial"/>
                <w:b/>
                <w:sz w:val="17"/>
              </w:rPr>
              <w:t>Validation positive</w:t>
            </w:r>
          </w:p>
        </w:tc>
      </w:tr>
      <w:tr>
        <w:tc>
          <w:tcPr>
            <w:tcW w:type="dxa" w:w="1008"/>
            <w:vAlign w:val="center"/>
          </w:tcPr>
          <w:p>
            <w:pPr>
              <w:jc w:val="left"/>
            </w:pPr>
            <w:r/>
            <w:r>
              <w:rPr>
                <w:rFonts w:ascii="Arial" w:hAnsi="Arial"/>
                <w:b w:val="0"/>
                <w:sz w:val="17"/>
              </w:rPr>
              <w:t>0</w:t>
            </w:r>
          </w:p>
        </w:tc>
        <w:tc>
          <w:tcPr>
            <w:tcW w:type="dxa" w:w="3312"/>
            <w:vAlign w:val="center"/>
          </w:tcPr>
          <w:p>
            <w:pPr>
              <w:jc w:val="left"/>
            </w:pPr>
            <w:r/>
            <w:r>
              <w:rPr>
                <w:rFonts w:ascii="Arial" w:hAnsi="Arial"/>
                <w:b w:val="0"/>
                <w:sz w:val="17"/>
              </w:rPr>
              <w:t>Aortic enlargement</w:t>
            </w:r>
          </w:p>
        </w:tc>
        <w:tc>
          <w:tcPr>
            <w:tcW w:type="dxa" w:w="1728"/>
            <w:vAlign w:val="center"/>
          </w:tcPr>
          <w:p>
            <w:pPr>
              <w:jc w:val="left"/>
            </w:pPr>
            <w:r/>
            <w:r>
              <w:rPr>
                <w:rFonts w:ascii="Arial" w:hAnsi="Arial"/>
                <w:b w:val="0"/>
                <w:sz w:val="17"/>
              </w:rPr>
              <w:t>1877</w:t>
            </w:r>
          </w:p>
        </w:tc>
        <w:tc>
          <w:tcPr>
            <w:tcW w:type="dxa" w:w="1872"/>
            <w:vAlign w:val="center"/>
          </w:tcPr>
          <w:p>
            <w:pPr>
              <w:jc w:val="left"/>
            </w:pPr>
            <w:r/>
            <w:r>
              <w:rPr>
                <w:rFonts w:ascii="Arial" w:hAnsi="Arial"/>
                <w:b w:val="0"/>
                <w:sz w:val="17"/>
              </w:rPr>
              <w:t>469</w:t>
            </w:r>
          </w:p>
        </w:tc>
      </w:tr>
      <w:tr>
        <w:tc>
          <w:tcPr>
            <w:tcW w:type="dxa" w:w="1008"/>
            <w:vAlign w:val="center"/>
          </w:tcPr>
          <w:p>
            <w:pPr>
              <w:jc w:val="left"/>
            </w:pPr>
            <w:r/>
            <w:r>
              <w:rPr>
                <w:rFonts w:ascii="Arial" w:hAnsi="Arial"/>
                <w:b w:val="0"/>
                <w:sz w:val="17"/>
              </w:rPr>
              <w:t>1</w:t>
            </w:r>
          </w:p>
        </w:tc>
        <w:tc>
          <w:tcPr>
            <w:tcW w:type="dxa" w:w="3312"/>
            <w:vAlign w:val="center"/>
          </w:tcPr>
          <w:p>
            <w:pPr>
              <w:jc w:val="left"/>
            </w:pPr>
            <w:r/>
            <w:r>
              <w:rPr>
                <w:rFonts w:ascii="Arial" w:hAnsi="Arial"/>
                <w:b w:val="0"/>
                <w:sz w:val="17"/>
              </w:rPr>
              <w:t>Atelectasis</w:t>
            </w:r>
          </w:p>
        </w:tc>
        <w:tc>
          <w:tcPr>
            <w:tcW w:type="dxa" w:w="1728"/>
            <w:vAlign w:val="center"/>
          </w:tcPr>
          <w:p>
            <w:pPr>
              <w:jc w:val="left"/>
            </w:pPr>
            <w:r/>
            <w:r>
              <w:rPr>
                <w:rFonts w:ascii="Arial" w:hAnsi="Arial"/>
                <w:b w:val="0"/>
                <w:sz w:val="17"/>
              </w:rPr>
              <w:t>50</w:t>
            </w:r>
          </w:p>
        </w:tc>
        <w:tc>
          <w:tcPr>
            <w:tcW w:type="dxa" w:w="1872"/>
            <w:vAlign w:val="center"/>
          </w:tcPr>
          <w:p>
            <w:pPr>
              <w:jc w:val="left"/>
            </w:pPr>
            <w:r/>
            <w:r>
              <w:rPr>
                <w:rFonts w:ascii="Arial" w:hAnsi="Arial"/>
                <w:b w:val="0"/>
                <w:sz w:val="17"/>
              </w:rPr>
              <w:t>12</w:t>
            </w:r>
          </w:p>
        </w:tc>
      </w:tr>
      <w:tr>
        <w:tc>
          <w:tcPr>
            <w:tcW w:type="dxa" w:w="1008"/>
            <w:vAlign w:val="center"/>
          </w:tcPr>
          <w:p>
            <w:pPr>
              <w:jc w:val="left"/>
            </w:pPr>
            <w:r/>
            <w:r>
              <w:rPr>
                <w:rFonts w:ascii="Arial" w:hAnsi="Arial"/>
                <w:b w:val="0"/>
                <w:sz w:val="17"/>
              </w:rPr>
              <w:t>2</w:t>
            </w:r>
          </w:p>
        </w:tc>
        <w:tc>
          <w:tcPr>
            <w:tcW w:type="dxa" w:w="3312"/>
            <w:vAlign w:val="center"/>
          </w:tcPr>
          <w:p>
            <w:pPr>
              <w:jc w:val="left"/>
            </w:pPr>
            <w:r/>
            <w:r>
              <w:rPr>
                <w:rFonts w:ascii="Arial" w:hAnsi="Arial"/>
                <w:b w:val="0"/>
                <w:sz w:val="17"/>
              </w:rPr>
              <w:t>Calcification</w:t>
            </w:r>
          </w:p>
        </w:tc>
        <w:tc>
          <w:tcPr>
            <w:tcW w:type="dxa" w:w="1728"/>
            <w:vAlign w:val="center"/>
          </w:tcPr>
          <w:p>
            <w:pPr>
              <w:jc w:val="left"/>
            </w:pPr>
            <w:r/>
            <w:r>
              <w:rPr>
                <w:rFonts w:ascii="Arial" w:hAnsi="Arial"/>
                <w:b w:val="0"/>
                <w:sz w:val="17"/>
              </w:rPr>
              <w:t>142</w:t>
            </w:r>
          </w:p>
        </w:tc>
        <w:tc>
          <w:tcPr>
            <w:tcW w:type="dxa" w:w="1872"/>
            <w:vAlign w:val="center"/>
          </w:tcPr>
          <w:p>
            <w:pPr>
              <w:jc w:val="left"/>
            </w:pPr>
            <w:r/>
            <w:r>
              <w:rPr>
                <w:rFonts w:ascii="Arial" w:hAnsi="Arial"/>
                <w:b w:val="0"/>
                <w:sz w:val="17"/>
              </w:rPr>
              <w:t>35</w:t>
            </w:r>
          </w:p>
        </w:tc>
      </w:tr>
      <w:tr>
        <w:tc>
          <w:tcPr>
            <w:tcW w:type="dxa" w:w="1008"/>
            <w:vAlign w:val="center"/>
          </w:tcPr>
          <w:p>
            <w:pPr>
              <w:jc w:val="left"/>
            </w:pPr>
            <w:r/>
            <w:r>
              <w:rPr>
                <w:rFonts w:ascii="Arial" w:hAnsi="Arial"/>
                <w:b w:val="0"/>
                <w:sz w:val="17"/>
              </w:rPr>
              <w:t>3</w:t>
            </w:r>
          </w:p>
        </w:tc>
        <w:tc>
          <w:tcPr>
            <w:tcW w:type="dxa" w:w="3312"/>
            <w:vAlign w:val="center"/>
          </w:tcPr>
          <w:p>
            <w:pPr>
              <w:jc w:val="left"/>
            </w:pPr>
            <w:r/>
            <w:r>
              <w:rPr>
                <w:rFonts w:ascii="Arial" w:hAnsi="Arial"/>
                <w:b w:val="0"/>
                <w:sz w:val="17"/>
              </w:rPr>
              <w:t>Cardiomegaly</w:t>
            </w:r>
          </w:p>
        </w:tc>
        <w:tc>
          <w:tcPr>
            <w:tcW w:type="dxa" w:w="1728"/>
            <w:vAlign w:val="center"/>
          </w:tcPr>
          <w:p>
            <w:pPr>
              <w:jc w:val="left"/>
            </w:pPr>
            <w:r/>
            <w:r>
              <w:rPr>
                <w:rFonts w:ascii="Arial" w:hAnsi="Arial"/>
                <w:b w:val="0"/>
                <w:sz w:val="17"/>
              </w:rPr>
              <w:t>1454</w:t>
            </w:r>
          </w:p>
        </w:tc>
        <w:tc>
          <w:tcPr>
            <w:tcW w:type="dxa" w:w="1872"/>
            <w:vAlign w:val="center"/>
          </w:tcPr>
          <w:p>
            <w:pPr>
              <w:jc w:val="left"/>
            </w:pPr>
            <w:r/>
            <w:r>
              <w:rPr>
                <w:rFonts w:ascii="Arial" w:hAnsi="Arial"/>
                <w:b w:val="0"/>
                <w:sz w:val="17"/>
              </w:rPr>
              <w:t>363</w:t>
            </w:r>
          </w:p>
        </w:tc>
      </w:tr>
      <w:tr>
        <w:tc>
          <w:tcPr>
            <w:tcW w:type="dxa" w:w="1008"/>
            <w:vAlign w:val="center"/>
          </w:tcPr>
          <w:p>
            <w:pPr>
              <w:jc w:val="left"/>
            </w:pPr>
            <w:r/>
            <w:r>
              <w:rPr>
                <w:rFonts w:ascii="Arial" w:hAnsi="Arial"/>
                <w:b w:val="0"/>
                <w:sz w:val="17"/>
              </w:rPr>
              <w:t>4</w:t>
            </w:r>
          </w:p>
        </w:tc>
        <w:tc>
          <w:tcPr>
            <w:tcW w:type="dxa" w:w="3312"/>
            <w:vAlign w:val="center"/>
          </w:tcPr>
          <w:p>
            <w:pPr>
              <w:jc w:val="left"/>
            </w:pPr>
            <w:r/>
            <w:r>
              <w:rPr>
                <w:rFonts w:ascii="Arial" w:hAnsi="Arial"/>
                <w:b w:val="0"/>
                <w:sz w:val="17"/>
              </w:rPr>
              <w:t>Consolidation</w:t>
            </w:r>
          </w:p>
        </w:tc>
        <w:tc>
          <w:tcPr>
            <w:tcW w:type="dxa" w:w="1728"/>
            <w:vAlign w:val="center"/>
          </w:tcPr>
          <w:p>
            <w:pPr>
              <w:jc w:val="left"/>
            </w:pPr>
            <w:r/>
            <w:r>
              <w:rPr>
                <w:rFonts w:ascii="Arial" w:hAnsi="Arial"/>
                <w:b w:val="0"/>
                <w:sz w:val="17"/>
              </w:rPr>
              <w:t>97</w:t>
            </w:r>
          </w:p>
        </w:tc>
        <w:tc>
          <w:tcPr>
            <w:tcW w:type="dxa" w:w="1872"/>
            <w:vAlign w:val="center"/>
          </w:tcPr>
          <w:p>
            <w:pPr>
              <w:jc w:val="left"/>
            </w:pPr>
            <w:r/>
            <w:r>
              <w:rPr>
                <w:rFonts w:ascii="Arial" w:hAnsi="Arial"/>
                <w:b w:val="0"/>
                <w:sz w:val="17"/>
              </w:rPr>
              <w:t>24</w:t>
            </w:r>
          </w:p>
        </w:tc>
      </w:tr>
      <w:tr>
        <w:tc>
          <w:tcPr>
            <w:tcW w:type="dxa" w:w="1008"/>
            <w:vAlign w:val="center"/>
          </w:tcPr>
          <w:p>
            <w:pPr>
              <w:jc w:val="left"/>
            </w:pPr>
            <w:r/>
            <w:r>
              <w:rPr>
                <w:rFonts w:ascii="Arial" w:hAnsi="Arial"/>
                <w:b w:val="0"/>
                <w:sz w:val="17"/>
              </w:rPr>
              <w:t>5</w:t>
            </w:r>
          </w:p>
        </w:tc>
        <w:tc>
          <w:tcPr>
            <w:tcW w:type="dxa" w:w="3312"/>
            <w:vAlign w:val="center"/>
          </w:tcPr>
          <w:p>
            <w:pPr>
              <w:jc w:val="left"/>
            </w:pPr>
            <w:r/>
            <w:r>
              <w:rPr>
                <w:rFonts w:ascii="Arial" w:hAnsi="Arial"/>
                <w:b w:val="0"/>
                <w:sz w:val="17"/>
              </w:rPr>
              <w:t>ILD</w:t>
            </w:r>
          </w:p>
        </w:tc>
        <w:tc>
          <w:tcPr>
            <w:tcW w:type="dxa" w:w="1728"/>
            <w:vAlign w:val="center"/>
          </w:tcPr>
          <w:p>
            <w:pPr>
              <w:jc w:val="left"/>
            </w:pPr>
            <w:r/>
            <w:r>
              <w:rPr>
                <w:rFonts w:ascii="Arial" w:hAnsi="Arial"/>
                <w:b w:val="0"/>
                <w:sz w:val="17"/>
              </w:rPr>
              <w:t>122</w:t>
            </w:r>
          </w:p>
        </w:tc>
        <w:tc>
          <w:tcPr>
            <w:tcW w:type="dxa" w:w="1872"/>
            <w:vAlign w:val="center"/>
          </w:tcPr>
          <w:p>
            <w:pPr>
              <w:jc w:val="left"/>
            </w:pPr>
            <w:r/>
            <w:r>
              <w:rPr>
                <w:rFonts w:ascii="Arial" w:hAnsi="Arial"/>
                <w:b w:val="0"/>
                <w:sz w:val="17"/>
              </w:rPr>
              <w:t>30</w:t>
            </w:r>
          </w:p>
        </w:tc>
      </w:tr>
      <w:tr>
        <w:tc>
          <w:tcPr>
            <w:tcW w:type="dxa" w:w="1008"/>
            <w:vAlign w:val="center"/>
          </w:tcPr>
          <w:p>
            <w:pPr>
              <w:jc w:val="left"/>
            </w:pPr>
            <w:r/>
            <w:r>
              <w:rPr>
                <w:rFonts w:ascii="Arial" w:hAnsi="Arial"/>
                <w:b w:val="0"/>
                <w:sz w:val="17"/>
              </w:rPr>
              <w:t>6</w:t>
            </w:r>
          </w:p>
        </w:tc>
        <w:tc>
          <w:tcPr>
            <w:tcW w:type="dxa" w:w="3312"/>
            <w:vAlign w:val="center"/>
          </w:tcPr>
          <w:p>
            <w:pPr>
              <w:jc w:val="left"/>
            </w:pPr>
            <w:r/>
            <w:r>
              <w:rPr>
                <w:rFonts w:ascii="Arial" w:hAnsi="Arial"/>
                <w:b w:val="0"/>
                <w:sz w:val="17"/>
              </w:rPr>
              <w:t>Infiltration</w:t>
            </w:r>
          </w:p>
        </w:tc>
        <w:tc>
          <w:tcPr>
            <w:tcW w:type="dxa" w:w="1728"/>
            <w:vAlign w:val="center"/>
          </w:tcPr>
          <w:p>
            <w:pPr>
              <w:jc w:val="left"/>
            </w:pPr>
            <w:r/>
            <w:r>
              <w:rPr>
                <w:rFonts w:ascii="Arial" w:hAnsi="Arial"/>
                <w:b w:val="0"/>
                <w:sz w:val="17"/>
              </w:rPr>
              <w:t>196</w:t>
            </w:r>
          </w:p>
        </w:tc>
        <w:tc>
          <w:tcPr>
            <w:tcW w:type="dxa" w:w="1872"/>
            <w:vAlign w:val="center"/>
          </w:tcPr>
          <w:p>
            <w:pPr>
              <w:jc w:val="left"/>
            </w:pPr>
            <w:r/>
            <w:r>
              <w:rPr>
                <w:rFonts w:ascii="Arial" w:hAnsi="Arial"/>
                <w:b w:val="0"/>
                <w:sz w:val="17"/>
              </w:rPr>
              <w:t>49</w:t>
            </w:r>
          </w:p>
        </w:tc>
      </w:tr>
      <w:tr>
        <w:tc>
          <w:tcPr>
            <w:tcW w:type="dxa" w:w="1008"/>
            <w:vAlign w:val="center"/>
          </w:tcPr>
          <w:p>
            <w:pPr>
              <w:jc w:val="left"/>
            </w:pPr>
            <w:r/>
            <w:r>
              <w:rPr>
                <w:rFonts w:ascii="Arial" w:hAnsi="Arial"/>
                <w:b w:val="0"/>
                <w:sz w:val="17"/>
              </w:rPr>
              <w:t>7</w:t>
            </w:r>
          </w:p>
        </w:tc>
        <w:tc>
          <w:tcPr>
            <w:tcW w:type="dxa" w:w="3312"/>
            <w:vAlign w:val="center"/>
          </w:tcPr>
          <w:p>
            <w:pPr>
              <w:jc w:val="left"/>
            </w:pPr>
            <w:r/>
            <w:r>
              <w:rPr>
                <w:rFonts w:ascii="Arial" w:hAnsi="Arial"/>
                <w:b w:val="0"/>
                <w:sz w:val="17"/>
              </w:rPr>
              <w:t>Lung Opacity</w:t>
            </w:r>
          </w:p>
        </w:tc>
        <w:tc>
          <w:tcPr>
            <w:tcW w:type="dxa" w:w="1728"/>
            <w:vAlign w:val="center"/>
          </w:tcPr>
          <w:p>
            <w:pPr>
              <w:jc w:val="left"/>
            </w:pPr>
            <w:r/>
            <w:r>
              <w:rPr>
                <w:rFonts w:ascii="Arial" w:hAnsi="Arial"/>
                <w:b w:val="0"/>
                <w:sz w:val="17"/>
              </w:rPr>
              <w:t>438</w:t>
            </w:r>
          </w:p>
        </w:tc>
        <w:tc>
          <w:tcPr>
            <w:tcW w:type="dxa" w:w="1872"/>
            <w:vAlign w:val="center"/>
          </w:tcPr>
          <w:p>
            <w:pPr>
              <w:jc w:val="left"/>
            </w:pPr>
            <w:r/>
            <w:r>
              <w:rPr>
                <w:rFonts w:ascii="Arial" w:hAnsi="Arial"/>
                <w:b w:val="0"/>
                <w:sz w:val="17"/>
              </w:rPr>
              <w:t>109</w:t>
            </w:r>
          </w:p>
        </w:tc>
      </w:tr>
      <w:tr>
        <w:tc>
          <w:tcPr>
            <w:tcW w:type="dxa" w:w="1008"/>
            <w:vAlign w:val="center"/>
          </w:tcPr>
          <w:p>
            <w:pPr>
              <w:jc w:val="left"/>
            </w:pPr>
            <w:r/>
            <w:r>
              <w:rPr>
                <w:rFonts w:ascii="Arial" w:hAnsi="Arial"/>
                <w:b w:val="0"/>
                <w:sz w:val="17"/>
              </w:rPr>
              <w:t>8</w:t>
            </w:r>
          </w:p>
        </w:tc>
        <w:tc>
          <w:tcPr>
            <w:tcW w:type="dxa" w:w="3312"/>
            <w:vAlign w:val="center"/>
          </w:tcPr>
          <w:p>
            <w:pPr>
              <w:jc w:val="left"/>
            </w:pPr>
            <w:r/>
            <w:r>
              <w:rPr>
                <w:rFonts w:ascii="Arial" w:hAnsi="Arial"/>
                <w:b w:val="0"/>
                <w:sz w:val="17"/>
              </w:rPr>
              <w:t>Nodule/Mass</w:t>
            </w:r>
          </w:p>
        </w:tc>
        <w:tc>
          <w:tcPr>
            <w:tcW w:type="dxa" w:w="1728"/>
            <w:vAlign w:val="center"/>
          </w:tcPr>
          <w:p>
            <w:pPr>
              <w:jc w:val="left"/>
            </w:pPr>
            <w:r/>
            <w:r>
              <w:rPr>
                <w:rFonts w:ascii="Arial" w:hAnsi="Arial"/>
                <w:b w:val="0"/>
                <w:sz w:val="17"/>
              </w:rPr>
              <w:t>324</w:t>
            </w:r>
          </w:p>
        </w:tc>
        <w:tc>
          <w:tcPr>
            <w:tcW w:type="dxa" w:w="1872"/>
            <w:vAlign w:val="center"/>
          </w:tcPr>
          <w:p>
            <w:pPr>
              <w:jc w:val="left"/>
            </w:pPr>
            <w:r/>
            <w:r>
              <w:rPr>
                <w:rFonts w:ascii="Arial" w:hAnsi="Arial"/>
                <w:b w:val="0"/>
                <w:sz w:val="17"/>
              </w:rPr>
              <w:t>81</w:t>
            </w:r>
          </w:p>
        </w:tc>
      </w:tr>
      <w:tr>
        <w:tc>
          <w:tcPr>
            <w:tcW w:type="dxa" w:w="1008"/>
            <w:vAlign w:val="center"/>
          </w:tcPr>
          <w:p>
            <w:pPr>
              <w:jc w:val="left"/>
            </w:pPr>
            <w:r/>
            <w:r>
              <w:rPr>
                <w:rFonts w:ascii="Arial" w:hAnsi="Arial"/>
                <w:b w:val="0"/>
                <w:sz w:val="17"/>
              </w:rPr>
              <w:t>9</w:t>
            </w:r>
          </w:p>
        </w:tc>
        <w:tc>
          <w:tcPr>
            <w:tcW w:type="dxa" w:w="3312"/>
            <w:vAlign w:val="center"/>
          </w:tcPr>
          <w:p>
            <w:pPr>
              <w:jc w:val="left"/>
            </w:pPr>
            <w:r/>
            <w:r>
              <w:rPr>
                <w:rFonts w:ascii="Arial" w:hAnsi="Arial"/>
                <w:b w:val="0"/>
                <w:sz w:val="17"/>
              </w:rPr>
              <w:t>Other lesion</w:t>
            </w:r>
          </w:p>
        </w:tc>
        <w:tc>
          <w:tcPr>
            <w:tcW w:type="dxa" w:w="1728"/>
            <w:vAlign w:val="center"/>
          </w:tcPr>
          <w:p>
            <w:pPr>
              <w:jc w:val="left"/>
            </w:pPr>
            <w:r/>
            <w:r>
              <w:rPr>
                <w:rFonts w:ascii="Arial" w:hAnsi="Arial"/>
                <w:b w:val="0"/>
                <w:sz w:val="17"/>
              </w:rPr>
              <w:t>290</w:t>
            </w:r>
          </w:p>
        </w:tc>
        <w:tc>
          <w:tcPr>
            <w:tcW w:type="dxa" w:w="1872"/>
            <w:vAlign w:val="center"/>
          </w:tcPr>
          <w:p>
            <w:pPr>
              <w:jc w:val="left"/>
            </w:pPr>
            <w:r/>
            <w:r>
              <w:rPr>
                <w:rFonts w:ascii="Arial" w:hAnsi="Arial"/>
                <w:b w:val="0"/>
                <w:sz w:val="17"/>
              </w:rPr>
              <w:t>72</w:t>
            </w:r>
          </w:p>
        </w:tc>
      </w:tr>
      <w:tr>
        <w:tc>
          <w:tcPr>
            <w:tcW w:type="dxa" w:w="1008"/>
            <w:vAlign w:val="center"/>
          </w:tcPr>
          <w:p>
            <w:pPr>
              <w:jc w:val="left"/>
            </w:pPr>
            <w:r/>
            <w:r>
              <w:rPr>
                <w:rFonts w:ascii="Arial" w:hAnsi="Arial"/>
                <w:b w:val="0"/>
                <w:sz w:val="17"/>
              </w:rPr>
              <w:t>10</w:t>
            </w:r>
          </w:p>
        </w:tc>
        <w:tc>
          <w:tcPr>
            <w:tcW w:type="dxa" w:w="3312"/>
            <w:vAlign w:val="center"/>
          </w:tcPr>
          <w:p>
            <w:pPr>
              <w:jc w:val="left"/>
            </w:pPr>
            <w:r/>
            <w:r>
              <w:rPr>
                <w:rFonts w:ascii="Arial" w:hAnsi="Arial"/>
                <w:b w:val="0"/>
                <w:sz w:val="17"/>
              </w:rPr>
              <w:t>Pleural effusion</w:t>
            </w:r>
          </w:p>
        </w:tc>
        <w:tc>
          <w:tcPr>
            <w:tcW w:type="dxa" w:w="1728"/>
            <w:vAlign w:val="center"/>
          </w:tcPr>
          <w:p>
            <w:pPr>
              <w:jc w:val="left"/>
            </w:pPr>
            <w:r/>
            <w:r>
              <w:rPr>
                <w:rFonts w:ascii="Arial" w:hAnsi="Arial"/>
                <w:b w:val="0"/>
                <w:sz w:val="17"/>
              </w:rPr>
              <w:t>507</w:t>
            </w:r>
          </w:p>
        </w:tc>
        <w:tc>
          <w:tcPr>
            <w:tcW w:type="dxa" w:w="1872"/>
            <w:vAlign w:val="center"/>
          </w:tcPr>
          <w:p>
            <w:pPr>
              <w:jc w:val="left"/>
            </w:pPr>
            <w:r/>
            <w:r>
              <w:rPr>
                <w:rFonts w:ascii="Arial" w:hAnsi="Arial"/>
                <w:b w:val="0"/>
                <w:sz w:val="17"/>
              </w:rPr>
              <w:t>127</w:t>
            </w:r>
          </w:p>
        </w:tc>
      </w:tr>
      <w:tr>
        <w:tc>
          <w:tcPr>
            <w:tcW w:type="dxa" w:w="1008"/>
            <w:vAlign w:val="center"/>
          </w:tcPr>
          <w:p>
            <w:pPr>
              <w:jc w:val="left"/>
            </w:pPr>
            <w:r/>
            <w:r>
              <w:rPr>
                <w:rFonts w:ascii="Arial" w:hAnsi="Arial"/>
                <w:b w:val="0"/>
                <w:sz w:val="17"/>
              </w:rPr>
              <w:t>11</w:t>
            </w:r>
          </w:p>
        </w:tc>
        <w:tc>
          <w:tcPr>
            <w:tcW w:type="dxa" w:w="3312"/>
            <w:vAlign w:val="center"/>
          </w:tcPr>
          <w:p>
            <w:pPr>
              <w:jc w:val="left"/>
            </w:pPr>
            <w:r/>
            <w:r>
              <w:rPr>
                <w:rFonts w:ascii="Arial" w:hAnsi="Arial"/>
                <w:b w:val="0"/>
                <w:sz w:val="17"/>
              </w:rPr>
              <w:t>Pleural thickening</w:t>
            </w:r>
          </w:p>
        </w:tc>
        <w:tc>
          <w:tcPr>
            <w:tcW w:type="dxa" w:w="1728"/>
            <w:vAlign w:val="center"/>
          </w:tcPr>
          <w:p>
            <w:pPr>
              <w:jc w:val="left"/>
            </w:pPr>
            <w:r/>
            <w:r>
              <w:rPr>
                <w:rFonts w:ascii="Arial" w:hAnsi="Arial"/>
                <w:b w:val="0"/>
                <w:sz w:val="17"/>
              </w:rPr>
              <w:t>706</w:t>
            </w:r>
          </w:p>
        </w:tc>
        <w:tc>
          <w:tcPr>
            <w:tcW w:type="dxa" w:w="1872"/>
            <w:vAlign w:val="center"/>
          </w:tcPr>
          <w:p>
            <w:pPr>
              <w:jc w:val="left"/>
            </w:pPr>
            <w:r/>
            <w:r>
              <w:rPr>
                <w:rFonts w:ascii="Arial" w:hAnsi="Arial"/>
                <w:b w:val="0"/>
                <w:sz w:val="17"/>
              </w:rPr>
              <w:t>176</w:t>
            </w:r>
          </w:p>
        </w:tc>
      </w:tr>
      <w:tr>
        <w:tc>
          <w:tcPr>
            <w:tcW w:type="dxa" w:w="1008"/>
            <w:vAlign w:val="center"/>
          </w:tcPr>
          <w:p>
            <w:pPr>
              <w:jc w:val="left"/>
            </w:pPr>
            <w:r/>
            <w:r>
              <w:rPr>
                <w:rFonts w:ascii="Arial" w:hAnsi="Arial"/>
                <w:b w:val="0"/>
                <w:sz w:val="17"/>
              </w:rPr>
              <w:t>12</w:t>
            </w:r>
          </w:p>
        </w:tc>
        <w:tc>
          <w:tcPr>
            <w:tcW w:type="dxa" w:w="3312"/>
            <w:vAlign w:val="center"/>
          </w:tcPr>
          <w:p>
            <w:pPr>
              <w:jc w:val="left"/>
            </w:pPr>
            <w:r/>
            <w:r>
              <w:rPr>
                <w:rFonts w:ascii="Arial" w:hAnsi="Arial"/>
                <w:b w:val="0"/>
                <w:sz w:val="17"/>
              </w:rPr>
              <w:t>Pneumothorax</w:t>
            </w:r>
          </w:p>
        </w:tc>
        <w:tc>
          <w:tcPr>
            <w:tcW w:type="dxa" w:w="1728"/>
            <w:vAlign w:val="center"/>
          </w:tcPr>
          <w:p>
            <w:pPr>
              <w:jc w:val="left"/>
            </w:pPr>
            <w:r/>
            <w:r>
              <w:rPr>
                <w:rFonts w:ascii="Arial" w:hAnsi="Arial"/>
                <w:b w:val="0"/>
                <w:sz w:val="17"/>
              </w:rPr>
              <w:t>46</w:t>
            </w:r>
          </w:p>
        </w:tc>
        <w:tc>
          <w:tcPr>
            <w:tcW w:type="dxa" w:w="1872"/>
            <w:vAlign w:val="center"/>
          </w:tcPr>
          <w:p>
            <w:pPr>
              <w:jc w:val="left"/>
            </w:pPr>
            <w:r/>
            <w:r>
              <w:rPr>
                <w:rFonts w:ascii="Arial" w:hAnsi="Arial"/>
                <w:b w:val="0"/>
                <w:sz w:val="17"/>
              </w:rPr>
              <w:t>12</w:t>
            </w:r>
          </w:p>
        </w:tc>
      </w:tr>
      <w:tr>
        <w:tc>
          <w:tcPr>
            <w:tcW w:type="dxa" w:w="1008"/>
            <w:vAlign w:val="center"/>
          </w:tcPr>
          <w:p>
            <w:pPr>
              <w:jc w:val="left"/>
            </w:pPr>
            <w:r/>
            <w:r>
              <w:rPr>
                <w:rFonts w:ascii="Arial" w:hAnsi="Arial"/>
                <w:b w:val="0"/>
                <w:sz w:val="17"/>
              </w:rPr>
              <w:t>13</w:t>
            </w:r>
          </w:p>
        </w:tc>
        <w:tc>
          <w:tcPr>
            <w:tcW w:type="dxa" w:w="3312"/>
            <w:vAlign w:val="center"/>
          </w:tcPr>
          <w:p>
            <w:pPr>
              <w:jc w:val="left"/>
            </w:pPr>
            <w:r/>
            <w:r>
              <w:rPr>
                <w:rFonts w:ascii="Arial" w:hAnsi="Arial"/>
                <w:b w:val="0"/>
                <w:sz w:val="17"/>
              </w:rPr>
              <w:t>Pulmonary fibrosis</w:t>
            </w:r>
          </w:p>
        </w:tc>
        <w:tc>
          <w:tcPr>
            <w:tcW w:type="dxa" w:w="1728"/>
            <w:vAlign w:val="center"/>
          </w:tcPr>
          <w:p>
            <w:pPr>
              <w:jc w:val="left"/>
            </w:pPr>
            <w:r/>
            <w:r>
              <w:rPr>
                <w:rFonts w:ascii="Arial" w:hAnsi="Arial"/>
                <w:b w:val="0"/>
                <w:sz w:val="17"/>
              </w:rPr>
              <w:t>814</w:t>
            </w:r>
          </w:p>
        </w:tc>
        <w:tc>
          <w:tcPr>
            <w:tcW w:type="dxa" w:w="1872"/>
            <w:vAlign w:val="center"/>
          </w:tcPr>
          <w:p>
            <w:pPr>
              <w:jc w:val="left"/>
            </w:pPr>
            <w:r/>
            <w:r>
              <w:rPr>
                <w:rFonts w:ascii="Arial" w:hAnsi="Arial"/>
                <w:b w:val="0"/>
                <w:sz w:val="17"/>
              </w:rPr>
              <w:t>203</w:t>
            </w:r>
          </w:p>
        </w:tc>
      </w:tr>
    </w:tbl>
    <w:p/>
    <w:p>
      <w:pPr>
        <w:spacing w:after="100" w:line="269" w:lineRule="auto"/>
      </w:pPr>
      <w:r>
        <w:rPr>
          <w:rFonts w:ascii="Arial" w:hAnsi="Arial"/>
          <w:sz w:val="21"/>
        </w:rPr>
        <w:t>Tổng master: 15.000 ảnh. Sau quy tắc majority-vote và loại 42 ảnh uncertain-only, còn 14.958 ảnh sạch; train 11.966 ảnh, validation 2.992 ảnh, không có overlap giữa hai split.</w:t>
      </w:r>
    </w:p>
    <w:p>
      <w:pPr>
        <w:pStyle w:val="Heading1"/>
      </w:pPr>
      <w:r>
        <w:rPr>
          <w:rFonts w:ascii="Arial" w:hAnsi="Arial"/>
        </w:rPr>
        <w:t>3. Chiến lược tạo nhãn và chia dữ liệu</w:t>
      </w:r>
    </w:p>
    <w:p>
      <w:pPr>
        <w:pStyle w:val="ListBullet"/>
        <w:spacing w:after="40"/>
      </w:pPr>
      <w:r>
        <w:rPr>
          <w:rFonts w:ascii="Arial" w:hAnsi="Arial"/>
          <w:sz w:val="21"/>
        </w:rPr>
        <w:t>Mỗi finding được xem là positive khi có ít nhất 2/3 bác sĩ đồng thuận cho finding đó.</w:t>
      </w:r>
    </w:p>
    <w:p>
      <w:pPr>
        <w:pStyle w:val="ListBullet"/>
        <w:spacing w:after="40"/>
      </w:pPr>
      <w:r>
        <w:rPr>
          <w:rFonts w:ascii="Arial" w:hAnsi="Arial"/>
          <w:sz w:val="21"/>
        </w:rPr>
        <w:t>Trường hợp chỉ 0 hoặc 1 phiếu positive không được xem là positive.</w:t>
      </w:r>
    </w:p>
    <w:p>
      <w:pPr>
        <w:pStyle w:val="ListBullet"/>
        <w:spacing w:after="40"/>
      </w:pPr>
      <w:r>
        <w:rPr>
          <w:rFonts w:ascii="Arial" w:hAnsi="Arial"/>
          <w:sz w:val="21"/>
        </w:rPr>
        <w:t>42 ảnh có dấu hiệu bất thường nhưng không finding nào đạt majority được loại khỏi train/validation chính.</w:t>
      </w:r>
    </w:p>
    <w:p>
      <w:pPr>
        <w:pStyle w:val="ListBullet"/>
        <w:spacing w:after="40"/>
      </w:pPr>
      <w:r>
        <w:rPr>
          <w:rFonts w:ascii="Arial" w:hAnsi="Arial"/>
          <w:sz w:val="21"/>
        </w:rPr>
        <w:t>Sử dụng MultilabelStratifiedShuffleSplit để giữ phân bố multi-label giữa train và validation.</w:t>
      </w:r>
    </w:p>
    <w:p>
      <w:pPr>
        <w:pStyle w:val="ListBullet"/>
        <w:spacing w:after="40"/>
      </w:pPr>
      <w:r>
        <w:rPr>
          <w:rFonts w:ascii="Arial" w:hAnsi="Arial"/>
          <w:sz w:val="21"/>
        </w:rPr>
        <w:t>Train/validation overlap = 0, giúp tránh leakage trực tiếp giữa hai tập.</w:t>
      </w:r>
    </w:p>
    <w:p>
      <w:pPr>
        <w:pStyle w:val="Heading1"/>
      </w:pPr>
      <w:r>
        <w:rPr>
          <w:rFonts w:ascii="Arial" w:hAnsi="Arial"/>
        </w:rPr>
        <w:t>4. Tiền xử lý ảnh DICOM</w:t>
      </w:r>
    </w:p>
    <w:p>
      <w:pPr>
        <w:pStyle w:val="ListBullet"/>
        <w:spacing w:after="40"/>
      </w:pPr>
      <w:r>
        <w:rPr>
          <w:rFonts w:ascii="Arial" w:hAnsi="Arial"/>
          <w:sz w:val="21"/>
        </w:rPr>
        <w:t>Đọc DICOM bằng pydicom.</w:t>
      </w:r>
    </w:p>
    <w:p>
      <w:pPr>
        <w:pStyle w:val="ListBullet"/>
        <w:spacing w:after="40"/>
      </w:pPr>
      <w:r>
        <w:rPr>
          <w:rFonts w:ascii="Arial" w:hAnsi="Arial"/>
          <w:sz w:val="21"/>
        </w:rPr>
        <w:t>Nếu ảnh là MONOCHROME1 thì đảo cường độ để thống nhất quy ước sáng/tối.</w:t>
      </w:r>
    </w:p>
    <w:p>
      <w:pPr>
        <w:pStyle w:val="ListBullet"/>
        <w:spacing w:after="40"/>
      </w:pPr>
      <w:r>
        <w:rPr>
          <w:rFonts w:ascii="Arial" w:hAnsi="Arial"/>
          <w:sz w:val="21"/>
        </w:rPr>
        <w:t>Chuẩn hoá robust bằng percentile 0,5% và 99,5%, clip về khoảng hợp lệ.</w:t>
      </w:r>
    </w:p>
    <w:p>
      <w:pPr>
        <w:pStyle w:val="ListBullet"/>
        <w:spacing w:after="40"/>
      </w:pPr>
      <w:r>
        <w:rPr>
          <w:rFonts w:ascii="Arial" w:hAnsi="Arial"/>
          <w:sz w:val="21"/>
        </w:rPr>
        <w:t>Resize ảnh về 384 × 384 bằng INTER_AREA.</w:t>
      </w:r>
    </w:p>
    <w:p>
      <w:pPr>
        <w:pStyle w:val="ListBullet"/>
        <w:spacing w:after="40"/>
      </w:pPr>
      <w:r>
        <w:rPr>
          <w:rFonts w:ascii="Arial" w:hAnsi="Arial"/>
          <w:sz w:val="21"/>
        </w:rPr>
        <w:t>Chuyển về uint8 0–255 và cache dưới dạng .npy.</w:t>
      </w:r>
    </w:p>
    <w:p>
      <w:pPr>
        <w:pStyle w:val="ListBullet"/>
        <w:spacing w:after="40"/>
      </w:pPr>
      <w:r>
        <w:rPr>
          <w:rFonts w:ascii="Arial" w:hAnsi="Arial"/>
          <w:sz w:val="21"/>
        </w:rPr>
        <w:t>Khi đưa vào DenseNet, ảnh grayscale được stack thành 3 channel và chuẩn hoá theo ImageNet mean/std.</w:t>
      </w:r>
    </w:p>
    <w:p>
      <w:pPr>
        <w:spacing w:after="100" w:line="269" w:lineRule="auto"/>
      </w:pPr>
      <w:r>
        <w:rPr>
          <w:rFonts w:ascii="Arial" w:hAnsi="Arial"/>
          <w:sz w:val="21"/>
        </w:rPr>
        <w:t>Cache integrity đã PASS: 14.958 file, shape (384,384), dtype uint8, không thiếu/không dư.</w:t>
      </w:r>
    </w:p>
    <w:p>
      <w:pPr>
        <w:pStyle w:val="Heading1"/>
      </w:pPr>
      <w:r>
        <w:rPr>
          <w:rFonts w:ascii="Arial" w:hAnsi="Arial"/>
        </w:rPr>
        <w:t>5. Bài toán học máy và hàm loss</w:t>
      </w:r>
    </w:p>
    <w:p>
      <w:pPr>
        <w:spacing w:after="100" w:line="269" w:lineRule="auto"/>
      </w:pPr>
      <w:r>
        <w:rPr>
          <w:rFonts w:ascii="Arial" w:hAnsi="Arial"/>
          <w:sz w:val="21"/>
        </w:rPr>
        <w:t>Đây là bài toán multi-label classification: một ảnh có thể đồng thời có nhiều finding. Vì vậy lớp output có 14 neuron độc lập và mỗi neuron được áp dụng sigmoid thay vì softmax.</w:t>
      </w:r>
    </w:p>
    <w:p>
      <w:pPr>
        <w:spacing w:after="100" w:line="269" w:lineRule="auto"/>
      </w:pPr>
      <w:r>
        <w:rPr>
          <w:rFonts w:ascii="Arial" w:hAnsi="Arial"/>
          <w:sz w:val="21"/>
        </w:rPr>
        <w:t>Hàm loss sử dụng: BCEWithLogitsLoss. Đây là Binary Cross Entropy kết hợp trực tiếp với logits để ổn định số học. Do dữ liệu mất cân bằng mạnh, pos_weight theo từng class được dùng để tăng mức phạt khi model bỏ sót positive ở các class hiếm; pos_weight được cap tối đa 50.</w:t>
      </w:r>
    </w:p>
    <w:p>
      <w:pPr>
        <w:spacing w:after="100" w:line="269" w:lineRule="auto"/>
      </w:pPr>
      <w:r>
        <w:rPr>
          <w:rFonts w:ascii="Arial" w:hAnsi="Arial"/>
          <w:sz w:val="21"/>
        </w:rPr>
        <w:t>Ý nghĩa loss: loss càng thấp thường cho thấy prediction khớp nhãn train/validation hơn, nhưng loss không phải “% sai”. Ví dụ validation loss = 0,41877 không có nghĩa model sai 41,877%.</w:t>
      </w:r>
    </w:p>
    <w:p>
      <w:pPr>
        <w:pStyle w:val="Heading1"/>
      </w:pPr>
      <w:r>
        <w:rPr>
          <w:rFonts w:ascii="Arial" w:hAnsi="Arial"/>
        </w:rPr>
        <w:t>6. Hai kiến trúc đã huấn luyện</w:t>
      </w:r>
    </w:p>
    <w:p>
      <w:pPr>
        <w:pStyle w:val="Heading2"/>
      </w:pPr>
      <w:r>
        <w:rPr>
          <w:rFonts w:ascii="Arial" w:hAnsi="Arial"/>
        </w:rPr>
        <w:t>6.1 DenseNet121 baseline</w:t>
      </w:r>
    </w:p>
    <w:p>
      <w:pPr>
        <w:spacing w:after="100" w:line="269" w:lineRule="auto"/>
      </w:pPr>
      <w:r>
        <w:rPr>
          <w:rFonts w:ascii="Arial" w:hAnsi="Arial"/>
          <w:sz w:val="21"/>
        </w:rPr>
        <w:t>DenseNet121 pretrained ImageNet được dùng làm backbone CNN. Phần classifier cuối được thay bằng Linear(1024 → 14). Đây là mô hình baseline và hiện là mô hình tổng thể tốt hơn theo tiêu chí đã xác định.</w:t>
      </w:r>
    </w:p>
    <w:p>
      <w:pPr>
        <w:pStyle w:val="Heading2"/>
      </w:pPr>
      <w:r>
        <w:rPr>
          <w:rFonts w:ascii="Arial" w:hAnsi="Arial"/>
        </w:rPr>
        <w:t>6.2 DenseNet121 + CBAM</w:t>
      </w:r>
    </w:p>
    <w:p>
      <w:pPr>
        <w:spacing w:after="100" w:line="269" w:lineRule="auto"/>
      </w:pPr>
      <w:r>
        <w:rPr>
          <w:rFonts w:ascii="Arial" w:hAnsi="Arial"/>
          <w:sz w:val="21"/>
        </w:rPr>
        <w:t>CBAM (Convolutional Block Attention Module) được chèn sau feature map cuối của DenseNet121. CBAM gồm Channel Attention để nhấn mạnh các kênh đặc trưng quan trọng và Spatial Attention để nhấn mạnh vị trí không gian quan trọng. Sau CBAM là ReLU, Adaptive Average Pooling và Linear(1024 → 14).</w:t>
      </w:r>
    </w:p>
    <w:p>
      <w:pPr>
        <w:spacing w:after="100" w:line="269" w:lineRule="auto"/>
      </w:pPr>
      <w:r>
        <w:rPr>
          <w:rFonts w:ascii="Arial" w:hAnsi="Arial"/>
          <w:sz w:val="21"/>
        </w:rPr>
        <w:t>CBAM không phải một model hoàn toàn khác như YOLO; đây là module attention gắn thêm vào CNN DenseNet121.</w:t>
      </w:r>
    </w:p>
    <w:p>
      <w:pPr>
        <w:pStyle w:val="Heading1"/>
      </w:pPr>
      <w:r>
        <w:rPr>
          <w:rFonts w:ascii="Arial" w:hAnsi="Arial"/>
        </w:rPr>
        <w:t>7. Cấu hình huấn luyện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1F2"/>
          </w:tcPr>
          <w:p>
            <w:pPr>
              <w:jc w:val="left"/>
            </w:pPr>
            <w:r/>
            <w:r>
              <w:rPr>
                <w:rFonts w:ascii="Arial" w:hAnsi="Arial"/>
                <w:b/>
                <w:sz w:val="18"/>
              </w:rPr>
              <w:t>Thành phần</w:t>
            </w:r>
          </w:p>
        </w:tc>
        <w:tc>
          <w:tcPr>
            <w:tcW w:type="dxa" w:w="6912"/>
            <w:vAlign w:val="center"/>
            <w:shd w:fill="D9E1F2"/>
          </w:tcPr>
          <w:p>
            <w:pPr>
              <w:jc w:val="left"/>
            </w:pPr>
            <w:r/>
            <w:r>
              <w:rPr>
                <w:rFonts w:ascii="Arial" w:hAnsi="Arial"/>
                <w:b/>
                <w:sz w:val="18"/>
              </w:rPr>
              <w:t>Cấu hình</w:t>
            </w:r>
          </w:p>
        </w:tc>
      </w:tr>
      <w:tr>
        <w:tc>
          <w:tcPr>
            <w:tcW w:type="dxa" w:w="2880"/>
            <w:vAlign w:val="center"/>
          </w:tcPr>
          <w:p>
            <w:pPr>
              <w:jc w:val="left"/>
            </w:pPr>
            <w:r/>
            <w:r>
              <w:rPr>
                <w:rFonts w:ascii="Arial" w:hAnsi="Arial"/>
                <w:b w:val="0"/>
                <w:sz w:val="18"/>
              </w:rPr>
              <w:t>Input size</w:t>
            </w:r>
          </w:p>
        </w:tc>
        <w:tc>
          <w:tcPr>
            <w:tcW w:type="dxa" w:w="6912"/>
            <w:vAlign w:val="center"/>
          </w:tcPr>
          <w:p>
            <w:pPr>
              <w:jc w:val="left"/>
            </w:pPr>
            <w:r/>
            <w:r>
              <w:rPr>
                <w:rFonts w:ascii="Arial" w:hAnsi="Arial"/>
                <w:b w:val="0"/>
                <w:sz w:val="18"/>
              </w:rPr>
              <w:t>384 × 384</w:t>
            </w:r>
          </w:p>
        </w:tc>
      </w:tr>
      <w:tr>
        <w:tc>
          <w:tcPr>
            <w:tcW w:type="dxa" w:w="2880"/>
            <w:vAlign w:val="center"/>
          </w:tcPr>
          <w:p>
            <w:pPr>
              <w:jc w:val="left"/>
            </w:pPr>
            <w:r/>
            <w:r>
              <w:rPr>
                <w:rFonts w:ascii="Arial" w:hAnsi="Arial"/>
                <w:b w:val="0"/>
                <w:sz w:val="18"/>
              </w:rPr>
              <w:t>Global batch size</w:t>
            </w:r>
          </w:p>
        </w:tc>
        <w:tc>
          <w:tcPr>
            <w:tcW w:type="dxa" w:w="6912"/>
            <w:vAlign w:val="center"/>
          </w:tcPr>
          <w:p>
            <w:pPr>
              <w:jc w:val="left"/>
            </w:pPr>
            <w:r/>
            <w:r>
              <w:rPr>
                <w:rFonts w:ascii="Arial" w:hAnsi="Arial"/>
                <w:b w:val="0"/>
                <w:sz w:val="18"/>
              </w:rPr>
              <w:t>32</w:t>
            </w:r>
          </w:p>
        </w:tc>
      </w:tr>
      <w:tr>
        <w:tc>
          <w:tcPr>
            <w:tcW w:type="dxa" w:w="2880"/>
            <w:vAlign w:val="center"/>
          </w:tcPr>
          <w:p>
            <w:pPr>
              <w:jc w:val="left"/>
            </w:pPr>
            <w:r/>
            <w:r>
              <w:rPr>
                <w:rFonts w:ascii="Arial" w:hAnsi="Arial"/>
                <w:b w:val="0"/>
                <w:sz w:val="18"/>
              </w:rPr>
              <w:t>Optimizer</w:t>
            </w:r>
          </w:p>
        </w:tc>
        <w:tc>
          <w:tcPr>
            <w:tcW w:type="dxa" w:w="6912"/>
            <w:vAlign w:val="center"/>
          </w:tcPr>
          <w:p>
            <w:pPr>
              <w:jc w:val="left"/>
            </w:pPr>
            <w:r/>
            <w:r>
              <w:rPr>
                <w:rFonts w:ascii="Arial" w:hAnsi="Arial"/>
                <w:b w:val="0"/>
                <w:sz w:val="18"/>
              </w:rPr>
              <w:t>AdamW</w:t>
            </w:r>
          </w:p>
        </w:tc>
      </w:tr>
      <w:tr>
        <w:tc>
          <w:tcPr>
            <w:tcW w:type="dxa" w:w="2880"/>
            <w:vAlign w:val="center"/>
          </w:tcPr>
          <w:p>
            <w:pPr>
              <w:jc w:val="left"/>
            </w:pPr>
            <w:r/>
            <w:r>
              <w:rPr>
                <w:rFonts w:ascii="Arial" w:hAnsi="Arial"/>
                <w:b w:val="0"/>
                <w:sz w:val="18"/>
              </w:rPr>
              <w:t>Learning rate</w:t>
            </w:r>
          </w:p>
        </w:tc>
        <w:tc>
          <w:tcPr>
            <w:tcW w:type="dxa" w:w="6912"/>
            <w:vAlign w:val="center"/>
          </w:tcPr>
          <w:p>
            <w:pPr>
              <w:jc w:val="left"/>
            </w:pPr>
            <w:r/>
            <w:r>
              <w:rPr>
                <w:rFonts w:ascii="Arial" w:hAnsi="Arial"/>
                <w:b w:val="0"/>
                <w:sz w:val="18"/>
              </w:rPr>
              <w:t>1e-4</w:t>
            </w:r>
          </w:p>
        </w:tc>
      </w:tr>
      <w:tr>
        <w:tc>
          <w:tcPr>
            <w:tcW w:type="dxa" w:w="2880"/>
            <w:vAlign w:val="center"/>
          </w:tcPr>
          <w:p>
            <w:pPr>
              <w:jc w:val="left"/>
            </w:pPr>
            <w:r/>
            <w:r>
              <w:rPr>
                <w:rFonts w:ascii="Arial" w:hAnsi="Arial"/>
                <w:b w:val="0"/>
                <w:sz w:val="18"/>
              </w:rPr>
              <w:t>Weight decay</w:t>
            </w:r>
          </w:p>
        </w:tc>
        <w:tc>
          <w:tcPr>
            <w:tcW w:type="dxa" w:w="6912"/>
            <w:vAlign w:val="center"/>
          </w:tcPr>
          <w:p>
            <w:pPr>
              <w:jc w:val="left"/>
            </w:pPr>
            <w:r/>
            <w:r>
              <w:rPr>
                <w:rFonts w:ascii="Arial" w:hAnsi="Arial"/>
                <w:b w:val="0"/>
                <w:sz w:val="18"/>
              </w:rPr>
              <w:t>1e-4</w:t>
            </w:r>
          </w:p>
        </w:tc>
      </w:tr>
      <w:tr>
        <w:tc>
          <w:tcPr>
            <w:tcW w:type="dxa" w:w="2880"/>
            <w:vAlign w:val="center"/>
          </w:tcPr>
          <w:p>
            <w:pPr>
              <w:jc w:val="left"/>
            </w:pPr>
            <w:r/>
            <w:r>
              <w:rPr>
                <w:rFonts w:ascii="Arial" w:hAnsi="Arial"/>
                <w:b w:val="0"/>
                <w:sz w:val="18"/>
              </w:rPr>
              <w:t>Loss</w:t>
            </w:r>
          </w:p>
        </w:tc>
        <w:tc>
          <w:tcPr>
            <w:tcW w:type="dxa" w:w="6912"/>
            <w:vAlign w:val="center"/>
          </w:tcPr>
          <w:p>
            <w:pPr>
              <w:jc w:val="left"/>
            </w:pPr>
            <w:r/>
            <w:r>
              <w:rPr>
                <w:rFonts w:ascii="Arial" w:hAnsi="Arial"/>
                <w:b w:val="0"/>
                <w:sz w:val="18"/>
              </w:rPr>
              <w:t>BCEWithLogitsLoss + pos_weight</w:t>
            </w:r>
          </w:p>
        </w:tc>
      </w:tr>
      <w:tr>
        <w:tc>
          <w:tcPr>
            <w:tcW w:type="dxa" w:w="2880"/>
            <w:vAlign w:val="center"/>
          </w:tcPr>
          <w:p>
            <w:pPr>
              <w:jc w:val="left"/>
            </w:pPr>
            <w:r/>
            <w:r>
              <w:rPr>
                <w:rFonts w:ascii="Arial" w:hAnsi="Arial"/>
                <w:b w:val="0"/>
                <w:sz w:val="18"/>
              </w:rPr>
              <w:t>Epoch</w:t>
            </w:r>
          </w:p>
        </w:tc>
        <w:tc>
          <w:tcPr>
            <w:tcW w:type="dxa" w:w="6912"/>
            <w:vAlign w:val="center"/>
          </w:tcPr>
          <w:p>
            <w:pPr>
              <w:jc w:val="left"/>
            </w:pPr>
            <w:r/>
            <w:r>
              <w:rPr>
                <w:rFonts w:ascii="Arial" w:hAnsi="Arial"/>
                <w:b w:val="0"/>
                <w:sz w:val="18"/>
              </w:rPr>
              <w:t>8</w:t>
            </w:r>
          </w:p>
        </w:tc>
      </w:tr>
      <w:tr>
        <w:tc>
          <w:tcPr>
            <w:tcW w:type="dxa" w:w="2880"/>
            <w:vAlign w:val="center"/>
          </w:tcPr>
          <w:p>
            <w:pPr>
              <w:jc w:val="left"/>
            </w:pPr>
            <w:r/>
            <w:r>
              <w:rPr>
                <w:rFonts w:ascii="Arial" w:hAnsi="Arial"/>
                <w:b w:val="0"/>
                <w:sz w:val="18"/>
              </w:rPr>
              <w:t>GPU</w:t>
            </w:r>
          </w:p>
        </w:tc>
        <w:tc>
          <w:tcPr>
            <w:tcW w:type="dxa" w:w="6912"/>
            <w:vAlign w:val="center"/>
          </w:tcPr>
          <w:p>
            <w:pPr>
              <w:jc w:val="left"/>
            </w:pPr>
            <w:r/>
            <w:r>
              <w:rPr>
                <w:rFonts w:ascii="Arial" w:hAnsi="Arial"/>
                <w:b w:val="0"/>
                <w:sz w:val="18"/>
              </w:rPr>
              <w:t>2 × Tesla T4, DataParallel</w:t>
            </w:r>
          </w:p>
        </w:tc>
      </w:tr>
      <w:tr>
        <w:tc>
          <w:tcPr>
            <w:tcW w:type="dxa" w:w="2880"/>
            <w:vAlign w:val="center"/>
          </w:tcPr>
          <w:p>
            <w:pPr>
              <w:jc w:val="left"/>
            </w:pPr>
            <w:r/>
            <w:r>
              <w:rPr>
                <w:rFonts w:ascii="Arial" w:hAnsi="Arial"/>
                <w:b w:val="0"/>
                <w:sz w:val="18"/>
              </w:rPr>
              <w:t>Mixed precision</w:t>
            </w:r>
          </w:p>
        </w:tc>
        <w:tc>
          <w:tcPr>
            <w:tcW w:type="dxa" w:w="6912"/>
            <w:vAlign w:val="center"/>
          </w:tcPr>
          <w:p>
            <w:pPr>
              <w:jc w:val="left"/>
            </w:pPr>
            <w:r/>
            <w:r>
              <w:rPr>
                <w:rFonts w:ascii="Arial" w:hAnsi="Arial"/>
                <w:b w:val="0"/>
                <w:sz w:val="18"/>
              </w:rPr>
              <w:t>torch.amp</w:t>
            </w:r>
          </w:p>
        </w:tc>
      </w:tr>
      <w:tr>
        <w:tc>
          <w:tcPr>
            <w:tcW w:type="dxa" w:w="2880"/>
            <w:vAlign w:val="center"/>
          </w:tcPr>
          <w:p>
            <w:pPr>
              <w:jc w:val="left"/>
            </w:pPr>
            <w:r/>
            <w:r>
              <w:rPr>
                <w:rFonts w:ascii="Arial" w:hAnsi="Arial"/>
                <w:b w:val="0"/>
                <w:sz w:val="18"/>
              </w:rPr>
              <w:t>Train augmentation</w:t>
            </w:r>
          </w:p>
        </w:tc>
        <w:tc>
          <w:tcPr>
            <w:tcW w:type="dxa" w:w="6912"/>
            <w:vAlign w:val="center"/>
          </w:tcPr>
          <w:p>
            <w:pPr>
              <w:jc w:val="left"/>
            </w:pPr>
            <w:r/>
            <w:r>
              <w:rPr>
                <w:rFonts w:ascii="Arial" w:hAnsi="Arial"/>
                <w:b w:val="0"/>
                <w:sz w:val="18"/>
              </w:rPr>
              <w:t>RandomHorizontalFlip(0.5) + ImageNet Normalize</w:t>
            </w:r>
          </w:p>
        </w:tc>
      </w:tr>
      <w:tr>
        <w:tc>
          <w:tcPr>
            <w:tcW w:type="dxa" w:w="2880"/>
            <w:vAlign w:val="center"/>
          </w:tcPr>
          <w:p>
            <w:pPr>
              <w:jc w:val="left"/>
            </w:pPr>
            <w:r/>
            <w:r>
              <w:rPr>
                <w:rFonts w:ascii="Arial" w:hAnsi="Arial"/>
                <w:b w:val="0"/>
                <w:sz w:val="18"/>
              </w:rPr>
              <w:t>Validation augmentation</w:t>
            </w:r>
          </w:p>
        </w:tc>
        <w:tc>
          <w:tcPr>
            <w:tcW w:type="dxa" w:w="6912"/>
            <w:vAlign w:val="center"/>
          </w:tcPr>
          <w:p>
            <w:pPr>
              <w:jc w:val="left"/>
            </w:pPr>
            <w:r/>
            <w:r>
              <w:rPr>
                <w:rFonts w:ascii="Arial" w:hAnsi="Arial"/>
                <w:b w:val="0"/>
                <w:sz w:val="18"/>
              </w:rPr>
              <w:t>Không flip; ImageNet Normalize</w:t>
            </w:r>
          </w:p>
        </w:tc>
      </w:tr>
    </w:tbl>
    <w:p/>
    <w:p>
      <w:pPr>
        <w:pStyle w:val="Heading1"/>
      </w:pPr>
      <w:r>
        <w:rPr>
          <w:rFonts w:ascii="Arial" w:hAnsi="Arial"/>
        </w:rPr>
        <w:t>8. Quá trình train và loss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168"/>
            <w:vAlign w:val="center"/>
            <w:shd w:fill="D9E1F2"/>
          </w:tcPr>
          <w:p>
            <w:pPr>
              <w:jc w:val="left"/>
            </w:pPr>
            <w:r/>
            <w:r>
              <w:rPr>
                <w:rFonts w:ascii="Arial" w:hAnsi="Arial"/>
                <w:b/>
                <w:sz w:val="18"/>
              </w:rPr>
              <w:t>Model</w:t>
            </w:r>
          </w:p>
        </w:tc>
        <w:tc>
          <w:tcPr>
            <w:tcW w:type="dxa" w:w="1440"/>
            <w:vAlign w:val="center"/>
            <w:shd w:fill="D9E1F2"/>
          </w:tcPr>
          <w:p>
            <w:pPr>
              <w:jc w:val="left"/>
            </w:pPr>
            <w:r/>
            <w:r>
              <w:rPr>
                <w:rFonts w:ascii="Arial" w:hAnsi="Arial"/>
                <w:b/>
                <w:sz w:val="18"/>
              </w:rPr>
              <w:t>Best epoch</w:t>
            </w:r>
          </w:p>
        </w:tc>
        <w:tc>
          <w:tcPr>
            <w:tcW w:type="dxa" w:w="1728"/>
            <w:vAlign w:val="center"/>
            <w:shd w:fill="D9E1F2"/>
          </w:tcPr>
          <w:p>
            <w:pPr>
              <w:jc w:val="left"/>
            </w:pPr>
            <w:r/>
            <w:r>
              <w:rPr>
                <w:rFonts w:ascii="Arial" w:hAnsi="Arial"/>
                <w:b/>
                <w:sz w:val="18"/>
              </w:rPr>
              <w:t>Train Loss</w:t>
            </w:r>
          </w:p>
        </w:tc>
        <w:tc>
          <w:tcPr>
            <w:tcW w:type="dxa" w:w="1872"/>
            <w:vAlign w:val="center"/>
            <w:shd w:fill="D9E1F2"/>
          </w:tcPr>
          <w:p>
            <w:pPr>
              <w:jc w:val="left"/>
            </w:pPr>
            <w:r/>
            <w:r>
              <w:rPr>
                <w:rFonts w:ascii="Arial" w:hAnsi="Arial"/>
                <w:b/>
                <w:sz w:val="18"/>
              </w:rPr>
              <w:t>Validation Loss</w:t>
            </w:r>
          </w:p>
        </w:tc>
        <w:tc>
          <w:tcPr>
            <w:tcW w:type="dxa" w:w="2160"/>
            <w:vAlign w:val="center"/>
            <w:shd w:fill="D9E1F2"/>
          </w:tcPr>
          <w:p>
            <w:pPr>
              <w:jc w:val="left"/>
            </w:pPr>
            <w:r/>
            <w:r>
              <w:rPr>
                <w:rFonts w:ascii="Arial" w:hAnsi="Arial"/>
                <w:b/>
                <w:sz w:val="18"/>
              </w:rPr>
              <w:t>Best Macro PR-AUC</w:t>
            </w:r>
          </w:p>
        </w:tc>
      </w:tr>
      <w:tr>
        <w:tc>
          <w:tcPr>
            <w:tcW w:type="dxa" w:w="3168"/>
            <w:vAlign w:val="center"/>
          </w:tcPr>
          <w:p>
            <w:pPr>
              <w:jc w:val="left"/>
            </w:pPr>
            <w:r/>
            <w:r>
              <w:rPr>
                <w:rFonts w:ascii="Arial" w:hAnsi="Arial"/>
                <w:b w:val="0"/>
                <w:sz w:val="18"/>
              </w:rPr>
              <w:t>DenseNet121 baseline</w:t>
            </w:r>
          </w:p>
        </w:tc>
        <w:tc>
          <w:tcPr>
            <w:tcW w:type="dxa" w:w="1440"/>
            <w:vAlign w:val="center"/>
          </w:tcPr>
          <w:p>
            <w:pPr>
              <w:jc w:val="left"/>
            </w:pPr>
            <w:r/>
            <w:r>
              <w:rPr>
                <w:rFonts w:ascii="Arial" w:hAnsi="Arial"/>
                <w:b w:val="0"/>
                <w:sz w:val="18"/>
              </w:rPr>
              <w:t>8</w:t>
            </w:r>
          </w:p>
        </w:tc>
        <w:tc>
          <w:tcPr>
            <w:tcW w:type="dxa" w:w="1728"/>
            <w:vAlign w:val="center"/>
          </w:tcPr>
          <w:p>
            <w:pPr>
              <w:jc w:val="left"/>
            </w:pPr>
            <w:r/>
            <w:r>
              <w:rPr>
                <w:rFonts w:ascii="Arial" w:hAnsi="Arial"/>
                <w:b w:val="0"/>
                <w:sz w:val="18"/>
              </w:rPr>
              <w:t>0.26089</w:t>
            </w:r>
          </w:p>
        </w:tc>
        <w:tc>
          <w:tcPr>
            <w:tcW w:type="dxa" w:w="1872"/>
            <w:vAlign w:val="center"/>
          </w:tcPr>
          <w:p>
            <w:pPr>
              <w:jc w:val="left"/>
            </w:pPr>
            <w:r/>
            <w:r>
              <w:rPr>
                <w:rFonts w:ascii="Arial" w:hAnsi="Arial"/>
                <w:b w:val="0"/>
                <w:sz w:val="18"/>
              </w:rPr>
              <w:t>0.41877</w:t>
            </w:r>
          </w:p>
        </w:tc>
        <w:tc>
          <w:tcPr>
            <w:tcW w:type="dxa" w:w="2160"/>
            <w:vAlign w:val="center"/>
          </w:tcPr>
          <w:p>
            <w:pPr>
              <w:jc w:val="left"/>
            </w:pPr>
            <w:r/>
            <w:r>
              <w:rPr>
                <w:rFonts w:ascii="Arial" w:hAnsi="Arial"/>
                <w:b w:val="0"/>
                <w:sz w:val="18"/>
              </w:rPr>
              <w:t>0.53685</w:t>
            </w:r>
          </w:p>
        </w:tc>
      </w:tr>
      <w:tr>
        <w:tc>
          <w:tcPr>
            <w:tcW w:type="dxa" w:w="3168"/>
            <w:vAlign w:val="center"/>
          </w:tcPr>
          <w:p>
            <w:pPr>
              <w:jc w:val="left"/>
            </w:pPr>
            <w:r/>
            <w:r>
              <w:rPr>
                <w:rFonts w:ascii="Arial" w:hAnsi="Arial"/>
                <w:b w:val="0"/>
                <w:sz w:val="18"/>
              </w:rPr>
              <w:t>DenseNet121 + CBAM</w:t>
            </w:r>
          </w:p>
        </w:tc>
        <w:tc>
          <w:tcPr>
            <w:tcW w:type="dxa" w:w="1440"/>
            <w:vAlign w:val="center"/>
          </w:tcPr>
          <w:p>
            <w:pPr>
              <w:jc w:val="left"/>
            </w:pPr>
            <w:r/>
            <w:r>
              <w:rPr>
                <w:rFonts w:ascii="Arial" w:hAnsi="Arial"/>
                <w:b w:val="0"/>
                <w:sz w:val="18"/>
              </w:rPr>
              <w:t>7</w:t>
            </w:r>
          </w:p>
        </w:tc>
        <w:tc>
          <w:tcPr>
            <w:tcW w:type="dxa" w:w="1728"/>
            <w:vAlign w:val="center"/>
          </w:tcPr>
          <w:p>
            <w:pPr>
              <w:jc w:val="left"/>
            </w:pPr>
            <w:r/>
            <w:r>
              <w:rPr>
                <w:rFonts w:ascii="Arial" w:hAnsi="Arial"/>
                <w:b w:val="0"/>
                <w:sz w:val="18"/>
              </w:rPr>
              <w:t>0.28035</w:t>
            </w:r>
          </w:p>
        </w:tc>
        <w:tc>
          <w:tcPr>
            <w:tcW w:type="dxa" w:w="1872"/>
            <w:vAlign w:val="center"/>
          </w:tcPr>
          <w:p>
            <w:pPr>
              <w:jc w:val="left"/>
            </w:pPr>
            <w:r/>
            <w:r>
              <w:rPr>
                <w:rFonts w:ascii="Arial" w:hAnsi="Arial"/>
                <w:b w:val="0"/>
                <w:sz w:val="18"/>
              </w:rPr>
              <w:t>0.42527</w:t>
            </w:r>
          </w:p>
        </w:tc>
        <w:tc>
          <w:tcPr>
            <w:tcW w:type="dxa" w:w="2160"/>
            <w:vAlign w:val="center"/>
          </w:tcPr>
          <w:p>
            <w:pPr>
              <w:jc w:val="left"/>
            </w:pPr>
            <w:r/>
            <w:r>
              <w:rPr>
                <w:rFonts w:ascii="Arial" w:hAnsi="Arial"/>
                <w:b w:val="0"/>
                <w:sz w:val="18"/>
              </w:rPr>
              <w:t>0.52059</w:t>
            </w:r>
          </w:p>
        </w:tc>
      </w:tr>
    </w:tbl>
    <w:p/>
    <w:p>
      <w:pPr>
        <w:spacing w:after="100" w:line="269" w:lineRule="auto"/>
      </w:pPr>
      <w:r>
        <w:rPr>
          <w:rFonts w:ascii="Arial" w:hAnsi="Arial"/>
          <w:sz w:val="21"/>
        </w:rPr>
        <w:t>CBAM epoch 8 có Train Loss 0,27332 nhưng Validation Loss tăng lên 0,49781 và Macro PR-AUC giảm còn 0,47934. Vì vậy epoch 7 được giữ là checkpoint tốt nhất của CBAM. Baseline tiếp tục cải thiện đến epoch 8.</w:t>
      </w:r>
    </w:p>
    <w:p>
      <w:pPr>
        <w:jc w:val="center"/>
      </w:pPr>
      <w:r>
        <w:drawing>
          <wp:inline xmlns:a="http://schemas.openxmlformats.org/drawingml/2006/main" xmlns:pic="http://schemas.openxmlformats.org/drawingml/2006/picture">
            <wp:extent cx="6126480" cy="3518221"/>
            <wp:docPr id="1" name="Picture 1"/>
            <wp:cNvGraphicFramePr>
              <a:graphicFrameLocks noChangeAspect="1"/>
            </wp:cNvGraphicFramePr>
            <a:graphic>
              <a:graphicData uri="http://schemas.openxmlformats.org/drawingml/2006/picture">
                <pic:pic>
                  <pic:nvPicPr>
                    <pic:cNvPr id="0" name="loss.png"/>
                    <pic:cNvPicPr/>
                  </pic:nvPicPr>
                  <pic:blipFill>
                    <a:blip r:embed="rId9"/>
                    <a:stretch>
                      <a:fillRect/>
                    </a:stretch>
                  </pic:blipFill>
                  <pic:spPr>
                    <a:xfrm>
                      <a:off x="0" y="0"/>
                      <a:ext cx="6126480" cy="3518221"/>
                    </a:xfrm>
                    <a:prstGeom prst="rect"/>
                  </pic:spPr>
                </pic:pic>
              </a:graphicData>
            </a:graphic>
          </wp:inline>
        </w:drawing>
      </w:r>
    </w:p>
    <w:p>
      <w:pPr>
        <w:jc w:val="center"/>
      </w:pPr>
      <w:r>
        <w:t>Hình 1. Train/validation loss của hai mô hình.</w:t>
      </w:r>
    </w:p>
    <w:p>
      <w:pPr>
        <w:jc w:val="center"/>
      </w:pPr>
      <w:r>
        <w:drawing>
          <wp:inline xmlns:a="http://schemas.openxmlformats.org/drawingml/2006/main" xmlns:pic="http://schemas.openxmlformats.org/drawingml/2006/picture">
            <wp:extent cx="6126480" cy="3518221"/>
            <wp:docPr id="2" name="Picture 2"/>
            <wp:cNvGraphicFramePr>
              <a:graphicFrameLocks noChangeAspect="1"/>
            </wp:cNvGraphicFramePr>
            <a:graphic>
              <a:graphicData uri="http://schemas.openxmlformats.org/drawingml/2006/picture">
                <pic:pic>
                  <pic:nvPicPr>
                    <pic:cNvPr id="0" name="macro_pr.png"/>
                    <pic:cNvPicPr/>
                  </pic:nvPicPr>
                  <pic:blipFill>
                    <a:blip r:embed="rId10"/>
                    <a:stretch>
                      <a:fillRect/>
                    </a:stretch>
                  </pic:blipFill>
                  <pic:spPr>
                    <a:xfrm>
                      <a:off x="0" y="0"/>
                      <a:ext cx="6126480" cy="3518221"/>
                    </a:xfrm>
                    <a:prstGeom prst="rect"/>
                  </pic:spPr>
                </pic:pic>
              </a:graphicData>
            </a:graphic>
          </wp:inline>
        </w:drawing>
      </w:r>
    </w:p>
    <w:p>
      <w:pPr>
        <w:jc w:val="center"/>
      </w:pPr>
      <w:r>
        <w:t>Hình 2. Macro PR-AUC trên validation theo epoch.</w:t>
      </w:r>
    </w:p>
    <w:p>
      <w:pPr>
        <w:pStyle w:val="Heading1"/>
      </w:pPr>
      <w:r>
        <w:rPr>
          <w:rFonts w:ascii="Arial" w:hAnsi="Arial"/>
        </w:rPr>
        <w:t>9. Giải thích các chỉ số chính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D9E1F2"/>
          </w:tcPr>
          <w:p>
            <w:pPr>
              <w:jc w:val="left"/>
            </w:pPr>
            <w:r/>
            <w:r>
              <w:rPr>
                <w:rFonts w:ascii="Arial" w:hAnsi="Arial"/>
                <w:b/>
                <w:sz w:val="15"/>
              </w:rPr>
              <w:t>Thông số</w:t>
            </w:r>
          </w:p>
        </w:tc>
        <w:tc>
          <w:tcPr>
            <w:tcW w:type="dxa" w:w="1440"/>
            <w:vAlign w:val="center"/>
            <w:shd w:fill="D9E1F2"/>
          </w:tcPr>
          <w:p>
            <w:pPr>
              <w:jc w:val="left"/>
            </w:pPr>
            <w:r/>
            <w:r>
              <w:rPr>
                <w:rFonts w:ascii="Arial" w:hAnsi="Arial"/>
                <w:b/>
                <w:sz w:val="15"/>
              </w:rPr>
              <w:t>DenseNet121</w:t>
            </w:r>
          </w:p>
        </w:tc>
        <w:tc>
          <w:tcPr>
            <w:tcW w:type="dxa" w:w="1728"/>
            <w:vAlign w:val="center"/>
            <w:shd w:fill="D9E1F2"/>
          </w:tcPr>
          <w:p>
            <w:pPr>
              <w:jc w:val="left"/>
            </w:pPr>
            <w:r/>
            <w:r>
              <w:rPr>
                <w:rFonts w:ascii="Arial" w:hAnsi="Arial"/>
                <w:b/>
                <w:sz w:val="15"/>
              </w:rPr>
              <w:t>DenseNet121 + CBAM</w:t>
            </w:r>
          </w:p>
        </w:tc>
        <w:tc>
          <w:tcPr>
            <w:tcW w:type="dxa" w:w="5328"/>
            <w:vAlign w:val="center"/>
            <w:shd w:fill="D9E1F2"/>
          </w:tcPr>
          <w:p>
            <w:pPr>
              <w:jc w:val="left"/>
            </w:pPr>
            <w:r/>
            <w:r>
              <w:rPr>
                <w:rFonts w:ascii="Arial" w:hAnsi="Arial"/>
                <w:b/>
                <w:sz w:val="15"/>
              </w:rPr>
              <w:t>Giải thích / dùng để làm gì</w:t>
            </w:r>
          </w:p>
        </w:tc>
      </w:tr>
      <w:tr>
        <w:tc>
          <w:tcPr>
            <w:tcW w:type="dxa" w:w="1944"/>
            <w:vAlign w:val="center"/>
          </w:tcPr>
          <w:p>
            <w:pPr>
              <w:jc w:val="left"/>
            </w:pPr>
            <w:r/>
            <w:r>
              <w:rPr>
                <w:rFonts w:ascii="Arial" w:hAnsi="Arial"/>
                <w:b w:val="0"/>
                <w:sz w:val="15"/>
              </w:rPr>
              <w:t>Macro ROC-AUC</w:t>
            </w:r>
          </w:p>
        </w:tc>
        <w:tc>
          <w:tcPr>
            <w:tcW w:type="dxa" w:w="1440"/>
            <w:vAlign w:val="center"/>
          </w:tcPr>
          <w:p>
            <w:pPr>
              <w:jc w:val="left"/>
            </w:pPr>
            <w:r/>
            <w:r>
              <w:rPr>
                <w:rFonts w:ascii="Arial" w:hAnsi="Arial"/>
                <w:b w:val="0"/>
                <w:sz w:val="15"/>
              </w:rPr>
              <w:t>95.98%</w:t>
            </w:r>
          </w:p>
        </w:tc>
        <w:tc>
          <w:tcPr>
            <w:tcW w:type="dxa" w:w="1728"/>
            <w:vAlign w:val="center"/>
          </w:tcPr>
          <w:p>
            <w:pPr>
              <w:jc w:val="left"/>
            </w:pPr>
            <w:r/>
            <w:r>
              <w:rPr>
                <w:rFonts w:ascii="Arial" w:hAnsi="Arial"/>
                <w:b w:val="0"/>
                <w:sz w:val="15"/>
              </w:rPr>
              <w:t>96.03%</w:t>
            </w:r>
          </w:p>
        </w:tc>
        <w:tc>
          <w:tcPr>
            <w:tcW w:type="dxa" w:w="5328"/>
            <w:vAlign w:val="center"/>
          </w:tcPr>
          <w:p>
            <w:pPr>
              <w:jc w:val="left"/>
            </w:pPr>
            <w:r/>
            <w:r>
              <w:rPr>
                <w:rFonts w:ascii="Arial" w:hAnsi="Arial"/>
                <w:b w:val="0"/>
                <w:sz w:val="15"/>
              </w:rPr>
              <w:t>Đo khả năng xếp hạng/phân biệt positive và negative trên 14 finding. Tính ROC-AUC riêng từng finding rồi lấy trung bình. Gần 100% càng tốt. Tuy nhiên dữ liệu mất cân bằng có thể làm ROC-AUC nhìn cao, nên không dùng một mình để kết luận.</w:t>
            </w:r>
          </w:p>
        </w:tc>
      </w:tr>
      <w:tr>
        <w:tc>
          <w:tcPr>
            <w:tcW w:type="dxa" w:w="1944"/>
            <w:vAlign w:val="center"/>
          </w:tcPr>
          <w:p>
            <w:pPr>
              <w:jc w:val="left"/>
            </w:pPr>
            <w:r/>
            <w:r>
              <w:rPr>
                <w:rFonts w:ascii="Arial" w:hAnsi="Arial"/>
                <w:b w:val="0"/>
                <w:sz w:val="15"/>
              </w:rPr>
              <w:t>Macro PR-AUC</w:t>
            </w:r>
          </w:p>
        </w:tc>
        <w:tc>
          <w:tcPr>
            <w:tcW w:type="dxa" w:w="1440"/>
            <w:vAlign w:val="center"/>
          </w:tcPr>
          <w:p>
            <w:pPr>
              <w:jc w:val="left"/>
            </w:pPr>
            <w:r/>
            <w:r>
              <w:rPr>
                <w:rFonts w:ascii="Arial" w:hAnsi="Arial"/>
                <w:b w:val="0"/>
                <w:sz w:val="15"/>
              </w:rPr>
              <w:t>53.68%</w:t>
            </w:r>
          </w:p>
        </w:tc>
        <w:tc>
          <w:tcPr>
            <w:tcW w:type="dxa" w:w="1728"/>
            <w:vAlign w:val="center"/>
          </w:tcPr>
          <w:p>
            <w:pPr>
              <w:jc w:val="left"/>
            </w:pPr>
            <w:r/>
            <w:r>
              <w:rPr>
                <w:rFonts w:ascii="Arial" w:hAnsi="Arial"/>
                <w:b w:val="0"/>
                <w:sz w:val="15"/>
              </w:rPr>
              <w:t>52.07%</w:t>
            </w:r>
          </w:p>
        </w:tc>
        <w:tc>
          <w:tcPr>
            <w:tcW w:type="dxa" w:w="5328"/>
            <w:vAlign w:val="center"/>
          </w:tcPr>
          <w:p>
            <w:pPr>
              <w:jc w:val="left"/>
            </w:pPr>
            <w:r/>
            <w:r>
              <w:rPr>
                <w:rFonts w:ascii="Arial" w:hAnsi="Arial"/>
                <w:b w:val="0"/>
                <w:sz w:val="15"/>
              </w:rPr>
              <w:t>Đo chất lượng Precision–Recall ở các ca positive; đặc biệt hữu ích khi positive hiếm. Đây là chỉ số chính dùng để so classification trong dự án. Macro nghĩa là tính riêng 14 finding rồi trung bình, nên mỗi finding có trọng số ngang nhau.</w:t>
            </w:r>
          </w:p>
        </w:tc>
      </w:tr>
      <w:tr>
        <w:tc>
          <w:tcPr>
            <w:tcW w:type="dxa" w:w="1944"/>
            <w:vAlign w:val="center"/>
          </w:tcPr>
          <w:p>
            <w:pPr>
              <w:jc w:val="left"/>
            </w:pPr>
            <w:r/>
            <w:r>
              <w:rPr>
                <w:rFonts w:ascii="Arial" w:hAnsi="Arial"/>
                <w:b w:val="0"/>
                <w:sz w:val="15"/>
              </w:rPr>
              <w:t>Macro Precision</w:t>
            </w:r>
          </w:p>
        </w:tc>
        <w:tc>
          <w:tcPr>
            <w:tcW w:type="dxa" w:w="1440"/>
            <w:vAlign w:val="center"/>
          </w:tcPr>
          <w:p>
            <w:pPr>
              <w:jc w:val="left"/>
            </w:pPr>
            <w:r/>
            <w:r>
              <w:rPr>
                <w:rFonts w:ascii="Arial" w:hAnsi="Arial"/>
                <w:b w:val="0"/>
                <w:sz w:val="15"/>
              </w:rPr>
              <w:t>54.13%</w:t>
            </w:r>
          </w:p>
        </w:tc>
        <w:tc>
          <w:tcPr>
            <w:tcW w:type="dxa" w:w="1728"/>
            <w:vAlign w:val="center"/>
          </w:tcPr>
          <w:p>
            <w:pPr>
              <w:jc w:val="left"/>
            </w:pPr>
            <w:r/>
            <w:r>
              <w:rPr>
                <w:rFonts w:ascii="Arial" w:hAnsi="Arial"/>
                <w:b w:val="0"/>
                <w:sz w:val="15"/>
              </w:rPr>
              <w:t>54.03%</w:t>
            </w:r>
          </w:p>
        </w:tc>
        <w:tc>
          <w:tcPr>
            <w:tcW w:type="dxa" w:w="5328"/>
            <w:vAlign w:val="center"/>
          </w:tcPr>
          <w:p>
            <w:pPr>
              <w:jc w:val="left"/>
            </w:pPr>
            <w:r/>
            <w:r>
              <w:rPr>
                <w:rFonts w:ascii="Arial" w:hAnsi="Arial"/>
                <w:b w:val="0"/>
                <w:sz w:val="15"/>
              </w:rPr>
              <w:t>Trong các trường hợp model báo positive, cho biết trung bình bao nhiêu là positive thật. Precision cao nghĩa là ít false positive hơn.</w:t>
            </w:r>
          </w:p>
        </w:tc>
      </w:tr>
      <w:tr>
        <w:tc>
          <w:tcPr>
            <w:tcW w:type="dxa" w:w="1944"/>
            <w:vAlign w:val="center"/>
          </w:tcPr>
          <w:p>
            <w:pPr>
              <w:jc w:val="left"/>
            </w:pPr>
            <w:r/>
            <w:r>
              <w:rPr>
                <w:rFonts w:ascii="Arial" w:hAnsi="Arial"/>
                <w:b w:val="0"/>
                <w:sz w:val="15"/>
              </w:rPr>
              <w:t>Macro Recall</w:t>
            </w:r>
          </w:p>
        </w:tc>
        <w:tc>
          <w:tcPr>
            <w:tcW w:type="dxa" w:w="1440"/>
            <w:vAlign w:val="center"/>
          </w:tcPr>
          <w:p>
            <w:pPr>
              <w:jc w:val="left"/>
            </w:pPr>
            <w:r/>
            <w:r>
              <w:rPr>
                <w:rFonts w:ascii="Arial" w:hAnsi="Arial"/>
                <w:b w:val="0"/>
                <w:sz w:val="15"/>
              </w:rPr>
              <w:t>58.71%</w:t>
            </w:r>
          </w:p>
        </w:tc>
        <w:tc>
          <w:tcPr>
            <w:tcW w:type="dxa" w:w="1728"/>
            <w:vAlign w:val="center"/>
          </w:tcPr>
          <w:p>
            <w:pPr>
              <w:jc w:val="left"/>
            </w:pPr>
            <w:r/>
            <w:r>
              <w:rPr>
                <w:rFonts w:ascii="Arial" w:hAnsi="Arial"/>
                <w:b w:val="0"/>
                <w:sz w:val="15"/>
              </w:rPr>
              <w:t>56.48%</w:t>
            </w:r>
          </w:p>
        </w:tc>
        <w:tc>
          <w:tcPr>
            <w:tcW w:type="dxa" w:w="5328"/>
            <w:vAlign w:val="center"/>
          </w:tcPr>
          <w:p>
            <w:pPr>
              <w:jc w:val="left"/>
            </w:pPr>
            <w:r/>
            <w:r>
              <w:rPr>
                <w:rFonts w:ascii="Arial" w:hAnsi="Arial"/>
                <w:b w:val="0"/>
                <w:sz w:val="15"/>
              </w:rPr>
              <w:t>Cho biết trung bình model phát hiện được bao nhiêu ca positive thật. Recall cao nghĩa là bỏ sót ít hơn. Ví dụ 58,71% có thể hiểu gần đúng là bắt được khoảng 59/100 positive theo threshold hiện tại.</w:t>
            </w:r>
          </w:p>
        </w:tc>
      </w:tr>
      <w:tr>
        <w:tc>
          <w:tcPr>
            <w:tcW w:type="dxa" w:w="1944"/>
            <w:vAlign w:val="center"/>
          </w:tcPr>
          <w:p>
            <w:pPr>
              <w:jc w:val="left"/>
            </w:pPr>
            <w:r/>
            <w:r>
              <w:rPr>
                <w:rFonts w:ascii="Arial" w:hAnsi="Arial"/>
                <w:b w:val="0"/>
                <w:sz w:val="15"/>
              </w:rPr>
              <w:t>Macro F1</w:t>
            </w:r>
          </w:p>
        </w:tc>
        <w:tc>
          <w:tcPr>
            <w:tcW w:type="dxa" w:w="1440"/>
            <w:vAlign w:val="center"/>
          </w:tcPr>
          <w:p>
            <w:pPr>
              <w:jc w:val="left"/>
            </w:pPr>
            <w:r/>
            <w:r>
              <w:rPr>
                <w:rFonts w:ascii="Arial" w:hAnsi="Arial"/>
                <w:b w:val="0"/>
                <w:sz w:val="15"/>
              </w:rPr>
              <w:t>55.34%</w:t>
            </w:r>
          </w:p>
        </w:tc>
        <w:tc>
          <w:tcPr>
            <w:tcW w:type="dxa" w:w="1728"/>
            <w:vAlign w:val="center"/>
          </w:tcPr>
          <w:p>
            <w:pPr>
              <w:jc w:val="left"/>
            </w:pPr>
            <w:r/>
            <w:r>
              <w:rPr>
                <w:rFonts w:ascii="Arial" w:hAnsi="Arial"/>
                <w:b w:val="0"/>
                <w:sz w:val="15"/>
              </w:rPr>
              <w:t>54.07%</w:t>
            </w:r>
          </w:p>
        </w:tc>
        <w:tc>
          <w:tcPr>
            <w:tcW w:type="dxa" w:w="5328"/>
            <w:vAlign w:val="center"/>
          </w:tcPr>
          <w:p>
            <w:pPr>
              <w:jc w:val="left"/>
            </w:pPr>
            <w:r/>
            <w:r>
              <w:rPr>
                <w:rFonts w:ascii="Arial" w:hAnsi="Arial"/>
                <w:b w:val="0"/>
                <w:sz w:val="15"/>
              </w:rPr>
              <w:t>Trung bình harmonic mean giữa Precision và Recall. Dùng khi muốn cân bằng giữa bỏ sót và báo nhầm, phù hợp dữ liệu mất cân bằng.</w:t>
            </w:r>
          </w:p>
        </w:tc>
      </w:tr>
      <w:tr>
        <w:tc>
          <w:tcPr>
            <w:tcW w:type="dxa" w:w="1944"/>
            <w:vAlign w:val="center"/>
          </w:tcPr>
          <w:p>
            <w:pPr>
              <w:jc w:val="left"/>
            </w:pPr>
            <w:r/>
            <w:r>
              <w:rPr>
                <w:rFonts w:ascii="Arial" w:hAnsi="Arial"/>
                <w:b w:val="0"/>
                <w:sz w:val="15"/>
              </w:rPr>
              <w:t>Micro PR-AUC</w:t>
            </w:r>
          </w:p>
        </w:tc>
        <w:tc>
          <w:tcPr>
            <w:tcW w:type="dxa" w:w="1440"/>
            <w:vAlign w:val="center"/>
          </w:tcPr>
          <w:p>
            <w:pPr>
              <w:jc w:val="left"/>
            </w:pPr>
            <w:r/>
            <w:r>
              <w:rPr>
                <w:rFonts w:ascii="Arial" w:hAnsi="Arial"/>
                <w:b w:val="0"/>
                <w:sz w:val="15"/>
              </w:rPr>
              <w:t>64.73%</w:t>
            </w:r>
          </w:p>
        </w:tc>
        <w:tc>
          <w:tcPr>
            <w:tcW w:type="dxa" w:w="1728"/>
            <w:vAlign w:val="center"/>
          </w:tcPr>
          <w:p>
            <w:pPr>
              <w:jc w:val="left"/>
            </w:pPr>
            <w:r/>
            <w:r>
              <w:rPr>
                <w:rFonts w:ascii="Arial" w:hAnsi="Arial"/>
                <w:b w:val="0"/>
                <w:sz w:val="15"/>
              </w:rPr>
              <w:t>68.00%</w:t>
            </w:r>
          </w:p>
        </w:tc>
        <w:tc>
          <w:tcPr>
            <w:tcW w:type="dxa" w:w="5328"/>
            <w:vAlign w:val="center"/>
          </w:tcPr>
          <w:p>
            <w:pPr>
              <w:jc w:val="left"/>
            </w:pPr>
            <w:r/>
            <w:r>
              <w:rPr>
                <w:rFonts w:ascii="Arial" w:hAnsi="Arial"/>
                <w:b w:val="0"/>
                <w:sz w:val="15"/>
              </w:rPr>
              <w:t>Gom toàn bộ dự đoán của tất cả class trước khi tính PR-AUC. Class nhiều mẫu có ảnh hưởng lớn hơn. CBAM cao hơn ở chỉ số này nhưng không đồng nghĩa tốt hơn đồng đều cho 14 finding.</w:t>
            </w:r>
          </w:p>
        </w:tc>
      </w:tr>
      <w:tr>
        <w:tc>
          <w:tcPr>
            <w:tcW w:type="dxa" w:w="1944"/>
            <w:vAlign w:val="center"/>
          </w:tcPr>
          <w:p>
            <w:pPr>
              <w:jc w:val="left"/>
            </w:pPr>
            <w:r/>
            <w:r>
              <w:rPr>
                <w:rFonts w:ascii="Arial" w:hAnsi="Arial"/>
                <w:b w:val="0"/>
                <w:sz w:val="15"/>
              </w:rPr>
              <w:t>Micro Pointing Accuracy</w:t>
            </w:r>
          </w:p>
        </w:tc>
        <w:tc>
          <w:tcPr>
            <w:tcW w:type="dxa" w:w="1440"/>
            <w:vAlign w:val="center"/>
          </w:tcPr>
          <w:p>
            <w:pPr>
              <w:jc w:val="left"/>
            </w:pPr>
            <w:r/>
            <w:r>
              <w:rPr>
                <w:rFonts w:ascii="Arial" w:hAnsi="Arial"/>
                <w:b w:val="0"/>
                <w:sz w:val="15"/>
              </w:rPr>
              <w:t>50.51%</w:t>
            </w:r>
          </w:p>
        </w:tc>
        <w:tc>
          <w:tcPr>
            <w:tcW w:type="dxa" w:w="1728"/>
            <w:vAlign w:val="center"/>
          </w:tcPr>
          <w:p>
            <w:pPr>
              <w:jc w:val="left"/>
            </w:pPr>
            <w:r/>
            <w:r>
              <w:rPr>
                <w:rFonts w:ascii="Arial" w:hAnsi="Arial"/>
                <w:b w:val="0"/>
                <w:sz w:val="15"/>
              </w:rPr>
              <w:t>43.30%</w:t>
            </w:r>
          </w:p>
        </w:tc>
        <w:tc>
          <w:tcPr>
            <w:tcW w:type="dxa" w:w="5328"/>
            <w:vAlign w:val="center"/>
          </w:tcPr>
          <w:p>
            <w:pPr>
              <w:jc w:val="left"/>
            </w:pPr>
            <w:r/>
            <w:r>
              <w:rPr>
                <w:rFonts w:ascii="Arial" w:hAnsi="Arial"/>
                <w:b w:val="0"/>
                <w:sz w:val="15"/>
              </w:rPr>
              <w:t>Trên toàn bộ 1.762 cặp image–finding có bbox, kiểm tra điểm nóng nhất của Grad-CAM có nằm trong ít nhất một bbox bác sĩ hay không. Micro tính chung tất cả trường hợp nên class nhiều mẫu ảnh hưởng mạnh hơn.</w:t>
            </w:r>
          </w:p>
        </w:tc>
      </w:tr>
      <w:tr>
        <w:tc>
          <w:tcPr>
            <w:tcW w:type="dxa" w:w="1944"/>
            <w:vAlign w:val="center"/>
          </w:tcPr>
          <w:p>
            <w:pPr>
              <w:jc w:val="left"/>
            </w:pPr>
            <w:r/>
            <w:r>
              <w:rPr>
                <w:rFonts w:ascii="Arial" w:hAnsi="Arial"/>
                <w:b w:val="0"/>
                <w:sz w:val="15"/>
              </w:rPr>
              <w:t>Macro Pointing Accuracy</w:t>
            </w:r>
          </w:p>
        </w:tc>
        <w:tc>
          <w:tcPr>
            <w:tcW w:type="dxa" w:w="1440"/>
            <w:vAlign w:val="center"/>
          </w:tcPr>
          <w:p>
            <w:pPr>
              <w:jc w:val="left"/>
            </w:pPr>
            <w:r/>
            <w:r>
              <w:rPr>
                <w:rFonts w:ascii="Arial" w:hAnsi="Arial"/>
                <w:b w:val="0"/>
                <w:sz w:val="15"/>
              </w:rPr>
              <w:t>54.09%</w:t>
            </w:r>
          </w:p>
        </w:tc>
        <w:tc>
          <w:tcPr>
            <w:tcW w:type="dxa" w:w="1728"/>
            <w:vAlign w:val="center"/>
          </w:tcPr>
          <w:p>
            <w:pPr>
              <w:jc w:val="left"/>
            </w:pPr>
            <w:r/>
            <w:r>
              <w:rPr>
                <w:rFonts w:ascii="Arial" w:hAnsi="Arial"/>
                <w:b w:val="0"/>
                <w:sz w:val="15"/>
              </w:rPr>
              <w:t>53.53%</w:t>
            </w:r>
          </w:p>
        </w:tc>
        <w:tc>
          <w:tcPr>
            <w:tcW w:type="dxa" w:w="5328"/>
            <w:vAlign w:val="center"/>
          </w:tcPr>
          <w:p>
            <w:pPr>
              <w:jc w:val="left"/>
            </w:pPr>
            <w:r/>
            <w:r>
              <w:rPr>
                <w:rFonts w:ascii="Arial" w:hAnsi="Arial"/>
                <w:b w:val="0"/>
                <w:sz w:val="15"/>
              </w:rPr>
              <w:t>Tính Pointing Accuracy riêng cho từng finding rồi lấy trung bình. Mỗi finding có trọng số ngang nhau; dùng để đánh giá model “nhìn đúng vùng” một cách cân bằng giữa 14 finding.</w:t>
            </w:r>
          </w:p>
        </w:tc>
      </w:tr>
      <w:tr>
        <w:tc>
          <w:tcPr>
            <w:tcW w:type="dxa" w:w="1944"/>
            <w:vAlign w:val="center"/>
          </w:tcPr>
          <w:p>
            <w:pPr>
              <w:jc w:val="left"/>
            </w:pPr>
            <w:r/>
            <w:r>
              <w:rPr>
                <w:rFonts w:ascii="Arial" w:hAnsi="Arial"/>
                <w:b w:val="0"/>
                <w:sz w:val="15"/>
              </w:rPr>
              <w:t>Micro Mean IoU</w:t>
            </w:r>
          </w:p>
        </w:tc>
        <w:tc>
          <w:tcPr>
            <w:tcW w:type="dxa" w:w="1440"/>
            <w:vAlign w:val="center"/>
          </w:tcPr>
          <w:p>
            <w:pPr>
              <w:jc w:val="left"/>
            </w:pPr>
            <w:r/>
            <w:r>
              <w:rPr>
                <w:rFonts w:ascii="Arial" w:hAnsi="Arial"/>
                <w:b w:val="0"/>
                <w:sz w:val="15"/>
              </w:rPr>
              <w:t>21.26%</w:t>
            </w:r>
          </w:p>
        </w:tc>
        <w:tc>
          <w:tcPr>
            <w:tcW w:type="dxa" w:w="1728"/>
            <w:vAlign w:val="center"/>
          </w:tcPr>
          <w:p>
            <w:pPr>
              <w:jc w:val="left"/>
            </w:pPr>
            <w:r/>
            <w:r>
              <w:rPr>
                <w:rFonts w:ascii="Arial" w:hAnsi="Arial"/>
                <w:b w:val="0"/>
                <w:sz w:val="15"/>
              </w:rPr>
              <w:t>18.53%</w:t>
            </w:r>
          </w:p>
        </w:tc>
        <w:tc>
          <w:tcPr>
            <w:tcW w:type="dxa" w:w="5328"/>
            <w:vAlign w:val="center"/>
          </w:tcPr>
          <w:p>
            <w:pPr>
              <w:jc w:val="left"/>
            </w:pPr>
            <w:r/>
            <w:r>
              <w:rPr>
                <w:rFonts w:ascii="Arial" w:hAnsi="Arial"/>
                <w:b w:val="0"/>
                <w:sz w:val="15"/>
              </w:rPr>
              <w:t>Đo overlap diện tích giữa mask Grad-CAM (sau threshold) và union bbox bác sĩ trên toàn bộ 1.762 trường hợp. Cao hơn nghĩa vùng attention trùng với vùng bác sĩ nhiều hơn.</w:t>
            </w:r>
          </w:p>
        </w:tc>
      </w:tr>
      <w:tr>
        <w:tc>
          <w:tcPr>
            <w:tcW w:type="dxa" w:w="1944"/>
            <w:vAlign w:val="center"/>
          </w:tcPr>
          <w:p>
            <w:pPr>
              <w:jc w:val="left"/>
            </w:pPr>
            <w:r/>
            <w:r>
              <w:rPr>
                <w:rFonts w:ascii="Arial" w:hAnsi="Arial"/>
                <w:b w:val="0"/>
                <w:sz w:val="15"/>
              </w:rPr>
              <w:t>Macro Mean IoU</w:t>
            </w:r>
          </w:p>
        </w:tc>
        <w:tc>
          <w:tcPr>
            <w:tcW w:type="dxa" w:w="1440"/>
            <w:vAlign w:val="center"/>
          </w:tcPr>
          <w:p>
            <w:pPr>
              <w:jc w:val="left"/>
            </w:pPr>
            <w:r/>
            <w:r>
              <w:rPr>
                <w:rFonts w:ascii="Arial" w:hAnsi="Arial"/>
                <w:b w:val="0"/>
                <w:sz w:val="15"/>
              </w:rPr>
              <w:t>25.17%</w:t>
            </w:r>
          </w:p>
        </w:tc>
        <w:tc>
          <w:tcPr>
            <w:tcW w:type="dxa" w:w="1728"/>
            <w:vAlign w:val="center"/>
          </w:tcPr>
          <w:p>
            <w:pPr>
              <w:jc w:val="left"/>
            </w:pPr>
            <w:r/>
            <w:r>
              <w:rPr>
                <w:rFonts w:ascii="Arial" w:hAnsi="Arial"/>
                <w:b w:val="0"/>
                <w:sz w:val="15"/>
              </w:rPr>
              <w:t>24.24%</w:t>
            </w:r>
          </w:p>
        </w:tc>
        <w:tc>
          <w:tcPr>
            <w:tcW w:type="dxa" w:w="5328"/>
            <w:vAlign w:val="center"/>
          </w:tcPr>
          <w:p>
            <w:pPr>
              <w:jc w:val="left"/>
            </w:pPr>
            <w:r/>
            <w:r>
              <w:rPr>
                <w:rFonts w:ascii="Arial" w:hAnsi="Arial"/>
                <w:b w:val="0"/>
                <w:sz w:val="15"/>
              </w:rPr>
              <w:t>Tính Mean IoU riêng từng finding rồi trung bình 14 finding. Đây là chỉ số quan trọng để đánh giá localization cân bằng giữa các class.</w:t>
            </w:r>
          </w:p>
        </w:tc>
      </w:tr>
      <w:tr>
        <w:tc>
          <w:tcPr>
            <w:tcW w:type="dxa" w:w="1944"/>
            <w:vAlign w:val="center"/>
          </w:tcPr>
          <w:p>
            <w:pPr>
              <w:jc w:val="left"/>
            </w:pPr>
            <w:r/>
            <w:r>
              <w:rPr>
                <w:rFonts w:ascii="Arial" w:hAnsi="Arial"/>
                <w:b w:val="0"/>
                <w:sz w:val="15"/>
              </w:rPr>
              <w:t>Median IoU</w:t>
            </w:r>
          </w:p>
        </w:tc>
        <w:tc>
          <w:tcPr>
            <w:tcW w:type="dxa" w:w="1440"/>
            <w:vAlign w:val="center"/>
          </w:tcPr>
          <w:p>
            <w:pPr>
              <w:jc w:val="left"/>
            </w:pPr>
            <w:r/>
            <w:r>
              <w:rPr>
                <w:rFonts w:ascii="Arial" w:hAnsi="Arial"/>
                <w:b w:val="0"/>
                <w:sz w:val="15"/>
              </w:rPr>
              <w:t>16.53%</w:t>
            </w:r>
          </w:p>
        </w:tc>
        <w:tc>
          <w:tcPr>
            <w:tcW w:type="dxa" w:w="1728"/>
            <w:vAlign w:val="center"/>
          </w:tcPr>
          <w:p>
            <w:pPr>
              <w:jc w:val="left"/>
            </w:pPr>
            <w:r/>
            <w:r>
              <w:rPr>
                <w:rFonts w:ascii="Arial" w:hAnsi="Arial"/>
                <w:b w:val="0"/>
                <w:sz w:val="15"/>
              </w:rPr>
              <w:t>14.40%</w:t>
            </w:r>
          </w:p>
        </w:tc>
        <w:tc>
          <w:tcPr>
            <w:tcW w:type="dxa" w:w="5328"/>
            <w:vAlign w:val="center"/>
          </w:tcPr>
          <w:p>
            <w:pPr>
              <w:jc w:val="left"/>
            </w:pPr>
            <w:r/>
            <w:r>
              <w:rPr>
                <w:rFonts w:ascii="Arial" w:hAnsi="Arial"/>
                <w:b w:val="0"/>
                <w:sz w:val="15"/>
              </w:rPr>
              <w:t>Trung vị IoU của các trường hợp. Ít bị ảnh hưởng bởi các ca quá cao/quá thấp hơn Mean.</w:t>
            </w:r>
          </w:p>
        </w:tc>
      </w:tr>
      <w:tr>
        <w:tc>
          <w:tcPr>
            <w:tcW w:type="dxa" w:w="1944"/>
            <w:vAlign w:val="center"/>
          </w:tcPr>
          <w:p>
            <w:pPr>
              <w:jc w:val="left"/>
            </w:pPr>
            <w:r/>
            <w:r>
              <w:rPr>
                <w:rFonts w:ascii="Arial" w:hAnsi="Arial"/>
                <w:b w:val="0"/>
                <w:sz w:val="15"/>
              </w:rPr>
              <w:t>Accuracy</w:t>
            </w:r>
          </w:p>
        </w:tc>
        <w:tc>
          <w:tcPr>
            <w:tcW w:type="dxa" w:w="1440"/>
            <w:vAlign w:val="center"/>
          </w:tcPr>
          <w:p>
            <w:pPr>
              <w:jc w:val="left"/>
            </w:pPr>
            <w:r/>
            <w:r>
              <w:rPr>
                <w:rFonts w:ascii="Arial" w:hAnsi="Arial"/>
                <w:b w:val="0"/>
                <w:sz w:val="15"/>
              </w:rPr>
              <w:t>~97% tổng hợp</w:t>
            </w:r>
          </w:p>
        </w:tc>
        <w:tc>
          <w:tcPr>
            <w:tcW w:type="dxa" w:w="1728"/>
            <w:vAlign w:val="center"/>
          </w:tcPr>
          <w:p>
            <w:pPr>
              <w:jc w:val="left"/>
            </w:pPr>
            <w:r/>
            <w:r>
              <w:rPr>
                <w:rFonts w:ascii="Arial" w:hAnsi="Arial"/>
                <w:b w:val="0"/>
                <w:sz w:val="15"/>
              </w:rPr>
              <w:t>~97% tổng hợp</w:t>
            </w:r>
          </w:p>
        </w:tc>
        <w:tc>
          <w:tcPr>
            <w:tcW w:type="dxa" w:w="5328"/>
            <w:vAlign w:val="center"/>
          </w:tcPr>
          <w:p>
            <w:pPr>
              <w:jc w:val="left"/>
            </w:pPr>
            <w:r/>
            <w:r>
              <w:rPr>
                <w:rFonts w:ascii="Arial" w:hAnsi="Arial"/>
                <w:b w:val="0"/>
                <w:sz w:val="15"/>
              </w:rPr>
              <w:t>Không nên dùng làm headline vì negative áp đảo. Model đoán phần lớn negative vẫn có thể đạt accuracy rất cao.</w:t>
            </w:r>
          </w:p>
        </w:tc>
      </w:tr>
      <w:tr>
        <w:tc>
          <w:tcPr>
            <w:tcW w:type="dxa" w:w="1944"/>
            <w:vAlign w:val="center"/>
          </w:tcPr>
          <w:p>
            <w:pPr>
              <w:jc w:val="left"/>
            </w:pPr>
            <w:r/>
            <w:r>
              <w:rPr>
                <w:rFonts w:ascii="Arial" w:hAnsi="Arial"/>
                <w:b w:val="0"/>
                <w:sz w:val="15"/>
              </w:rPr>
              <w:t>Threshold</w:t>
            </w:r>
          </w:p>
        </w:tc>
        <w:tc>
          <w:tcPr>
            <w:tcW w:type="dxa" w:w="1440"/>
            <w:vAlign w:val="center"/>
          </w:tcPr>
          <w:p>
            <w:pPr>
              <w:jc w:val="left"/>
            </w:pPr>
            <w:r/>
            <w:r>
              <w:rPr>
                <w:rFonts w:ascii="Arial" w:hAnsi="Arial"/>
                <w:b w:val="0"/>
                <w:sz w:val="15"/>
              </w:rPr>
              <w:t>Riêng từng class</w:t>
            </w:r>
          </w:p>
        </w:tc>
        <w:tc>
          <w:tcPr>
            <w:tcW w:type="dxa" w:w="1728"/>
            <w:vAlign w:val="center"/>
          </w:tcPr>
          <w:p>
            <w:pPr>
              <w:jc w:val="left"/>
            </w:pPr>
            <w:r/>
            <w:r>
              <w:rPr>
                <w:rFonts w:ascii="Arial" w:hAnsi="Arial"/>
                <w:b w:val="0"/>
                <w:sz w:val="15"/>
              </w:rPr>
              <w:t>Riêng từng class</w:t>
            </w:r>
          </w:p>
        </w:tc>
        <w:tc>
          <w:tcPr>
            <w:tcW w:type="dxa" w:w="5328"/>
            <w:vAlign w:val="center"/>
          </w:tcPr>
          <w:p>
            <w:pPr>
              <w:jc w:val="left"/>
            </w:pPr>
            <w:r/>
            <w:r>
              <w:rPr>
                <w:rFonts w:ascii="Arial" w:hAnsi="Arial"/>
                <w:b w:val="0"/>
                <w:sz w:val="15"/>
              </w:rPr>
              <w:t>Ngưỡng score dùng để chuyển probability thành Positive/Negative. Hiện threshold được tối ưu trên validation để maximize F1, vì vậy Precision/Recall/F1 là validation-tuned, chưa phải test độc lập.</w:t>
            </w:r>
          </w:p>
        </w:tc>
      </w:tr>
    </w:tbl>
    <w:p/>
    <w:p>
      <w:pPr>
        <w:pStyle w:val="Heading1"/>
      </w:pPr>
      <w:r>
        <w:rPr>
          <w:rFonts w:ascii="Arial" w:hAnsi="Arial"/>
        </w:rPr>
        <w:t>10. Kết quả classification chi tiết 14 finding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576"/>
            <w:vAlign w:val="center"/>
            <w:shd w:fill="D9E1F2"/>
          </w:tcPr>
          <w:p>
            <w:pPr>
              <w:jc w:val="left"/>
            </w:pPr>
            <w:r/>
            <w:r>
              <w:rPr>
                <w:rFonts w:ascii="Arial" w:hAnsi="Arial"/>
                <w:b/>
                <w:sz w:val="14"/>
              </w:rPr>
              <w:t>ID</w:t>
            </w:r>
          </w:p>
        </w:tc>
        <w:tc>
          <w:tcPr>
            <w:tcW w:type="dxa" w:w="2520"/>
            <w:vAlign w:val="center"/>
            <w:shd w:fill="D9E1F2"/>
          </w:tcPr>
          <w:p>
            <w:pPr>
              <w:jc w:val="left"/>
            </w:pPr>
            <w:r/>
            <w:r>
              <w:rPr>
                <w:rFonts w:ascii="Arial" w:hAnsi="Arial"/>
                <w:b/>
                <w:sz w:val="14"/>
              </w:rPr>
              <w:t>Finding</w:t>
            </w:r>
          </w:p>
        </w:tc>
        <w:tc>
          <w:tcPr>
            <w:tcW w:type="dxa" w:w="1152"/>
            <w:vAlign w:val="center"/>
            <w:shd w:fill="D9E1F2"/>
          </w:tcPr>
          <w:p>
            <w:pPr>
              <w:jc w:val="left"/>
            </w:pPr>
            <w:r/>
            <w:r>
              <w:rPr>
                <w:rFonts w:ascii="Arial" w:hAnsi="Arial"/>
                <w:b/>
                <w:sz w:val="14"/>
              </w:rPr>
              <w:t>Base PR-AUC</w:t>
            </w:r>
          </w:p>
        </w:tc>
        <w:tc>
          <w:tcPr>
            <w:tcW w:type="dxa" w:w="1152"/>
            <w:vAlign w:val="center"/>
            <w:shd w:fill="D9E1F2"/>
          </w:tcPr>
          <w:p>
            <w:pPr>
              <w:jc w:val="left"/>
            </w:pPr>
            <w:r/>
            <w:r>
              <w:rPr>
                <w:rFonts w:ascii="Arial" w:hAnsi="Arial"/>
                <w:b/>
                <w:sz w:val="14"/>
              </w:rPr>
              <w:t>CBAM PR-AUC</w:t>
            </w:r>
          </w:p>
        </w:tc>
        <w:tc>
          <w:tcPr>
            <w:tcW w:type="dxa" w:w="936"/>
            <w:vAlign w:val="center"/>
            <w:shd w:fill="D9E1F2"/>
          </w:tcPr>
          <w:p>
            <w:pPr>
              <w:jc w:val="left"/>
            </w:pPr>
            <w:r/>
            <w:r>
              <w:rPr>
                <w:rFonts w:ascii="Arial" w:hAnsi="Arial"/>
                <w:b/>
                <w:sz w:val="14"/>
              </w:rPr>
              <w:t>Base F1</w:t>
            </w:r>
          </w:p>
        </w:tc>
        <w:tc>
          <w:tcPr>
            <w:tcW w:type="dxa" w:w="936"/>
            <w:vAlign w:val="center"/>
            <w:shd w:fill="D9E1F2"/>
          </w:tcPr>
          <w:p>
            <w:pPr>
              <w:jc w:val="left"/>
            </w:pPr>
            <w:r/>
            <w:r>
              <w:rPr>
                <w:rFonts w:ascii="Arial" w:hAnsi="Arial"/>
                <w:b/>
                <w:sz w:val="14"/>
              </w:rPr>
              <w:t>CBAM F1</w:t>
            </w:r>
          </w:p>
        </w:tc>
        <w:tc>
          <w:tcPr>
            <w:tcW w:type="dxa" w:w="1080"/>
            <w:vAlign w:val="center"/>
            <w:shd w:fill="D9E1F2"/>
          </w:tcPr>
          <w:p>
            <w:pPr>
              <w:jc w:val="left"/>
            </w:pPr>
            <w:r/>
            <w:r>
              <w:rPr>
                <w:rFonts w:ascii="Arial" w:hAnsi="Arial"/>
                <w:b/>
                <w:sz w:val="14"/>
              </w:rPr>
              <w:t>Base Recall</w:t>
            </w:r>
          </w:p>
        </w:tc>
        <w:tc>
          <w:tcPr>
            <w:tcW w:type="dxa" w:w="1080"/>
            <w:vAlign w:val="center"/>
            <w:shd w:fill="D9E1F2"/>
          </w:tcPr>
          <w:p>
            <w:pPr>
              <w:jc w:val="left"/>
            </w:pPr>
            <w:r/>
            <w:r>
              <w:rPr>
                <w:rFonts w:ascii="Arial" w:hAnsi="Arial"/>
                <w:b/>
                <w:sz w:val="14"/>
              </w:rPr>
              <w:t>CBAM Recall</w:t>
            </w:r>
          </w:p>
        </w:tc>
      </w:tr>
      <w:tr>
        <w:tc>
          <w:tcPr>
            <w:tcW w:type="dxa" w:w="576"/>
            <w:vAlign w:val="center"/>
          </w:tcPr>
          <w:p>
            <w:pPr>
              <w:jc w:val="left"/>
            </w:pPr>
            <w:r/>
            <w:r>
              <w:rPr>
                <w:rFonts w:ascii="Arial" w:hAnsi="Arial"/>
                <w:b w:val="0"/>
                <w:sz w:val="14"/>
              </w:rPr>
              <w:t>0</w:t>
            </w:r>
          </w:p>
        </w:tc>
        <w:tc>
          <w:tcPr>
            <w:tcW w:type="dxa" w:w="2520"/>
            <w:vAlign w:val="center"/>
          </w:tcPr>
          <w:p>
            <w:pPr>
              <w:jc w:val="left"/>
            </w:pPr>
            <w:r/>
            <w:r>
              <w:rPr>
                <w:rFonts w:ascii="Arial" w:hAnsi="Arial"/>
                <w:b w:val="0"/>
                <w:sz w:val="14"/>
              </w:rPr>
              <w:t>Aortic enlargement</w:t>
            </w:r>
          </w:p>
        </w:tc>
        <w:tc>
          <w:tcPr>
            <w:tcW w:type="dxa" w:w="1152"/>
            <w:vAlign w:val="center"/>
          </w:tcPr>
          <w:p>
            <w:pPr>
              <w:jc w:val="left"/>
            </w:pPr>
            <w:r/>
            <w:r>
              <w:rPr>
                <w:rFonts w:ascii="Arial" w:hAnsi="Arial"/>
                <w:b w:val="0"/>
                <w:sz w:val="14"/>
              </w:rPr>
              <w:t>86.57%</w:t>
            </w:r>
          </w:p>
        </w:tc>
        <w:tc>
          <w:tcPr>
            <w:tcW w:type="dxa" w:w="1152"/>
            <w:vAlign w:val="center"/>
          </w:tcPr>
          <w:p>
            <w:pPr>
              <w:jc w:val="left"/>
            </w:pPr>
            <w:r/>
            <w:r>
              <w:rPr>
                <w:rFonts w:ascii="Arial" w:hAnsi="Arial"/>
                <w:b w:val="0"/>
                <w:sz w:val="14"/>
              </w:rPr>
              <w:t>89.27%</w:t>
            </w:r>
          </w:p>
        </w:tc>
        <w:tc>
          <w:tcPr>
            <w:tcW w:type="dxa" w:w="936"/>
            <w:vAlign w:val="center"/>
          </w:tcPr>
          <w:p>
            <w:pPr>
              <w:jc w:val="left"/>
            </w:pPr>
            <w:r/>
            <w:r>
              <w:rPr>
                <w:rFonts w:ascii="Arial" w:hAnsi="Arial"/>
                <w:b w:val="0"/>
                <w:sz w:val="14"/>
              </w:rPr>
              <w:t>79.75%</w:t>
            </w:r>
          </w:p>
        </w:tc>
        <w:tc>
          <w:tcPr>
            <w:tcW w:type="dxa" w:w="936"/>
            <w:vAlign w:val="center"/>
          </w:tcPr>
          <w:p>
            <w:pPr>
              <w:jc w:val="left"/>
            </w:pPr>
            <w:r/>
            <w:r>
              <w:rPr>
                <w:rFonts w:ascii="Arial" w:hAnsi="Arial"/>
                <w:b w:val="0"/>
                <w:sz w:val="14"/>
              </w:rPr>
              <w:t>82.74%</w:t>
            </w:r>
          </w:p>
        </w:tc>
        <w:tc>
          <w:tcPr>
            <w:tcW w:type="dxa" w:w="1080"/>
            <w:vAlign w:val="center"/>
          </w:tcPr>
          <w:p>
            <w:pPr>
              <w:jc w:val="left"/>
            </w:pPr>
            <w:r/>
            <w:r>
              <w:rPr>
                <w:rFonts w:ascii="Arial" w:hAnsi="Arial"/>
                <w:b w:val="0"/>
                <w:sz w:val="14"/>
              </w:rPr>
              <w:t>82.73%</w:t>
            </w:r>
          </w:p>
        </w:tc>
        <w:tc>
          <w:tcPr>
            <w:tcW w:type="dxa" w:w="1080"/>
            <w:vAlign w:val="center"/>
          </w:tcPr>
          <w:p>
            <w:pPr>
              <w:jc w:val="left"/>
            </w:pPr>
            <w:r/>
            <w:r>
              <w:rPr>
                <w:rFonts w:ascii="Arial" w:hAnsi="Arial"/>
                <w:b w:val="0"/>
                <w:sz w:val="14"/>
              </w:rPr>
              <w:t>84.86%</w:t>
            </w:r>
          </w:p>
        </w:tc>
      </w:tr>
      <w:tr>
        <w:tc>
          <w:tcPr>
            <w:tcW w:type="dxa" w:w="576"/>
            <w:vAlign w:val="center"/>
          </w:tcPr>
          <w:p>
            <w:pPr>
              <w:jc w:val="left"/>
            </w:pPr>
            <w:r/>
            <w:r>
              <w:rPr>
                <w:rFonts w:ascii="Arial" w:hAnsi="Arial"/>
                <w:b w:val="0"/>
                <w:sz w:val="14"/>
              </w:rPr>
              <w:t>1</w:t>
            </w:r>
          </w:p>
        </w:tc>
        <w:tc>
          <w:tcPr>
            <w:tcW w:type="dxa" w:w="2520"/>
            <w:vAlign w:val="center"/>
          </w:tcPr>
          <w:p>
            <w:pPr>
              <w:jc w:val="left"/>
            </w:pPr>
            <w:r/>
            <w:r>
              <w:rPr>
                <w:rFonts w:ascii="Arial" w:hAnsi="Arial"/>
                <w:b w:val="0"/>
                <w:sz w:val="14"/>
              </w:rPr>
              <w:t>Atelectasis</w:t>
            </w:r>
          </w:p>
        </w:tc>
        <w:tc>
          <w:tcPr>
            <w:tcW w:type="dxa" w:w="1152"/>
            <w:vAlign w:val="center"/>
          </w:tcPr>
          <w:p>
            <w:pPr>
              <w:jc w:val="left"/>
            </w:pPr>
            <w:r/>
            <w:r>
              <w:rPr>
                <w:rFonts w:ascii="Arial" w:hAnsi="Arial"/>
                <w:b w:val="0"/>
                <w:sz w:val="14"/>
              </w:rPr>
              <w:t>32.57%</w:t>
            </w:r>
          </w:p>
        </w:tc>
        <w:tc>
          <w:tcPr>
            <w:tcW w:type="dxa" w:w="1152"/>
            <w:vAlign w:val="center"/>
          </w:tcPr>
          <w:p>
            <w:pPr>
              <w:jc w:val="left"/>
            </w:pPr>
            <w:r/>
            <w:r>
              <w:rPr>
                <w:rFonts w:ascii="Arial" w:hAnsi="Arial"/>
                <w:b w:val="0"/>
                <w:sz w:val="14"/>
              </w:rPr>
              <w:t>29.80%</w:t>
            </w:r>
          </w:p>
        </w:tc>
        <w:tc>
          <w:tcPr>
            <w:tcW w:type="dxa" w:w="936"/>
            <w:vAlign w:val="center"/>
          </w:tcPr>
          <w:p>
            <w:pPr>
              <w:jc w:val="left"/>
            </w:pPr>
            <w:r/>
            <w:r>
              <w:rPr>
                <w:rFonts w:ascii="Arial" w:hAnsi="Arial"/>
                <w:b w:val="0"/>
                <w:sz w:val="14"/>
              </w:rPr>
              <w:t>38.46%</w:t>
            </w:r>
          </w:p>
        </w:tc>
        <w:tc>
          <w:tcPr>
            <w:tcW w:type="dxa" w:w="936"/>
            <w:vAlign w:val="center"/>
          </w:tcPr>
          <w:p>
            <w:pPr>
              <w:jc w:val="left"/>
            </w:pPr>
            <w:r/>
            <w:r>
              <w:rPr>
                <w:rFonts w:ascii="Arial" w:hAnsi="Arial"/>
                <w:b w:val="0"/>
                <w:sz w:val="14"/>
              </w:rPr>
              <w:t>40.00%</w:t>
            </w:r>
          </w:p>
        </w:tc>
        <w:tc>
          <w:tcPr>
            <w:tcW w:type="dxa" w:w="1080"/>
            <w:vAlign w:val="center"/>
          </w:tcPr>
          <w:p>
            <w:pPr>
              <w:jc w:val="left"/>
            </w:pPr>
            <w:r/>
            <w:r>
              <w:rPr>
                <w:rFonts w:ascii="Arial" w:hAnsi="Arial"/>
                <w:b w:val="0"/>
                <w:sz w:val="14"/>
              </w:rPr>
              <w:t>41.67%</w:t>
            </w:r>
          </w:p>
        </w:tc>
        <w:tc>
          <w:tcPr>
            <w:tcW w:type="dxa" w:w="1080"/>
            <w:vAlign w:val="center"/>
          </w:tcPr>
          <w:p>
            <w:pPr>
              <w:jc w:val="left"/>
            </w:pPr>
            <w:r/>
            <w:r>
              <w:rPr>
                <w:rFonts w:ascii="Arial" w:hAnsi="Arial"/>
                <w:b w:val="0"/>
                <w:sz w:val="14"/>
              </w:rPr>
              <w:t>50.00%</w:t>
            </w:r>
          </w:p>
        </w:tc>
      </w:tr>
      <w:tr>
        <w:tc>
          <w:tcPr>
            <w:tcW w:type="dxa" w:w="576"/>
            <w:vAlign w:val="center"/>
          </w:tcPr>
          <w:p>
            <w:pPr>
              <w:jc w:val="left"/>
            </w:pPr>
            <w:r/>
            <w:r>
              <w:rPr>
                <w:rFonts w:ascii="Arial" w:hAnsi="Arial"/>
                <w:b w:val="0"/>
                <w:sz w:val="14"/>
              </w:rPr>
              <w:t>2</w:t>
            </w:r>
          </w:p>
        </w:tc>
        <w:tc>
          <w:tcPr>
            <w:tcW w:type="dxa" w:w="2520"/>
            <w:vAlign w:val="center"/>
          </w:tcPr>
          <w:p>
            <w:pPr>
              <w:jc w:val="left"/>
            </w:pPr>
            <w:r/>
            <w:r>
              <w:rPr>
                <w:rFonts w:ascii="Arial" w:hAnsi="Arial"/>
                <w:b w:val="0"/>
                <w:sz w:val="14"/>
              </w:rPr>
              <w:t>Calcification</w:t>
            </w:r>
          </w:p>
        </w:tc>
        <w:tc>
          <w:tcPr>
            <w:tcW w:type="dxa" w:w="1152"/>
            <w:vAlign w:val="center"/>
          </w:tcPr>
          <w:p>
            <w:pPr>
              <w:jc w:val="left"/>
            </w:pPr>
            <w:r/>
            <w:r>
              <w:rPr>
                <w:rFonts w:ascii="Arial" w:hAnsi="Arial"/>
                <w:b w:val="0"/>
                <w:sz w:val="14"/>
              </w:rPr>
              <w:t>33.40%</w:t>
            </w:r>
          </w:p>
        </w:tc>
        <w:tc>
          <w:tcPr>
            <w:tcW w:type="dxa" w:w="1152"/>
            <w:vAlign w:val="center"/>
          </w:tcPr>
          <w:p>
            <w:pPr>
              <w:jc w:val="left"/>
            </w:pPr>
            <w:r/>
            <w:r>
              <w:rPr>
                <w:rFonts w:ascii="Arial" w:hAnsi="Arial"/>
                <w:b w:val="0"/>
                <w:sz w:val="14"/>
              </w:rPr>
              <w:t>27.08%</w:t>
            </w:r>
          </w:p>
        </w:tc>
        <w:tc>
          <w:tcPr>
            <w:tcW w:type="dxa" w:w="936"/>
            <w:vAlign w:val="center"/>
          </w:tcPr>
          <w:p>
            <w:pPr>
              <w:jc w:val="left"/>
            </w:pPr>
            <w:r/>
            <w:r>
              <w:rPr>
                <w:rFonts w:ascii="Arial" w:hAnsi="Arial"/>
                <w:b w:val="0"/>
                <w:sz w:val="14"/>
              </w:rPr>
              <w:t>39.08%</w:t>
            </w:r>
          </w:p>
        </w:tc>
        <w:tc>
          <w:tcPr>
            <w:tcW w:type="dxa" w:w="936"/>
            <w:vAlign w:val="center"/>
          </w:tcPr>
          <w:p>
            <w:pPr>
              <w:jc w:val="left"/>
            </w:pPr>
            <w:r/>
            <w:r>
              <w:rPr>
                <w:rFonts w:ascii="Arial" w:hAnsi="Arial"/>
                <w:b w:val="0"/>
                <w:sz w:val="14"/>
              </w:rPr>
              <w:t>32.26%</w:t>
            </w:r>
          </w:p>
        </w:tc>
        <w:tc>
          <w:tcPr>
            <w:tcW w:type="dxa" w:w="1080"/>
            <w:vAlign w:val="center"/>
          </w:tcPr>
          <w:p>
            <w:pPr>
              <w:jc w:val="left"/>
            </w:pPr>
            <w:r/>
            <w:r>
              <w:rPr>
                <w:rFonts w:ascii="Arial" w:hAnsi="Arial"/>
                <w:b w:val="0"/>
                <w:sz w:val="14"/>
              </w:rPr>
              <w:t>48.57%</w:t>
            </w:r>
          </w:p>
        </w:tc>
        <w:tc>
          <w:tcPr>
            <w:tcW w:type="dxa" w:w="1080"/>
            <w:vAlign w:val="center"/>
          </w:tcPr>
          <w:p>
            <w:pPr>
              <w:jc w:val="left"/>
            </w:pPr>
            <w:r/>
            <w:r>
              <w:rPr>
                <w:rFonts w:ascii="Arial" w:hAnsi="Arial"/>
                <w:b w:val="0"/>
                <w:sz w:val="14"/>
              </w:rPr>
              <w:t>28.57%</w:t>
            </w:r>
          </w:p>
        </w:tc>
      </w:tr>
      <w:tr>
        <w:tc>
          <w:tcPr>
            <w:tcW w:type="dxa" w:w="576"/>
            <w:vAlign w:val="center"/>
          </w:tcPr>
          <w:p>
            <w:pPr>
              <w:jc w:val="left"/>
            </w:pPr>
            <w:r/>
            <w:r>
              <w:rPr>
                <w:rFonts w:ascii="Arial" w:hAnsi="Arial"/>
                <w:b w:val="0"/>
                <w:sz w:val="14"/>
              </w:rPr>
              <w:t>3</w:t>
            </w:r>
          </w:p>
        </w:tc>
        <w:tc>
          <w:tcPr>
            <w:tcW w:type="dxa" w:w="2520"/>
            <w:vAlign w:val="center"/>
          </w:tcPr>
          <w:p>
            <w:pPr>
              <w:jc w:val="left"/>
            </w:pPr>
            <w:r/>
            <w:r>
              <w:rPr>
                <w:rFonts w:ascii="Arial" w:hAnsi="Arial"/>
                <w:b w:val="0"/>
                <w:sz w:val="14"/>
              </w:rPr>
              <w:t>Cardiomegaly</w:t>
            </w:r>
          </w:p>
        </w:tc>
        <w:tc>
          <w:tcPr>
            <w:tcW w:type="dxa" w:w="1152"/>
            <w:vAlign w:val="center"/>
          </w:tcPr>
          <w:p>
            <w:pPr>
              <w:jc w:val="left"/>
            </w:pPr>
            <w:r/>
            <w:r>
              <w:rPr>
                <w:rFonts w:ascii="Arial" w:hAnsi="Arial"/>
                <w:b w:val="0"/>
                <w:sz w:val="14"/>
              </w:rPr>
              <w:t>86.67%</w:t>
            </w:r>
          </w:p>
        </w:tc>
        <w:tc>
          <w:tcPr>
            <w:tcW w:type="dxa" w:w="1152"/>
            <w:vAlign w:val="center"/>
          </w:tcPr>
          <w:p>
            <w:pPr>
              <w:jc w:val="left"/>
            </w:pPr>
            <w:r/>
            <w:r>
              <w:rPr>
                <w:rFonts w:ascii="Arial" w:hAnsi="Arial"/>
                <w:b w:val="0"/>
                <w:sz w:val="14"/>
              </w:rPr>
              <w:t>85.83%</w:t>
            </w:r>
          </w:p>
        </w:tc>
        <w:tc>
          <w:tcPr>
            <w:tcW w:type="dxa" w:w="936"/>
            <w:vAlign w:val="center"/>
          </w:tcPr>
          <w:p>
            <w:pPr>
              <w:jc w:val="left"/>
            </w:pPr>
            <w:r/>
            <w:r>
              <w:rPr>
                <w:rFonts w:ascii="Arial" w:hAnsi="Arial"/>
                <w:b w:val="0"/>
                <w:sz w:val="14"/>
              </w:rPr>
              <w:t>79.95%</w:t>
            </w:r>
          </w:p>
        </w:tc>
        <w:tc>
          <w:tcPr>
            <w:tcW w:type="dxa" w:w="936"/>
            <w:vAlign w:val="center"/>
          </w:tcPr>
          <w:p>
            <w:pPr>
              <w:jc w:val="left"/>
            </w:pPr>
            <w:r/>
            <w:r>
              <w:rPr>
                <w:rFonts w:ascii="Arial" w:hAnsi="Arial"/>
                <w:b w:val="0"/>
                <w:sz w:val="14"/>
              </w:rPr>
              <w:t>79.12%</w:t>
            </w:r>
          </w:p>
        </w:tc>
        <w:tc>
          <w:tcPr>
            <w:tcW w:type="dxa" w:w="1080"/>
            <w:vAlign w:val="center"/>
          </w:tcPr>
          <w:p>
            <w:pPr>
              <w:jc w:val="left"/>
            </w:pPr>
            <w:r/>
            <w:r>
              <w:rPr>
                <w:rFonts w:ascii="Arial" w:hAnsi="Arial"/>
                <w:b w:val="0"/>
                <w:sz w:val="14"/>
              </w:rPr>
              <w:t>86.23%</w:t>
            </w:r>
          </w:p>
        </w:tc>
        <w:tc>
          <w:tcPr>
            <w:tcW w:type="dxa" w:w="1080"/>
            <w:vAlign w:val="center"/>
          </w:tcPr>
          <w:p>
            <w:pPr>
              <w:jc w:val="left"/>
            </w:pPr>
            <w:r/>
            <w:r>
              <w:rPr>
                <w:rFonts w:ascii="Arial" w:hAnsi="Arial"/>
                <w:b w:val="0"/>
                <w:sz w:val="14"/>
              </w:rPr>
              <w:t>84.57%</w:t>
            </w:r>
          </w:p>
        </w:tc>
      </w:tr>
      <w:tr>
        <w:tc>
          <w:tcPr>
            <w:tcW w:type="dxa" w:w="576"/>
            <w:vAlign w:val="center"/>
          </w:tcPr>
          <w:p>
            <w:pPr>
              <w:jc w:val="left"/>
            </w:pPr>
            <w:r/>
            <w:r>
              <w:rPr>
                <w:rFonts w:ascii="Arial" w:hAnsi="Arial"/>
                <w:b w:val="0"/>
                <w:sz w:val="14"/>
              </w:rPr>
              <w:t>4</w:t>
            </w:r>
          </w:p>
        </w:tc>
        <w:tc>
          <w:tcPr>
            <w:tcW w:type="dxa" w:w="2520"/>
            <w:vAlign w:val="center"/>
          </w:tcPr>
          <w:p>
            <w:pPr>
              <w:jc w:val="left"/>
            </w:pPr>
            <w:r/>
            <w:r>
              <w:rPr>
                <w:rFonts w:ascii="Arial" w:hAnsi="Arial"/>
                <w:b w:val="0"/>
                <w:sz w:val="14"/>
              </w:rPr>
              <w:t>Consolidation</w:t>
            </w:r>
          </w:p>
        </w:tc>
        <w:tc>
          <w:tcPr>
            <w:tcW w:type="dxa" w:w="1152"/>
            <w:vAlign w:val="center"/>
          </w:tcPr>
          <w:p>
            <w:pPr>
              <w:jc w:val="left"/>
            </w:pPr>
            <w:r/>
            <w:r>
              <w:rPr>
                <w:rFonts w:ascii="Arial" w:hAnsi="Arial"/>
                <w:b w:val="0"/>
                <w:sz w:val="14"/>
              </w:rPr>
              <w:t>35.17%</w:t>
            </w:r>
          </w:p>
        </w:tc>
        <w:tc>
          <w:tcPr>
            <w:tcW w:type="dxa" w:w="1152"/>
            <w:vAlign w:val="center"/>
          </w:tcPr>
          <w:p>
            <w:pPr>
              <w:jc w:val="left"/>
            </w:pPr>
            <w:r/>
            <w:r>
              <w:rPr>
                <w:rFonts w:ascii="Arial" w:hAnsi="Arial"/>
                <w:b w:val="0"/>
                <w:sz w:val="14"/>
              </w:rPr>
              <w:t>24.37%</w:t>
            </w:r>
          </w:p>
        </w:tc>
        <w:tc>
          <w:tcPr>
            <w:tcW w:type="dxa" w:w="936"/>
            <w:vAlign w:val="center"/>
          </w:tcPr>
          <w:p>
            <w:pPr>
              <w:jc w:val="left"/>
            </w:pPr>
            <w:r/>
            <w:r>
              <w:rPr>
                <w:rFonts w:ascii="Arial" w:hAnsi="Arial"/>
                <w:b w:val="0"/>
                <w:sz w:val="14"/>
              </w:rPr>
              <w:t>41.38%</w:t>
            </w:r>
          </w:p>
        </w:tc>
        <w:tc>
          <w:tcPr>
            <w:tcW w:type="dxa" w:w="936"/>
            <w:vAlign w:val="center"/>
          </w:tcPr>
          <w:p>
            <w:pPr>
              <w:jc w:val="left"/>
            </w:pPr>
            <w:r/>
            <w:r>
              <w:rPr>
                <w:rFonts w:ascii="Arial" w:hAnsi="Arial"/>
                <w:b w:val="0"/>
                <w:sz w:val="14"/>
              </w:rPr>
              <w:t>33.85%</w:t>
            </w:r>
          </w:p>
        </w:tc>
        <w:tc>
          <w:tcPr>
            <w:tcW w:type="dxa" w:w="1080"/>
            <w:vAlign w:val="center"/>
          </w:tcPr>
          <w:p>
            <w:pPr>
              <w:jc w:val="left"/>
            </w:pPr>
            <w:r/>
            <w:r>
              <w:rPr>
                <w:rFonts w:ascii="Arial" w:hAnsi="Arial"/>
                <w:b w:val="0"/>
                <w:sz w:val="14"/>
              </w:rPr>
              <w:t>50.00%</w:t>
            </w:r>
          </w:p>
        </w:tc>
        <w:tc>
          <w:tcPr>
            <w:tcW w:type="dxa" w:w="1080"/>
            <w:vAlign w:val="center"/>
          </w:tcPr>
          <w:p>
            <w:pPr>
              <w:jc w:val="left"/>
            </w:pPr>
            <w:r/>
            <w:r>
              <w:rPr>
                <w:rFonts w:ascii="Arial" w:hAnsi="Arial"/>
                <w:b w:val="0"/>
                <w:sz w:val="14"/>
              </w:rPr>
              <w:t>45.83%</w:t>
            </w:r>
          </w:p>
        </w:tc>
      </w:tr>
      <w:tr>
        <w:tc>
          <w:tcPr>
            <w:tcW w:type="dxa" w:w="576"/>
            <w:vAlign w:val="center"/>
          </w:tcPr>
          <w:p>
            <w:pPr>
              <w:jc w:val="left"/>
            </w:pPr>
            <w:r/>
            <w:r>
              <w:rPr>
                <w:rFonts w:ascii="Arial" w:hAnsi="Arial"/>
                <w:b w:val="0"/>
                <w:sz w:val="14"/>
              </w:rPr>
              <w:t>5</w:t>
            </w:r>
          </w:p>
        </w:tc>
        <w:tc>
          <w:tcPr>
            <w:tcW w:type="dxa" w:w="2520"/>
            <w:vAlign w:val="center"/>
          </w:tcPr>
          <w:p>
            <w:pPr>
              <w:jc w:val="left"/>
            </w:pPr>
            <w:r/>
            <w:r>
              <w:rPr>
                <w:rFonts w:ascii="Arial" w:hAnsi="Arial"/>
                <w:b w:val="0"/>
                <w:sz w:val="14"/>
              </w:rPr>
              <w:t>ILD</w:t>
            </w:r>
          </w:p>
        </w:tc>
        <w:tc>
          <w:tcPr>
            <w:tcW w:type="dxa" w:w="1152"/>
            <w:vAlign w:val="center"/>
          </w:tcPr>
          <w:p>
            <w:pPr>
              <w:jc w:val="left"/>
            </w:pPr>
            <w:r/>
            <w:r>
              <w:rPr>
                <w:rFonts w:ascii="Arial" w:hAnsi="Arial"/>
                <w:b w:val="0"/>
                <w:sz w:val="14"/>
              </w:rPr>
              <w:t>52.05%</w:t>
            </w:r>
          </w:p>
        </w:tc>
        <w:tc>
          <w:tcPr>
            <w:tcW w:type="dxa" w:w="1152"/>
            <w:vAlign w:val="center"/>
          </w:tcPr>
          <w:p>
            <w:pPr>
              <w:jc w:val="left"/>
            </w:pPr>
            <w:r/>
            <w:r>
              <w:rPr>
                <w:rFonts w:ascii="Arial" w:hAnsi="Arial"/>
                <w:b w:val="0"/>
                <w:sz w:val="14"/>
              </w:rPr>
              <w:t>46.31%</w:t>
            </w:r>
          </w:p>
        </w:tc>
        <w:tc>
          <w:tcPr>
            <w:tcW w:type="dxa" w:w="936"/>
            <w:vAlign w:val="center"/>
          </w:tcPr>
          <w:p>
            <w:pPr>
              <w:jc w:val="left"/>
            </w:pPr>
            <w:r/>
            <w:r>
              <w:rPr>
                <w:rFonts w:ascii="Arial" w:hAnsi="Arial"/>
                <w:b w:val="0"/>
                <w:sz w:val="14"/>
              </w:rPr>
              <w:t>53.85%</w:t>
            </w:r>
          </w:p>
        </w:tc>
        <w:tc>
          <w:tcPr>
            <w:tcW w:type="dxa" w:w="936"/>
            <w:vAlign w:val="center"/>
          </w:tcPr>
          <w:p>
            <w:pPr>
              <w:jc w:val="left"/>
            </w:pPr>
            <w:r/>
            <w:r>
              <w:rPr>
                <w:rFonts w:ascii="Arial" w:hAnsi="Arial"/>
                <w:b w:val="0"/>
                <w:sz w:val="14"/>
              </w:rPr>
              <w:t>52.00%</w:t>
            </w:r>
          </w:p>
        </w:tc>
        <w:tc>
          <w:tcPr>
            <w:tcW w:type="dxa" w:w="1080"/>
            <w:vAlign w:val="center"/>
          </w:tcPr>
          <w:p>
            <w:pPr>
              <w:jc w:val="left"/>
            </w:pPr>
            <w:r/>
            <w:r>
              <w:rPr>
                <w:rFonts w:ascii="Arial" w:hAnsi="Arial"/>
                <w:b w:val="0"/>
                <w:sz w:val="14"/>
              </w:rPr>
              <w:t>70.00%</w:t>
            </w:r>
          </w:p>
        </w:tc>
        <w:tc>
          <w:tcPr>
            <w:tcW w:type="dxa" w:w="1080"/>
            <w:vAlign w:val="center"/>
          </w:tcPr>
          <w:p>
            <w:pPr>
              <w:jc w:val="left"/>
            </w:pPr>
            <w:r/>
            <w:r>
              <w:rPr>
                <w:rFonts w:ascii="Arial" w:hAnsi="Arial"/>
                <w:b w:val="0"/>
                <w:sz w:val="14"/>
              </w:rPr>
              <w:t>43.33%</w:t>
            </w:r>
          </w:p>
        </w:tc>
      </w:tr>
      <w:tr>
        <w:tc>
          <w:tcPr>
            <w:tcW w:type="dxa" w:w="576"/>
            <w:vAlign w:val="center"/>
          </w:tcPr>
          <w:p>
            <w:pPr>
              <w:jc w:val="left"/>
            </w:pPr>
            <w:r/>
            <w:r>
              <w:rPr>
                <w:rFonts w:ascii="Arial" w:hAnsi="Arial"/>
                <w:b w:val="0"/>
                <w:sz w:val="14"/>
              </w:rPr>
              <w:t>6</w:t>
            </w:r>
          </w:p>
        </w:tc>
        <w:tc>
          <w:tcPr>
            <w:tcW w:type="dxa" w:w="2520"/>
            <w:vAlign w:val="center"/>
          </w:tcPr>
          <w:p>
            <w:pPr>
              <w:jc w:val="left"/>
            </w:pPr>
            <w:r/>
            <w:r>
              <w:rPr>
                <w:rFonts w:ascii="Arial" w:hAnsi="Arial"/>
                <w:b w:val="0"/>
                <w:sz w:val="14"/>
              </w:rPr>
              <w:t>Infiltration</w:t>
            </w:r>
          </w:p>
        </w:tc>
        <w:tc>
          <w:tcPr>
            <w:tcW w:type="dxa" w:w="1152"/>
            <w:vAlign w:val="center"/>
          </w:tcPr>
          <w:p>
            <w:pPr>
              <w:jc w:val="left"/>
            </w:pPr>
            <w:r/>
            <w:r>
              <w:rPr>
                <w:rFonts w:ascii="Arial" w:hAnsi="Arial"/>
                <w:b w:val="0"/>
                <w:sz w:val="14"/>
              </w:rPr>
              <w:t>45.16%</w:t>
            </w:r>
          </w:p>
        </w:tc>
        <w:tc>
          <w:tcPr>
            <w:tcW w:type="dxa" w:w="1152"/>
            <w:vAlign w:val="center"/>
          </w:tcPr>
          <w:p>
            <w:pPr>
              <w:jc w:val="left"/>
            </w:pPr>
            <w:r/>
            <w:r>
              <w:rPr>
                <w:rFonts w:ascii="Arial" w:hAnsi="Arial"/>
                <w:b w:val="0"/>
                <w:sz w:val="14"/>
              </w:rPr>
              <w:t>48.45%</w:t>
            </w:r>
          </w:p>
        </w:tc>
        <w:tc>
          <w:tcPr>
            <w:tcW w:type="dxa" w:w="936"/>
            <w:vAlign w:val="center"/>
          </w:tcPr>
          <w:p>
            <w:pPr>
              <w:jc w:val="left"/>
            </w:pPr>
            <w:r/>
            <w:r>
              <w:rPr>
                <w:rFonts w:ascii="Arial" w:hAnsi="Arial"/>
                <w:b w:val="0"/>
                <w:sz w:val="14"/>
              </w:rPr>
              <w:t>53.06%</w:t>
            </w:r>
          </w:p>
        </w:tc>
        <w:tc>
          <w:tcPr>
            <w:tcW w:type="dxa" w:w="936"/>
            <w:vAlign w:val="center"/>
          </w:tcPr>
          <w:p>
            <w:pPr>
              <w:jc w:val="left"/>
            </w:pPr>
            <w:r/>
            <w:r>
              <w:rPr>
                <w:rFonts w:ascii="Arial" w:hAnsi="Arial"/>
                <w:b w:val="0"/>
                <w:sz w:val="14"/>
              </w:rPr>
              <w:t>55.24%</w:t>
            </w:r>
          </w:p>
        </w:tc>
        <w:tc>
          <w:tcPr>
            <w:tcW w:type="dxa" w:w="1080"/>
            <w:vAlign w:val="center"/>
          </w:tcPr>
          <w:p>
            <w:pPr>
              <w:jc w:val="left"/>
            </w:pPr>
            <w:r/>
            <w:r>
              <w:rPr>
                <w:rFonts w:ascii="Arial" w:hAnsi="Arial"/>
                <w:b w:val="0"/>
                <w:sz w:val="14"/>
              </w:rPr>
              <w:t>53.06%</w:t>
            </w:r>
          </w:p>
        </w:tc>
        <w:tc>
          <w:tcPr>
            <w:tcW w:type="dxa" w:w="1080"/>
            <w:vAlign w:val="center"/>
          </w:tcPr>
          <w:p>
            <w:pPr>
              <w:jc w:val="left"/>
            </w:pPr>
            <w:r/>
            <w:r>
              <w:rPr>
                <w:rFonts w:ascii="Arial" w:hAnsi="Arial"/>
                <w:b w:val="0"/>
                <w:sz w:val="14"/>
              </w:rPr>
              <w:t>59.18%</w:t>
            </w:r>
          </w:p>
        </w:tc>
      </w:tr>
      <w:tr>
        <w:tc>
          <w:tcPr>
            <w:tcW w:type="dxa" w:w="576"/>
            <w:vAlign w:val="center"/>
          </w:tcPr>
          <w:p>
            <w:pPr>
              <w:jc w:val="left"/>
            </w:pPr>
            <w:r/>
            <w:r>
              <w:rPr>
                <w:rFonts w:ascii="Arial" w:hAnsi="Arial"/>
                <w:b w:val="0"/>
                <w:sz w:val="14"/>
              </w:rPr>
              <w:t>7</w:t>
            </w:r>
          </w:p>
        </w:tc>
        <w:tc>
          <w:tcPr>
            <w:tcW w:type="dxa" w:w="2520"/>
            <w:vAlign w:val="center"/>
          </w:tcPr>
          <w:p>
            <w:pPr>
              <w:jc w:val="left"/>
            </w:pPr>
            <w:r/>
            <w:r>
              <w:rPr>
                <w:rFonts w:ascii="Arial" w:hAnsi="Arial"/>
                <w:b w:val="0"/>
                <w:sz w:val="14"/>
              </w:rPr>
              <w:t>Lung Opacity</w:t>
            </w:r>
          </w:p>
        </w:tc>
        <w:tc>
          <w:tcPr>
            <w:tcW w:type="dxa" w:w="1152"/>
            <w:vAlign w:val="center"/>
          </w:tcPr>
          <w:p>
            <w:pPr>
              <w:jc w:val="left"/>
            </w:pPr>
            <w:r/>
            <w:r>
              <w:rPr>
                <w:rFonts w:ascii="Arial" w:hAnsi="Arial"/>
                <w:b w:val="0"/>
                <w:sz w:val="14"/>
              </w:rPr>
              <w:t>48.30%</w:t>
            </w:r>
          </w:p>
        </w:tc>
        <w:tc>
          <w:tcPr>
            <w:tcW w:type="dxa" w:w="1152"/>
            <w:vAlign w:val="center"/>
          </w:tcPr>
          <w:p>
            <w:pPr>
              <w:jc w:val="left"/>
            </w:pPr>
            <w:r/>
            <w:r>
              <w:rPr>
                <w:rFonts w:ascii="Arial" w:hAnsi="Arial"/>
                <w:b w:val="0"/>
                <w:sz w:val="14"/>
              </w:rPr>
              <w:t>52.56%</w:t>
            </w:r>
          </w:p>
        </w:tc>
        <w:tc>
          <w:tcPr>
            <w:tcW w:type="dxa" w:w="936"/>
            <w:vAlign w:val="center"/>
          </w:tcPr>
          <w:p>
            <w:pPr>
              <w:jc w:val="left"/>
            </w:pPr>
            <w:r/>
            <w:r>
              <w:rPr>
                <w:rFonts w:ascii="Arial" w:hAnsi="Arial"/>
                <w:b w:val="0"/>
                <w:sz w:val="14"/>
              </w:rPr>
              <w:t>52.17%</w:t>
            </w:r>
          </w:p>
        </w:tc>
        <w:tc>
          <w:tcPr>
            <w:tcW w:type="dxa" w:w="936"/>
            <w:vAlign w:val="center"/>
          </w:tcPr>
          <w:p>
            <w:pPr>
              <w:jc w:val="left"/>
            </w:pPr>
            <w:r/>
            <w:r>
              <w:rPr>
                <w:rFonts w:ascii="Arial" w:hAnsi="Arial"/>
                <w:b w:val="0"/>
                <w:sz w:val="14"/>
              </w:rPr>
              <w:t>56.48%</w:t>
            </w:r>
          </w:p>
        </w:tc>
        <w:tc>
          <w:tcPr>
            <w:tcW w:type="dxa" w:w="1080"/>
            <w:vAlign w:val="center"/>
          </w:tcPr>
          <w:p>
            <w:pPr>
              <w:jc w:val="left"/>
            </w:pPr>
            <w:r/>
            <w:r>
              <w:rPr>
                <w:rFonts w:ascii="Arial" w:hAnsi="Arial"/>
                <w:b w:val="0"/>
                <w:sz w:val="14"/>
              </w:rPr>
              <w:t>55.05%</w:t>
            </w:r>
          </w:p>
        </w:tc>
        <w:tc>
          <w:tcPr>
            <w:tcW w:type="dxa" w:w="1080"/>
            <w:vAlign w:val="center"/>
          </w:tcPr>
          <w:p>
            <w:pPr>
              <w:jc w:val="left"/>
            </w:pPr>
            <w:r/>
            <w:r>
              <w:rPr>
                <w:rFonts w:ascii="Arial" w:hAnsi="Arial"/>
                <w:b w:val="0"/>
                <w:sz w:val="14"/>
              </w:rPr>
              <w:t>55.96%</w:t>
            </w:r>
          </w:p>
        </w:tc>
      </w:tr>
      <w:tr>
        <w:tc>
          <w:tcPr>
            <w:tcW w:type="dxa" w:w="576"/>
            <w:vAlign w:val="center"/>
          </w:tcPr>
          <w:p>
            <w:pPr>
              <w:jc w:val="left"/>
            </w:pPr>
            <w:r/>
            <w:r>
              <w:rPr>
                <w:rFonts w:ascii="Arial" w:hAnsi="Arial"/>
                <w:b w:val="0"/>
                <w:sz w:val="14"/>
              </w:rPr>
              <w:t>8</w:t>
            </w:r>
          </w:p>
        </w:tc>
        <w:tc>
          <w:tcPr>
            <w:tcW w:type="dxa" w:w="2520"/>
            <w:vAlign w:val="center"/>
          </w:tcPr>
          <w:p>
            <w:pPr>
              <w:jc w:val="left"/>
            </w:pPr>
            <w:r/>
            <w:r>
              <w:rPr>
                <w:rFonts w:ascii="Arial" w:hAnsi="Arial"/>
                <w:b w:val="0"/>
                <w:sz w:val="14"/>
              </w:rPr>
              <w:t>Nodule/Mass</w:t>
            </w:r>
          </w:p>
        </w:tc>
        <w:tc>
          <w:tcPr>
            <w:tcW w:type="dxa" w:w="1152"/>
            <w:vAlign w:val="center"/>
          </w:tcPr>
          <w:p>
            <w:pPr>
              <w:jc w:val="left"/>
            </w:pPr>
            <w:r/>
            <w:r>
              <w:rPr>
                <w:rFonts w:ascii="Arial" w:hAnsi="Arial"/>
                <w:b w:val="0"/>
                <w:sz w:val="14"/>
              </w:rPr>
              <w:t>33.76%</w:t>
            </w:r>
          </w:p>
        </w:tc>
        <w:tc>
          <w:tcPr>
            <w:tcW w:type="dxa" w:w="1152"/>
            <w:vAlign w:val="center"/>
          </w:tcPr>
          <w:p>
            <w:pPr>
              <w:jc w:val="left"/>
            </w:pPr>
            <w:r/>
            <w:r>
              <w:rPr>
                <w:rFonts w:ascii="Arial" w:hAnsi="Arial"/>
                <w:b w:val="0"/>
                <w:sz w:val="14"/>
              </w:rPr>
              <w:t>33.50%</w:t>
            </w:r>
          </w:p>
        </w:tc>
        <w:tc>
          <w:tcPr>
            <w:tcW w:type="dxa" w:w="936"/>
            <w:vAlign w:val="center"/>
          </w:tcPr>
          <w:p>
            <w:pPr>
              <w:jc w:val="left"/>
            </w:pPr>
            <w:r/>
            <w:r>
              <w:rPr>
                <w:rFonts w:ascii="Arial" w:hAnsi="Arial"/>
                <w:b w:val="0"/>
                <w:sz w:val="14"/>
              </w:rPr>
              <w:t>41.35%</w:t>
            </w:r>
          </w:p>
        </w:tc>
        <w:tc>
          <w:tcPr>
            <w:tcW w:type="dxa" w:w="936"/>
            <w:vAlign w:val="center"/>
          </w:tcPr>
          <w:p>
            <w:pPr>
              <w:jc w:val="left"/>
            </w:pPr>
            <w:r/>
            <w:r>
              <w:rPr>
                <w:rFonts w:ascii="Arial" w:hAnsi="Arial"/>
                <w:b w:val="0"/>
                <w:sz w:val="14"/>
              </w:rPr>
              <w:t>39.06%</w:t>
            </w:r>
          </w:p>
        </w:tc>
        <w:tc>
          <w:tcPr>
            <w:tcW w:type="dxa" w:w="1080"/>
            <w:vAlign w:val="center"/>
          </w:tcPr>
          <w:p>
            <w:pPr>
              <w:jc w:val="left"/>
            </w:pPr>
            <w:r/>
            <w:r>
              <w:rPr>
                <w:rFonts w:ascii="Arial" w:hAnsi="Arial"/>
                <w:b w:val="0"/>
                <w:sz w:val="14"/>
              </w:rPr>
              <w:t>53.09%</w:t>
            </w:r>
          </w:p>
        </w:tc>
        <w:tc>
          <w:tcPr>
            <w:tcW w:type="dxa" w:w="1080"/>
            <w:vAlign w:val="center"/>
          </w:tcPr>
          <w:p>
            <w:pPr>
              <w:jc w:val="left"/>
            </w:pPr>
            <w:r/>
            <w:r>
              <w:rPr>
                <w:rFonts w:ascii="Arial" w:hAnsi="Arial"/>
                <w:b w:val="0"/>
                <w:sz w:val="14"/>
              </w:rPr>
              <w:t>61.73%</w:t>
            </w:r>
          </w:p>
        </w:tc>
      </w:tr>
      <w:tr>
        <w:tc>
          <w:tcPr>
            <w:tcW w:type="dxa" w:w="576"/>
            <w:vAlign w:val="center"/>
          </w:tcPr>
          <w:p>
            <w:pPr>
              <w:jc w:val="left"/>
            </w:pPr>
            <w:r/>
            <w:r>
              <w:rPr>
                <w:rFonts w:ascii="Arial" w:hAnsi="Arial"/>
                <w:b w:val="0"/>
                <w:sz w:val="14"/>
              </w:rPr>
              <w:t>9</w:t>
            </w:r>
          </w:p>
        </w:tc>
        <w:tc>
          <w:tcPr>
            <w:tcW w:type="dxa" w:w="2520"/>
            <w:vAlign w:val="center"/>
          </w:tcPr>
          <w:p>
            <w:pPr>
              <w:jc w:val="left"/>
            </w:pPr>
            <w:r/>
            <w:r>
              <w:rPr>
                <w:rFonts w:ascii="Arial" w:hAnsi="Arial"/>
                <w:b w:val="0"/>
                <w:sz w:val="14"/>
              </w:rPr>
              <w:t>Other lesion</w:t>
            </w:r>
          </w:p>
        </w:tc>
        <w:tc>
          <w:tcPr>
            <w:tcW w:type="dxa" w:w="1152"/>
            <w:vAlign w:val="center"/>
          </w:tcPr>
          <w:p>
            <w:pPr>
              <w:jc w:val="left"/>
            </w:pPr>
            <w:r/>
            <w:r>
              <w:rPr>
                <w:rFonts w:ascii="Arial" w:hAnsi="Arial"/>
                <w:b w:val="0"/>
                <w:sz w:val="14"/>
              </w:rPr>
              <w:t>19.45%</w:t>
            </w:r>
          </w:p>
        </w:tc>
        <w:tc>
          <w:tcPr>
            <w:tcW w:type="dxa" w:w="1152"/>
            <w:vAlign w:val="center"/>
          </w:tcPr>
          <w:p>
            <w:pPr>
              <w:jc w:val="left"/>
            </w:pPr>
            <w:r/>
            <w:r>
              <w:rPr>
                <w:rFonts w:ascii="Arial" w:hAnsi="Arial"/>
                <w:b w:val="0"/>
                <w:sz w:val="14"/>
              </w:rPr>
              <w:t>22.64%</w:t>
            </w:r>
          </w:p>
        </w:tc>
        <w:tc>
          <w:tcPr>
            <w:tcW w:type="dxa" w:w="936"/>
            <w:vAlign w:val="center"/>
          </w:tcPr>
          <w:p>
            <w:pPr>
              <w:jc w:val="left"/>
            </w:pPr>
            <w:r/>
            <w:r>
              <w:rPr>
                <w:rFonts w:ascii="Arial" w:hAnsi="Arial"/>
                <w:b w:val="0"/>
                <w:sz w:val="14"/>
              </w:rPr>
              <w:t>28.57%</w:t>
            </w:r>
          </w:p>
        </w:tc>
        <w:tc>
          <w:tcPr>
            <w:tcW w:type="dxa" w:w="936"/>
            <w:vAlign w:val="center"/>
          </w:tcPr>
          <w:p>
            <w:pPr>
              <w:jc w:val="left"/>
            </w:pPr>
            <w:r/>
            <w:r>
              <w:rPr>
                <w:rFonts w:ascii="Arial" w:hAnsi="Arial"/>
                <w:b w:val="0"/>
                <w:sz w:val="14"/>
              </w:rPr>
              <w:t>26.14%</w:t>
            </w:r>
          </w:p>
        </w:tc>
        <w:tc>
          <w:tcPr>
            <w:tcW w:type="dxa" w:w="1080"/>
            <w:vAlign w:val="center"/>
          </w:tcPr>
          <w:p>
            <w:pPr>
              <w:jc w:val="left"/>
            </w:pPr>
            <w:r/>
            <w:r>
              <w:rPr>
                <w:rFonts w:ascii="Arial" w:hAnsi="Arial"/>
                <w:b w:val="0"/>
                <w:sz w:val="14"/>
              </w:rPr>
              <w:t>30.56%</w:t>
            </w:r>
          </w:p>
        </w:tc>
        <w:tc>
          <w:tcPr>
            <w:tcW w:type="dxa" w:w="1080"/>
            <w:vAlign w:val="center"/>
          </w:tcPr>
          <w:p>
            <w:pPr>
              <w:jc w:val="left"/>
            </w:pPr>
            <w:r/>
            <w:r>
              <w:rPr>
                <w:rFonts w:ascii="Arial" w:hAnsi="Arial"/>
                <w:b w:val="0"/>
                <w:sz w:val="14"/>
              </w:rPr>
              <w:t>27.78%</w:t>
            </w:r>
          </w:p>
        </w:tc>
      </w:tr>
      <w:tr>
        <w:tc>
          <w:tcPr>
            <w:tcW w:type="dxa" w:w="576"/>
            <w:vAlign w:val="center"/>
          </w:tcPr>
          <w:p>
            <w:pPr>
              <w:jc w:val="left"/>
            </w:pPr>
            <w:r/>
            <w:r>
              <w:rPr>
                <w:rFonts w:ascii="Arial" w:hAnsi="Arial"/>
                <w:b w:val="0"/>
                <w:sz w:val="14"/>
              </w:rPr>
              <w:t>10</w:t>
            </w:r>
          </w:p>
        </w:tc>
        <w:tc>
          <w:tcPr>
            <w:tcW w:type="dxa" w:w="2520"/>
            <w:vAlign w:val="center"/>
          </w:tcPr>
          <w:p>
            <w:pPr>
              <w:jc w:val="left"/>
            </w:pPr>
            <w:r/>
            <w:r>
              <w:rPr>
                <w:rFonts w:ascii="Arial" w:hAnsi="Arial"/>
                <w:b w:val="0"/>
                <w:sz w:val="14"/>
              </w:rPr>
              <w:t>Pleural effusion</w:t>
            </w:r>
          </w:p>
        </w:tc>
        <w:tc>
          <w:tcPr>
            <w:tcW w:type="dxa" w:w="1152"/>
            <w:vAlign w:val="center"/>
          </w:tcPr>
          <w:p>
            <w:pPr>
              <w:jc w:val="left"/>
            </w:pPr>
            <w:r/>
            <w:r>
              <w:rPr>
                <w:rFonts w:ascii="Arial" w:hAnsi="Arial"/>
                <w:b w:val="0"/>
                <w:sz w:val="14"/>
              </w:rPr>
              <w:t>91.20%</w:t>
            </w:r>
          </w:p>
        </w:tc>
        <w:tc>
          <w:tcPr>
            <w:tcW w:type="dxa" w:w="1152"/>
            <w:vAlign w:val="center"/>
          </w:tcPr>
          <w:p>
            <w:pPr>
              <w:jc w:val="left"/>
            </w:pPr>
            <w:r/>
            <w:r>
              <w:rPr>
                <w:rFonts w:ascii="Arial" w:hAnsi="Arial"/>
                <w:b w:val="0"/>
                <w:sz w:val="14"/>
              </w:rPr>
              <w:t>87.04%</w:t>
            </w:r>
          </w:p>
        </w:tc>
        <w:tc>
          <w:tcPr>
            <w:tcW w:type="dxa" w:w="936"/>
            <w:vAlign w:val="center"/>
          </w:tcPr>
          <w:p>
            <w:pPr>
              <w:jc w:val="left"/>
            </w:pPr>
            <w:r/>
            <w:r>
              <w:rPr>
                <w:rFonts w:ascii="Arial" w:hAnsi="Arial"/>
                <w:b w:val="0"/>
                <w:sz w:val="14"/>
              </w:rPr>
              <w:t>86.05%</w:t>
            </w:r>
          </w:p>
        </w:tc>
        <w:tc>
          <w:tcPr>
            <w:tcW w:type="dxa" w:w="936"/>
            <w:vAlign w:val="center"/>
          </w:tcPr>
          <w:p>
            <w:pPr>
              <w:jc w:val="left"/>
            </w:pPr>
            <w:r/>
            <w:r>
              <w:rPr>
                <w:rFonts w:ascii="Arial" w:hAnsi="Arial"/>
                <w:b w:val="0"/>
                <w:sz w:val="14"/>
              </w:rPr>
              <w:t>80.52%</w:t>
            </w:r>
          </w:p>
        </w:tc>
        <w:tc>
          <w:tcPr>
            <w:tcW w:type="dxa" w:w="1080"/>
            <w:vAlign w:val="center"/>
          </w:tcPr>
          <w:p>
            <w:pPr>
              <w:jc w:val="left"/>
            </w:pPr>
            <w:r/>
            <w:r>
              <w:rPr>
                <w:rFonts w:ascii="Arial" w:hAnsi="Arial"/>
                <w:b w:val="0"/>
                <w:sz w:val="14"/>
              </w:rPr>
              <w:t>87.40%</w:t>
            </w:r>
          </w:p>
        </w:tc>
        <w:tc>
          <w:tcPr>
            <w:tcW w:type="dxa" w:w="1080"/>
            <w:vAlign w:val="center"/>
          </w:tcPr>
          <w:p>
            <w:pPr>
              <w:jc w:val="left"/>
            </w:pPr>
            <w:r/>
            <w:r>
              <w:rPr>
                <w:rFonts w:ascii="Arial" w:hAnsi="Arial"/>
                <w:b w:val="0"/>
                <w:sz w:val="14"/>
              </w:rPr>
              <w:t>73.23%</w:t>
            </w:r>
          </w:p>
        </w:tc>
      </w:tr>
      <w:tr>
        <w:tc>
          <w:tcPr>
            <w:tcW w:type="dxa" w:w="576"/>
            <w:vAlign w:val="center"/>
          </w:tcPr>
          <w:p>
            <w:pPr>
              <w:jc w:val="left"/>
            </w:pPr>
            <w:r/>
            <w:r>
              <w:rPr>
                <w:rFonts w:ascii="Arial" w:hAnsi="Arial"/>
                <w:b w:val="0"/>
                <w:sz w:val="14"/>
              </w:rPr>
              <w:t>11</w:t>
            </w:r>
          </w:p>
        </w:tc>
        <w:tc>
          <w:tcPr>
            <w:tcW w:type="dxa" w:w="2520"/>
            <w:vAlign w:val="center"/>
          </w:tcPr>
          <w:p>
            <w:pPr>
              <w:jc w:val="left"/>
            </w:pPr>
            <w:r/>
            <w:r>
              <w:rPr>
                <w:rFonts w:ascii="Arial" w:hAnsi="Arial"/>
                <w:b w:val="0"/>
                <w:sz w:val="14"/>
              </w:rPr>
              <w:t>Pleural thickening</w:t>
            </w:r>
          </w:p>
        </w:tc>
        <w:tc>
          <w:tcPr>
            <w:tcW w:type="dxa" w:w="1152"/>
            <w:vAlign w:val="center"/>
          </w:tcPr>
          <w:p>
            <w:pPr>
              <w:jc w:val="left"/>
            </w:pPr>
            <w:r/>
            <w:r>
              <w:rPr>
                <w:rFonts w:ascii="Arial" w:hAnsi="Arial"/>
                <w:b w:val="0"/>
                <w:sz w:val="14"/>
              </w:rPr>
              <w:t>61.01%</w:t>
            </w:r>
          </w:p>
        </w:tc>
        <w:tc>
          <w:tcPr>
            <w:tcW w:type="dxa" w:w="1152"/>
            <w:vAlign w:val="center"/>
          </w:tcPr>
          <w:p>
            <w:pPr>
              <w:jc w:val="left"/>
            </w:pPr>
            <w:r/>
            <w:r>
              <w:rPr>
                <w:rFonts w:ascii="Arial" w:hAnsi="Arial"/>
                <w:b w:val="0"/>
                <w:sz w:val="14"/>
              </w:rPr>
              <w:t>58.38%</w:t>
            </w:r>
          </w:p>
        </w:tc>
        <w:tc>
          <w:tcPr>
            <w:tcW w:type="dxa" w:w="936"/>
            <w:vAlign w:val="center"/>
          </w:tcPr>
          <w:p>
            <w:pPr>
              <w:jc w:val="left"/>
            </w:pPr>
            <w:r/>
            <w:r>
              <w:rPr>
                <w:rFonts w:ascii="Arial" w:hAnsi="Arial"/>
                <w:b w:val="0"/>
                <w:sz w:val="14"/>
              </w:rPr>
              <w:t>61.79%</w:t>
            </w:r>
          </w:p>
        </w:tc>
        <w:tc>
          <w:tcPr>
            <w:tcW w:type="dxa" w:w="936"/>
            <w:vAlign w:val="center"/>
          </w:tcPr>
          <w:p>
            <w:pPr>
              <w:jc w:val="left"/>
            </w:pPr>
            <w:r/>
            <w:r>
              <w:rPr>
                <w:rFonts w:ascii="Arial" w:hAnsi="Arial"/>
                <w:b w:val="0"/>
                <w:sz w:val="14"/>
              </w:rPr>
              <w:t>59.75%</w:t>
            </w:r>
          </w:p>
        </w:tc>
        <w:tc>
          <w:tcPr>
            <w:tcW w:type="dxa" w:w="1080"/>
            <w:vAlign w:val="center"/>
          </w:tcPr>
          <w:p>
            <w:pPr>
              <w:jc w:val="left"/>
            </w:pPr>
            <w:r/>
            <w:r>
              <w:rPr>
                <w:rFonts w:ascii="Arial" w:hAnsi="Arial"/>
                <w:b w:val="0"/>
                <w:sz w:val="14"/>
              </w:rPr>
              <w:t>64.77%</w:t>
            </w:r>
          </w:p>
        </w:tc>
        <w:tc>
          <w:tcPr>
            <w:tcW w:type="dxa" w:w="1080"/>
            <w:vAlign w:val="center"/>
          </w:tcPr>
          <w:p>
            <w:pPr>
              <w:jc w:val="left"/>
            </w:pPr>
            <w:r/>
            <w:r>
              <w:rPr>
                <w:rFonts w:ascii="Arial" w:hAnsi="Arial"/>
                <w:b w:val="0"/>
                <w:sz w:val="14"/>
              </w:rPr>
              <w:t>67.05%</w:t>
            </w:r>
          </w:p>
        </w:tc>
      </w:tr>
      <w:tr>
        <w:tc>
          <w:tcPr>
            <w:tcW w:type="dxa" w:w="576"/>
            <w:vAlign w:val="center"/>
          </w:tcPr>
          <w:p>
            <w:pPr>
              <w:jc w:val="left"/>
            </w:pPr>
            <w:r/>
            <w:r>
              <w:rPr>
                <w:rFonts w:ascii="Arial" w:hAnsi="Arial"/>
                <w:b w:val="0"/>
                <w:sz w:val="14"/>
              </w:rPr>
              <w:t>12</w:t>
            </w:r>
          </w:p>
        </w:tc>
        <w:tc>
          <w:tcPr>
            <w:tcW w:type="dxa" w:w="2520"/>
            <w:vAlign w:val="center"/>
          </w:tcPr>
          <w:p>
            <w:pPr>
              <w:jc w:val="left"/>
            </w:pPr>
            <w:r/>
            <w:r>
              <w:rPr>
                <w:rFonts w:ascii="Arial" w:hAnsi="Arial"/>
                <w:b w:val="0"/>
                <w:sz w:val="14"/>
              </w:rPr>
              <w:t>Pneumothorax</w:t>
            </w:r>
          </w:p>
        </w:tc>
        <w:tc>
          <w:tcPr>
            <w:tcW w:type="dxa" w:w="1152"/>
            <w:vAlign w:val="center"/>
          </w:tcPr>
          <w:p>
            <w:pPr>
              <w:jc w:val="left"/>
            </w:pPr>
            <w:r/>
            <w:r>
              <w:rPr>
                <w:rFonts w:ascii="Arial" w:hAnsi="Arial"/>
                <w:b w:val="0"/>
                <w:sz w:val="14"/>
              </w:rPr>
              <w:t>62.93%</w:t>
            </w:r>
          </w:p>
        </w:tc>
        <w:tc>
          <w:tcPr>
            <w:tcW w:type="dxa" w:w="1152"/>
            <w:vAlign w:val="center"/>
          </w:tcPr>
          <w:p>
            <w:pPr>
              <w:jc w:val="left"/>
            </w:pPr>
            <w:r/>
            <w:r>
              <w:rPr>
                <w:rFonts w:ascii="Arial" w:hAnsi="Arial"/>
                <w:b w:val="0"/>
                <w:sz w:val="14"/>
              </w:rPr>
              <w:t>63.69%</w:t>
            </w:r>
          </w:p>
        </w:tc>
        <w:tc>
          <w:tcPr>
            <w:tcW w:type="dxa" w:w="936"/>
            <w:vAlign w:val="center"/>
          </w:tcPr>
          <w:p>
            <w:pPr>
              <w:jc w:val="left"/>
            </w:pPr>
            <w:r/>
            <w:r>
              <w:rPr>
                <w:rFonts w:ascii="Arial" w:hAnsi="Arial"/>
                <w:b w:val="0"/>
                <w:sz w:val="14"/>
              </w:rPr>
              <w:t>63.16%</w:t>
            </w:r>
          </w:p>
        </w:tc>
        <w:tc>
          <w:tcPr>
            <w:tcW w:type="dxa" w:w="936"/>
            <w:vAlign w:val="center"/>
          </w:tcPr>
          <w:p>
            <w:pPr>
              <w:jc w:val="left"/>
            </w:pPr>
            <w:r/>
            <w:r>
              <w:rPr>
                <w:rFonts w:ascii="Arial" w:hAnsi="Arial"/>
                <w:b w:val="0"/>
                <w:sz w:val="14"/>
              </w:rPr>
              <w:t>63.64%</w:t>
            </w:r>
          </w:p>
        </w:tc>
        <w:tc>
          <w:tcPr>
            <w:tcW w:type="dxa" w:w="1080"/>
            <w:vAlign w:val="center"/>
          </w:tcPr>
          <w:p>
            <w:pPr>
              <w:jc w:val="left"/>
            </w:pPr>
            <w:r/>
            <w:r>
              <w:rPr>
                <w:rFonts w:ascii="Arial" w:hAnsi="Arial"/>
                <w:b w:val="0"/>
                <w:sz w:val="14"/>
              </w:rPr>
              <w:t>50.00%</w:t>
            </w:r>
          </w:p>
        </w:tc>
        <w:tc>
          <w:tcPr>
            <w:tcW w:type="dxa" w:w="1080"/>
            <w:vAlign w:val="center"/>
          </w:tcPr>
          <w:p>
            <w:pPr>
              <w:jc w:val="left"/>
            </w:pPr>
            <w:r/>
            <w:r>
              <w:rPr>
                <w:rFonts w:ascii="Arial" w:hAnsi="Arial"/>
                <w:b w:val="0"/>
                <w:sz w:val="14"/>
              </w:rPr>
              <w:t>58.33%</w:t>
            </w:r>
          </w:p>
        </w:tc>
      </w:tr>
      <w:tr>
        <w:tc>
          <w:tcPr>
            <w:tcW w:type="dxa" w:w="576"/>
            <w:vAlign w:val="center"/>
          </w:tcPr>
          <w:p>
            <w:pPr>
              <w:jc w:val="left"/>
            </w:pPr>
            <w:r/>
            <w:r>
              <w:rPr>
                <w:rFonts w:ascii="Arial" w:hAnsi="Arial"/>
                <w:b w:val="0"/>
                <w:sz w:val="14"/>
              </w:rPr>
              <w:t>13</w:t>
            </w:r>
          </w:p>
        </w:tc>
        <w:tc>
          <w:tcPr>
            <w:tcW w:type="dxa" w:w="2520"/>
            <w:vAlign w:val="center"/>
          </w:tcPr>
          <w:p>
            <w:pPr>
              <w:jc w:val="left"/>
            </w:pPr>
            <w:r/>
            <w:r>
              <w:rPr>
                <w:rFonts w:ascii="Arial" w:hAnsi="Arial"/>
                <w:b w:val="0"/>
                <w:sz w:val="14"/>
              </w:rPr>
              <w:t>Pulmonary fibrosis</w:t>
            </w:r>
          </w:p>
        </w:tc>
        <w:tc>
          <w:tcPr>
            <w:tcW w:type="dxa" w:w="1152"/>
            <w:vAlign w:val="center"/>
          </w:tcPr>
          <w:p>
            <w:pPr>
              <w:jc w:val="left"/>
            </w:pPr>
            <w:r/>
            <w:r>
              <w:rPr>
                <w:rFonts w:ascii="Arial" w:hAnsi="Arial"/>
                <w:b w:val="0"/>
                <w:sz w:val="14"/>
              </w:rPr>
              <w:t>63.29%</w:t>
            </w:r>
          </w:p>
        </w:tc>
        <w:tc>
          <w:tcPr>
            <w:tcW w:type="dxa" w:w="1152"/>
            <w:vAlign w:val="center"/>
          </w:tcPr>
          <w:p>
            <w:pPr>
              <w:jc w:val="left"/>
            </w:pPr>
            <w:r/>
            <w:r>
              <w:rPr>
                <w:rFonts w:ascii="Arial" w:hAnsi="Arial"/>
                <w:b w:val="0"/>
                <w:sz w:val="14"/>
              </w:rPr>
              <w:t>60.06%</w:t>
            </w:r>
          </w:p>
        </w:tc>
        <w:tc>
          <w:tcPr>
            <w:tcW w:type="dxa" w:w="936"/>
            <w:vAlign w:val="center"/>
          </w:tcPr>
          <w:p>
            <w:pPr>
              <w:jc w:val="left"/>
            </w:pPr>
            <w:r/>
            <w:r>
              <w:rPr>
                <w:rFonts w:ascii="Arial" w:hAnsi="Arial"/>
                <w:b w:val="0"/>
                <w:sz w:val="14"/>
              </w:rPr>
              <w:t>56.09%</w:t>
            </w:r>
          </w:p>
        </w:tc>
        <w:tc>
          <w:tcPr>
            <w:tcW w:type="dxa" w:w="936"/>
            <w:vAlign w:val="center"/>
          </w:tcPr>
          <w:p>
            <w:pPr>
              <w:jc w:val="left"/>
            </w:pPr>
            <w:r/>
            <w:r>
              <w:rPr>
                <w:rFonts w:ascii="Arial" w:hAnsi="Arial"/>
                <w:b w:val="0"/>
                <w:sz w:val="14"/>
              </w:rPr>
              <w:t>56.20%</w:t>
            </w:r>
          </w:p>
        </w:tc>
        <w:tc>
          <w:tcPr>
            <w:tcW w:type="dxa" w:w="1080"/>
            <w:vAlign w:val="center"/>
          </w:tcPr>
          <w:p>
            <w:pPr>
              <w:jc w:val="left"/>
            </w:pPr>
            <w:r/>
            <w:r>
              <w:rPr>
                <w:rFonts w:ascii="Arial" w:hAnsi="Arial"/>
                <w:b w:val="0"/>
                <w:sz w:val="14"/>
              </w:rPr>
              <w:t>48.77%</w:t>
            </w:r>
          </w:p>
        </w:tc>
        <w:tc>
          <w:tcPr>
            <w:tcW w:type="dxa" w:w="1080"/>
            <w:vAlign w:val="center"/>
          </w:tcPr>
          <w:p>
            <w:pPr>
              <w:jc w:val="left"/>
            </w:pPr>
            <w:r/>
            <w:r>
              <w:rPr>
                <w:rFonts w:ascii="Arial" w:hAnsi="Arial"/>
                <w:b w:val="0"/>
                <w:sz w:val="14"/>
              </w:rPr>
              <w:t>50.25%</w:t>
            </w:r>
          </w:p>
        </w:tc>
      </w:tr>
    </w:tbl>
    <w:p/>
    <w:p>
      <w:pPr>
        <w:spacing w:after="100" w:line="269" w:lineRule="auto"/>
      </w:pPr>
      <w:r>
        <w:rPr>
          <w:rFonts w:ascii="Arial" w:hAnsi="Arial"/>
          <w:sz w:val="21"/>
        </w:rPr>
        <w:t>Các finding mạnh của baseline hiện gồm Pleural effusion (PR-AUC 91,20%; F1 86,05%), Cardiomegaly (86,67%; 79,95%) và Aortic enlargement (86,57%; 79,75%). Các finding yếu hơn gồm Other lesion, Atelectasis, Calcification và Nodule/Mass. Với các class chỉ có 12–35 positive ở validation, metric còn có độ bất định lớn.</w:t>
      </w:r>
    </w:p>
    <w:p>
      <w:pPr>
        <w:pStyle w:val="Heading1"/>
      </w:pPr>
      <w:r>
        <w:rPr>
          <w:rFonts w:ascii="Arial" w:hAnsi="Arial"/>
        </w:rPr>
        <w:t>11. Threshold classification của DenseNet121 baseline</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D9E1F2"/>
          </w:tcPr>
          <w:p>
            <w:pPr>
              <w:jc w:val="left"/>
            </w:pPr>
            <w:r/>
            <w:r>
              <w:rPr>
                <w:rFonts w:ascii="Arial" w:hAnsi="Arial"/>
                <w:b/>
                <w:sz w:val="17"/>
              </w:rPr>
              <w:t>ID</w:t>
            </w:r>
          </w:p>
        </w:tc>
        <w:tc>
          <w:tcPr>
            <w:tcW w:type="dxa" w:w="4608"/>
            <w:vAlign w:val="center"/>
            <w:shd w:fill="D9E1F2"/>
          </w:tcPr>
          <w:p>
            <w:pPr>
              <w:jc w:val="left"/>
            </w:pPr>
            <w:r/>
            <w:r>
              <w:rPr>
                <w:rFonts w:ascii="Arial" w:hAnsi="Arial"/>
                <w:b/>
                <w:sz w:val="17"/>
              </w:rPr>
              <w:t>Finding</w:t>
            </w:r>
          </w:p>
        </w:tc>
        <w:tc>
          <w:tcPr>
            <w:tcW w:type="dxa" w:w="1440"/>
            <w:vAlign w:val="center"/>
            <w:shd w:fill="D9E1F2"/>
          </w:tcPr>
          <w:p>
            <w:pPr>
              <w:jc w:val="left"/>
            </w:pPr>
            <w:r/>
            <w:r>
              <w:rPr>
                <w:rFonts w:ascii="Arial" w:hAnsi="Arial"/>
                <w:b/>
                <w:sz w:val="17"/>
              </w:rPr>
              <w:t>Threshold</w:t>
            </w:r>
          </w:p>
        </w:tc>
      </w:tr>
      <w:tr>
        <w:tc>
          <w:tcPr>
            <w:tcW w:type="dxa" w:w="864"/>
            <w:vAlign w:val="center"/>
          </w:tcPr>
          <w:p>
            <w:pPr>
              <w:jc w:val="left"/>
            </w:pPr>
            <w:r/>
            <w:r>
              <w:rPr>
                <w:rFonts w:ascii="Arial" w:hAnsi="Arial"/>
                <w:b w:val="0"/>
                <w:sz w:val="17"/>
              </w:rPr>
              <w:t>0</w:t>
            </w:r>
          </w:p>
        </w:tc>
        <w:tc>
          <w:tcPr>
            <w:tcW w:type="dxa" w:w="4608"/>
            <w:vAlign w:val="center"/>
          </w:tcPr>
          <w:p>
            <w:pPr>
              <w:jc w:val="left"/>
            </w:pPr>
            <w:r/>
            <w:r>
              <w:rPr>
                <w:rFonts w:ascii="Arial" w:hAnsi="Arial"/>
                <w:b w:val="0"/>
                <w:sz w:val="17"/>
              </w:rPr>
              <w:t>Aortic enlargement</w:t>
            </w:r>
          </w:p>
        </w:tc>
        <w:tc>
          <w:tcPr>
            <w:tcW w:type="dxa" w:w="1440"/>
            <w:vAlign w:val="center"/>
          </w:tcPr>
          <w:p>
            <w:pPr>
              <w:jc w:val="left"/>
            </w:pPr>
            <w:r/>
            <w:r>
              <w:rPr>
                <w:rFonts w:ascii="Arial" w:hAnsi="Arial"/>
                <w:b w:val="0"/>
                <w:sz w:val="17"/>
              </w:rPr>
              <w:t>0.8477</w:t>
            </w:r>
          </w:p>
        </w:tc>
      </w:tr>
      <w:tr>
        <w:tc>
          <w:tcPr>
            <w:tcW w:type="dxa" w:w="864"/>
            <w:vAlign w:val="center"/>
          </w:tcPr>
          <w:p>
            <w:pPr>
              <w:jc w:val="left"/>
            </w:pPr>
            <w:r/>
            <w:r>
              <w:rPr>
                <w:rFonts w:ascii="Arial" w:hAnsi="Arial"/>
                <w:b w:val="0"/>
                <w:sz w:val="17"/>
              </w:rPr>
              <w:t>1</w:t>
            </w:r>
          </w:p>
        </w:tc>
        <w:tc>
          <w:tcPr>
            <w:tcW w:type="dxa" w:w="4608"/>
            <w:vAlign w:val="center"/>
          </w:tcPr>
          <w:p>
            <w:pPr>
              <w:jc w:val="left"/>
            </w:pPr>
            <w:r/>
            <w:r>
              <w:rPr>
                <w:rFonts w:ascii="Arial" w:hAnsi="Arial"/>
                <w:b w:val="0"/>
                <w:sz w:val="17"/>
              </w:rPr>
              <w:t>Atelectasis</w:t>
            </w:r>
          </w:p>
        </w:tc>
        <w:tc>
          <w:tcPr>
            <w:tcW w:type="dxa" w:w="1440"/>
            <w:vAlign w:val="center"/>
          </w:tcPr>
          <w:p>
            <w:pPr>
              <w:jc w:val="left"/>
            </w:pPr>
            <w:r/>
            <w:r>
              <w:rPr>
                <w:rFonts w:ascii="Arial" w:hAnsi="Arial"/>
                <w:b w:val="0"/>
                <w:sz w:val="17"/>
              </w:rPr>
              <w:t>0.9512</w:t>
            </w:r>
          </w:p>
        </w:tc>
      </w:tr>
      <w:tr>
        <w:tc>
          <w:tcPr>
            <w:tcW w:type="dxa" w:w="864"/>
            <w:vAlign w:val="center"/>
          </w:tcPr>
          <w:p>
            <w:pPr>
              <w:jc w:val="left"/>
            </w:pPr>
            <w:r/>
            <w:r>
              <w:rPr>
                <w:rFonts w:ascii="Arial" w:hAnsi="Arial"/>
                <w:b w:val="0"/>
                <w:sz w:val="17"/>
              </w:rPr>
              <w:t>2</w:t>
            </w:r>
          </w:p>
        </w:tc>
        <w:tc>
          <w:tcPr>
            <w:tcW w:type="dxa" w:w="4608"/>
            <w:vAlign w:val="center"/>
          </w:tcPr>
          <w:p>
            <w:pPr>
              <w:jc w:val="left"/>
            </w:pPr>
            <w:r/>
            <w:r>
              <w:rPr>
                <w:rFonts w:ascii="Arial" w:hAnsi="Arial"/>
                <w:b w:val="0"/>
                <w:sz w:val="17"/>
              </w:rPr>
              <w:t>Calcification</w:t>
            </w:r>
          </w:p>
        </w:tc>
        <w:tc>
          <w:tcPr>
            <w:tcW w:type="dxa" w:w="1440"/>
            <w:vAlign w:val="center"/>
          </w:tcPr>
          <w:p>
            <w:pPr>
              <w:jc w:val="left"/>
            </w:pPr>
            <w:r/>
            <w:r>
              <w:rPr>
                <w:rFonts w:ascii="Arial" w:hAnsi="Arial"/>
                <w:b w:val="0"/>
                <w:sz w:val="17"/>
              </w:rPr>
              <w:t>0.9072</w:t>
            </w:r>
          </w:p>
        </w:tc>
      </w:tr>
      <w:tr>
        <w:tc>
          <w:tcPr>
            <w:tcW w:type="dxa" w:w="864"/>
            <w:vAlign w:val="center"/>
          </w:tcPr>
          <w:p>
            <w:pPr>
              <w:jc w:val="left"/>
            </w:pPr>
            <w:r/>
            <w:r>
              <w:rPr>
                <w:rFonts w:ascii="Arial" w:hAnsi="Arial"/>
                <w:b w:val="0"/>
                <w:sz w:val="17"/>
              </w:rPr>
              <w:t>3</w:t>
            </w:r>
          </w:p>
        </w:tc>
        <w:tc>
          <w:tcPr>
            <w:tcW w:type="dxa" w:w="4608"/>
            <w:vAlign w:val="center"/>
          </w:tcPr>
          <w:p>
            <w:pPr>
              <w:jc w:val="left"/>
            </w:pPr>
            <w:r/>
            <w:r>
              <w:rPr>
                <w:rFonts w:ascii="Arial" w:hAnsi="Arial"/>
                <w:b w:val="0"/>
                <w:sz w:val="17"/>
              </w:rPr>
              <w:t>Cardiomegaly</w:t>
            </w:r>
          </w:p>
        </w:tc>
        <w:tc>
          <w:tcPr>
            <w:tcW w:type="dxa" w:w="1440"/>
            <w:vAlign w:val="center"/>
          </w:tcPr>
          <w:p>
            <w:pPr>
              <w:jc w:val="left"/>
            </w:pPr>
            <w:r/>
            <w:r>
              <w:rPr>
                <w:rFonts w:ascii="Arial" w:hAnsi="Arial"/>
                <w:b w:val="0"/>
                <w:sz w:val="17"/>
              </w:rPr>
              <w:t>0.8257</w:t>
            </w:r>
          </w:p>
        </w:tc>
      </w:tr>
      <w:tr>
        <w:tc>
          <w:tcPr>
            <w:tcW w:type="dxa" w:w="864"/>
            <w:vAlign w:val="center"/>
          </w:tcPr>
          <w:p>
            <w:pPr>
              <w:jc w:val="left"/>
            </w:pPr>
            <w:r/>
            <w:r>
              <w:rPr>
                <w:rFonts w:ascii="Arial" w:hAnsi="Arial"/>
                <w:b w:val="0"/>
                <w:sz w:val="17"/>
              </w:rPr>
              <w:t>4</w:t>
            </w:r>
          </w:p>
        </w:tc>
        <w:tc>
          <w:tcPr>
            <w:tcW w:type="dxa" w:w="4608"/>
            <w:vAlign w:val="center"/>
          </w:tcPr>
          <w:p>
            <w:pPr>
              <w:jc w:val="left"/>
            </w:pPr>
            <w:r/>
            <w:r>
              <w:rPr>
                <w:rFonts w:ascii="Arial" w:hAnsi="Arial"/>
                <w:b w:val="0"/>
                <w:sz w:val="17"/>
              </w:rPr>
              <w:t>Consolidation</w:t>
            </w:r>
          </w:p>
        </w:tc>
        <w:tc>
          <w:tcPr>
            <w:tcW w:type="dxa" w:w="1440"/>
            <w:vAlign w:val="center"/>
          </w:tcPr>
          <w:p>
            <w:pPr>
              <w:jc w:val="left"/>
            </w:pPr>
            <w:r/>
            <w:r>
              <w:rPr>
                <w:rFonts w:ascii="Arial" w:hAnsi="Arial"/>
                <w:b w:val="0"/>
                <w:sz w:val="17"/>
              </w:rPr>
              <w:t>0.9663</w:t>
            </w:r>
          </w:p>
        </w:tc>
      </w:tr>
      <w:tr>
        <w:tc>
          <w:tcPr>
            <w:tcW w:type="dxa" w:w="864"/>
            <w:vAlign w:val="center"/>
          </w:tcPr>
          <w:p>
            <w:pPr>
              <w:jc w:val="left"/>
            </w:pPr>
            <w:r/>
            <w:r>
              <w:rPr>
                <w:rFonts w:ascii="Arial" w:hAnsi="Arial"/>
                <w:b w:val="0"/>
                <w:sz w:val="17"/>
              </w:rPr>
              <w:t>5</w:t>
            </w:r>
          </w:p>
        </w:tc>
        <w:tc>
          <w:tcPr>
            <w:tcW w:type="dxa" w:w="4608"/>
            <w:vAlign w:val="center"/>
          </w:tcPr>
          <w:p>
            <w:pPr>
              <w:jc w:val="left"/>
            </w:pPr>
            <w:r/>
            <w:r>
              <w:rPr>
                <w:rFonts w:ascii="Arial" w:hAnsi="Arial"/>
                <w:b w:val="0"/>
                <w:sz w:val="17"/>
              </w:rPr>
              <w:t>ILD</w:t>
            </w:r>
          </w:p>
        </w:tc>
        <w:tc>
          <w:tcPr>
            <w:tcW w:type="dxa" w:w="1440"/>
            <w:vAlign w:val="center"/>
          </w:tcPr>
          <w:p>
            <w:pPr>
              <w:jc w:val="left"/>
            </w:pPr>
            <w:r/>
            <w:r>
              <w:rPr>
                <w:rFonts w:ascii="Arial" w:hAnsi="Arial"/>
                <w:b w:val="0"/>
                <w:sz w:val="17"/>
              </w:rPr>
              <w:t>0.8730</w:t>
            </w:r>
          </w:p>
        </w:tc>
      </w:tr>
      <w:tr>
        <w:tc>
          <w:tcPr>
            <w:tcW w:type="dxa" w:w="864"/>
            <w:vAlign w:val="center"/>
          </w:tcPr>
          <w:p>
            <w:pPr>
              <w:jc w:val="left"/>
            </w:pPr>
            <w:r/>
            <w:r>
              <w:rPr>
                <w:rFonts w:ascii="Arial" w:hAnsi="Arial"/>
                <w:b w:val="0"/>
                <w:sz w:val="17"/>
              </w:rPr>
              <w:t>6</w:t>
            </w:r>
          </w:p>
        </w:tc>
        <w:tc>
          <w:tcPr>
            <w:tcW w:type="dxa" w:w="4608"/>
            <w:vAlign w:val="center"/>
          </w:tcPr>
          <w:p>
            <w:pPr>
              <w:jc w:val="left"/>
            </w:pPr>
            <w:r/>
            <w:r>
              <w:rPr>
                <w:rFonts w:ascii="Arial" w:hAnsi="Arial"/>
                <w:b w:val="0"/>
                <w:sz w:val="17"/>
              </w:rPr>
              <w:t>Infiltration</w:t>
            </w:r>
          </w:p>
        </w:tc>
        <w:tc>
          <w:tcPr>
            <w:tcW w:type="dxa" w:w="1440"/>
            <w:vAlign w:val="center"/>
          </w:tcPr>
          <w:p>
            <w:pPr>
              <w:jc w:val="left"/>
            </w:pPr>
            <w:r/>
            <w:r>
              <w:rPr>
                <w:rFonts w:ascii="Arial" w:hAnsi="Arial"/>
                <w:b w:val="0"/>
                <w:sz w:val="17"/>
              </w:rPr>
              <w:t>0.9551</w:t>
            </w:r>
          </w:p>
        </w:tc>
      </w:tr>
      <w:tr>
        <w:tc>
          <w:tcPr>
            <w:tcW w:type="dxa" w:w="864"/>
            <w:vAlign w:val="center"/>
          </w:tcPr>
          <w:p>
            <w:pPr>
              <w:jc w:val="left"/>
            </w:pPr>
            <w:r/>
            <w:r>
              <w:rPr>
                <w:rFonts w:ascii="Arial" w:hAnsi="Arial"/>
                <w:b w:val="0"/>
                <w:sz w:val="17"/>
              </w:rPr>
              <w:t>7</w:t>
            </w:r>
          </w:p>
        </w:tc>
        <w:tc>
          <w:tcPr>
            <w:tcW w:type="dxa" w:w="4608"/>
            <w:vAlign w:val="center"/>
          </w:tcPr>
          <w:p>
            <w:pPr>
              <w:jc w:val="left"/>
            </w:pPr>
            <w:r/>
            <w:r>
              <w:rPr>
                <w:rFonts w:ascii="Arial" w:hAnsi="Arial"/>
                <w:b w:val="0"/>
                <w:sz w:val="17"/>
              </w:rPr>
              <w:t>Lung Opacity</w:t>
            </w:r>
          </w:p>
        </w:tc>
        <w:tc>
          <w:tcPr>
            <w:tcW w:type="dxa" w:w="1440"/>
            <w:vAlign w:val="center"/>
          </w:tcPr>
          <w:p>
            <w:pPr>
              <w:jc w:val="left"/>
            </w:pPr>
            <w:r/>
            <w:r>
              <w:rPr>
                <w:rFonts w:ascii="Arial" w:hAnsi="Arial"/>
                <w:b w:val="0"/>
                <w:sz w:val="17"/>
              </w:rPr>
              <w:t>0.9326</w:t>
            </w:r>
          </w:p>
        </w:tc>
      </w:tr>
      <w:tr>
        <w:tc>
          <w:tcPr>
            <w:tcW w:type="dxa" w:w="864"/>
            <w:vAlign w:val="center"/>
          </w:tcPr>
          <w:p>
            <w:pPr>
              <w:jc w:val="left"/>
            </w:pPr>
            <w:r/>
            <w:r>
              <w:rPr>
                <w:rFonts w:ascii="Arial" w:hAnsi="Arial"/>
                <w:b w:val="0"/>
                <w:sz w:val="17"/>
              </w:rPr>
              <w:t>8</w:t>
            </w:r>
          </w:p>
        </w:tc>
        <w:tc>
          <w:tcPr>
            <w:tcW w:type="dxa" w:w="4608"/>
            <w:vAlign w:val="center"/>
          </w:tcPr>
          <w:p>
            <w:pPr>
              <w:jc w:val="left"/>
            </w:pPr>
            <w:r/>
            <w:r>
              <w:rPr>
                <w:rFonts w:ascii="Arial" w:hAnsi="Arial"/>
                <w:b w:val="0"/>
                <w:sz w:val="17"/>
              </w:rPr>
              <w:t>Nodule/Mass</w:t>
            </w:r>
          </w:p>
        </w:tc>
        <w:tc>
          <w:tcPr>
            <w:tcW w:type="dxa" w:w="1440"/>
            <w:vAlign w:val="center"/>
          </w:tcPr>
          <w:p>
            <w:pPr>
              <w:jc w:val="left"/>
            </w:pPr>
            <w:r/>
            <w:r>
              <w:rPr>
                <w:rFonts w:ascii="Arial" w:hAnsi="Arial"/>
                <w:b w:val="0"/>
                <w:sz w:val="17"/>
              </w:rPr>
              <w:t>0.9043</w:t>
            </w:r>
          </w:p>
        </w:tc>
      </w:tr>
      <w:tr>
        <w:tc>
          <w:tcPr>
            <w:tcW w:type="dxa" w:w="864"/>
            <w:vAlign w:val="center"/>
          </w:tcPr>
          <w:p>
            <w:pPr>
              <w:jc w:val="left"/>
            </w:pPr>
            <w:r/>
            <w:r>
              <w:rPr>
                <w:rFonts w:ascii="Arial" w:hAnsi="Arial"/>
                <w:b w:val="0"/>
                <w:sz w:val="17"/>
              </w:rPr>
              <w:t>9</w:t>
            </w:r>
          </w:p>
        </w:tc>
        <w:tc>
          <w:tcPr>
            <w:tcW w:type="dxa" w:w="4608"/>
            <w:vAlign w:val="center"/>
          </w:tcPr>
          <w:p>
            <w:pPr>
              <w:jc w:val="left"/>
            </w:pPr>
            <w:r/>
            <w:r>
              <w:rPr>
                <w:rFonts w:ascii="Arial" w:hAnsi="Arial"/>
                <w:b w:val="0"/>
                <w:sz w:val="17"/>
              </w:rPr>
              <w:t>Other lesion</w:t>
            </w:r>
          </w:p>
        </w:tc>
        <w:tc>
          <w:tcPr>
            <w:tcW w:type="dxa" w:w="1440"/>
            <w:vAlign w:val="center"/>
          </w:tcPr>
          <w:p>
            <w:pPr>
              <w:jc w:val="left"/>
            </w:pPr>
            <w:r/>
            <w:r>
              <w:rPr>
                <w:rFonts w:ascii="Arial" w:hAnsi="Arial"/>
                <w:b w:val="0"/>
                <w:sz w:val="17"/>
              </w:rPr>
              <w:t>0.9492</w:t>
            </w:r>
          </w:p>
        </w:tc>
      </w:tr>
      <w:tr>
        <w:tc>
          <w:tcPr>
            <w:tcW w:type="dxa" w:w="864"/>
            <w:vAlign w:val="center"/>
          </w:tcPr>
          <w:p>
            <w:pPr>
              <w:jc w:val="left"/>
            </w:pPr>
            <w:r/>
            <w:r>
              <w:rPr>
                <w:rFonts w:ascii="Arial" w:hAnsi="Arial"/>
                <w:b w:val="0"/>
                <w:sz w:val="17"/>
              </w:rPr>
              <w:t>10</w:t>
            </w:r>
          </w:p>
        </w:tc>
        <w:tc>
          <w:tcPr>
            <w:tcW w:type="dxa" w:w="4608"/>
            <w:vAlign w:val="center"/>
          </w:tcPr>
          <w:p>
            <w:pPr>
              <w:jc w:val="left"/>
            </w:pPr>
            <w:r/>
            <w:r>
              <w:rPr>
                <w:rFonts w:ascii="Arial" w:hAnsi="Arial"/>
                <w:b w:val="0"/>
                <w:sz w:val="17"/>
              </w:rPr>
              <w:t>Pleural effusion</w:t>
            </w:r>
          </w:p>
        </w:tc>
        <w:tc>
          <w:tcPr>
            <w:tcW w:type="dxa" w:w="1440"/>
            <w:vAlign w:val="center"/>
          </w:tcPr>
          <w:p>
            <w:pPr>
              <w:jc w:val="left"/>
            </w:pPr>
            <w:r/>
            <w:r>
              <w:rPr>
                <w:rFonts w:ascii="Arial" w:hAnsi="Arial"/>
                <w:b w:val="0"/>
                <w:sz w:val="17"/>
              </w:rPr>
              <w:t>0.9136</w:t>
            </w:r>
          </w:p>
        </w:tc>
      </w:tr>
      <w:tr>
        <w:tc>
          <w:tcPr>
            <w:tcW w:type="dxa" w:w="864"/>
            <w:vAlign w:val="center"/>
          </w:tcPr>
          <w:p>
            <w:pPr>
              <w:jc w:val="left"/>
            </w:pPr>
            <w:r/>
            <w:r>
              <w:rPr>
                <w:rFonts w:ascii="Arial" w:hAnsi="Arial"/>
                <w:b w:val="0"/>
                <w:sz w:val="17"/>
              </w:rPr>
              <w:t>11</w:t>
            </w:r>
          </w:p>
        </w:tc>
        <w:tc>
          <w:tcPr>
            <w:tcW w:type="dxa" w:w="4608"/>
            <w:vAlign w:val="center"/>
          </w:tcPr>
          <w:p>
            <w:pPr>
              <w:jc w:val="left"/>
            </w:pPr>
            <w:r/>
            <w:r>
              <w:rPr>
                <w:rFonts w:ascii="Arial" w:hAnsi="Arial"/>
                <w:b w:val="0"/>
                <w:sz w:val="17"/>
              </w:rPr>
              <w:t>Pleural thickening</w:t>
            </w:r>
          </w:p>
        </w:tc>
        <w:tc>
          <w:tcPr>
            <w:tcW w:type="dxa" w:w="1440"/>
            <w:vAlign w:val="center"/>
          </w:tcPr>
          <w:p>
            <w:pPr>
              <w:jc w:val="left"/>
            </w:pPr>
            <w:r/>
            <w:r>
              <w:rPr>
                <w:rFonts w:ascii="Arial" w:hAnsi="Arial"/>
                <w:b w:val="0"/>
                <w:sz w:val="17"/>
              </w:rPr>
              <w:t>0.8369</w:t>
            </w:r>
          </w:p>
        </w:tc>
      </w:tr>
      <w:tr>
        <w:tc>
          <w:tcPr>
            <w:tcW w:type="dxa" w:w="864"/>
            <w:vAlign w:val="center"/>
          </w:tcPr>
          <w:p>
            <w:pPr>
              <w:jc w:val="left"/>
            </w:pPr>
            <w:r/>
            <w:r>
              <w:rPr>
                <w:rFonts w:ascii="Arial" w:hAnsi="Arial"/>
                <w:b w:val="0"/>
                <w:sz w:val="17"/>
              </w:rPr>
              <w:t>12</w:t>
            </w:r>
          </w:p>
        </w:tc>
        <w:tc>
          <w:tcPr>
            <w:tcW w:type="dxa" w:w="4608"/>
            <w:vAlign w:val="center"/>
          </w:tcPr>
          <w:p>
            <w:pPr>
              <w:jc w:val="left"/>
            </w:pPr>
            <w:r/>
            <w:r>
              <w:rPr>
                <w:rFonts w:ascii="Arial" w:hAnsi="Arial"/>
                <w:b w:val="0"/>
                <w:sz w:val="17"/>
              </w:rPr>
              <w:t>Pneumothorax</w:t>
            </w:r>
          </w:p>
        </w:tc>
        <w:tc>
          <w:tcPr>
            <w:tcW w:type="dxa" w:w="1440"/>
            <w:vAlign w:val="center"/>
          </w:tcPr>
          <w:p>
            <w:pPr>
              <w:jc w:val="left"/>
            </w:pPr>
            <w:r/>
            <w:r>
              <w:rPr>
                <w:rFonts w:ascii="Arial" w:hAnsi="Arial"/>
                <w:b w:val="0"/>
                <w:sz w:val="17"/>
              </w:rPr>
              <w:t>0.9771</w:t>
            </w:r>
          </w:p>
        </w:tc>
      </w:tr>
      <w:tr>
        <w:tc>
          <w:tcPr>
            <w:tcW w:type="dxa" w:w="864"/>
            <w:vAlign w:val="center"/>
          </w:tcPr>
          <w:p>
            <w:pPr>
              <w:jc w:val="left"/>
            </w:pPr>
            <w:r/>
            <w:r>
              <w:rPr>
                <w:rFonts w:ascii="Arial" w:hAnsi="Arial"/>
                <w:b w:val="0"/>
                <w:sz w:val="17"/>
              </w:rPr>
              <w:t>13</w:t>
            </w:r>
          </w:p>
        </w:tc>
        <w:tc>
          <w:tcPr>
            <w:tcW w:type="dxa" w:w="4608"/>
            <w:vAlign w:val="center"/>
          </w:tcPr>
          <w:p>
            <w:pPr>
              <w:jc w:val="left"/>
            </w:pPr>
            <w:r/>
            <w:r>
              <w:rPr>
                <w:rFonts w:ascii="Arial" w:hAnsi="Arial"/>
                <w:b w:val="0"/>
                <w:sz w:val="17"/>
              </w:rPr>
              <w:t>Pulmonary fibrosis</w:t>
            </w:r>
          </w:p>
        </w:tc>
        <w:tc>
          <w:tcPr>
            <w:tcW w:type="dxa" w:w="1440"/>
            <w:vAlign w:val="center"/>
          </w:tcPr>
          <w:p>
            <w:pPr>
              <w:jc w:val="left"/>
            </w:pPr>
            <w:r/>
            <w:r>
              <w:rPr>
                <w:rFonts w:ascii="Arial" w:hAnsi="Arial"/>
                <w:b w:val="0"/>
                <w:sz w:val="17"/>
              </w:rPr>
              <w:t>0.8940</w:t>
            </w:r>
          </w:p>
        </w:tc>
      </w:tr>
    </w:tbl>
    <w:p/>
    <w:p>
      <w:pPr>
        <w:spacing w:after="100" w:line="269" w:lineRule="auto"/>
      </w:pPr>
      <w:r>
        <w:rPr>
          <w:rFonts w:ascii="Arial" w:hAnsi="Arial"/>
          <w:sz w:val="21"/>
        </w:rPr>
        <w:t>Ví dụ: Cardiomegaly score = 0,91 và threshold = 0,8257 thì kết quả là Positive. Pleural effusion score = 0,84 nhưng threshold = 0,9136 thì kết quả là Negative. Không dùng threshold 0,5 chung cho tất cả class.</w:t>
      </w:r>
    </w:p>
    <w:p>
      <w:pPr>
        <w:pStyle w:val="Heading1"/>
      </w:pPr>
      <w:r>
        <w:rPr>
          <w:rFonts w:ascii="Arial" w:hAnsi="Arial"/>
        </w:rPr>
        <w:t>12. Grad-CAM và đánh giá localization</w:t>
      </w:r>
    </w:p>
    <w:p>
      <w:pPr>
        <w:spacing w:after="100" w:line="269" w:lineRule="auto"/>
      </w:pPr>
      <w:r>
        <w:rPr>
          <w:rFonts w:ascii="Arial" w:hAnsi="Arial"/>
          <w:sz w:val="21"/>
        </w:rPr>
        <w:t>Grad-CAM được dùng để giải thích vùng feature map ảnh hưởng mạnh tới logit của một finding cụ thể. Heatmap đỏ/vàng là vùng model chú ý mạnh hơn. Grad-CAM không phải detector và không trực tiếp sinh bbox chính xác.</w:t>
      </w:r>
    </w:p>
    <w:p>
      <w:pPr>
        <w:spacing w:after="100" w:line="269" w:lineRule="auto"/>
      </w:pPr>
      <w:r>
        <w:rPr>
          <w:rFonts w:ascii="Arial" w:hAnsi="Arial"/>
          <w:sz w:val="21"/>
        </w:rPr>
        <w:t>Đánh giá localization được thực hiện trên 1.762 cặp image–finding positive trong validation có bbox radiologist. Bbox được scale về không gian 384 × 384 để khớp preprocessing.</w:t>
      </w:r>
    </w:p>
    <w:p>
      <w:pPr>
        <w:pStyle w:val="Heading2"/>
      </w:pPr>
      <w:r>
        <w:rPr>
          <w:rFonts w:ascii="Arial" w:hAnsi="Arial"/>
        </w:rPr>
        <w:t>12.1 Pointing Accuracy</w:t>
      </w:r>
    </w:p>
    <w:p>
      <w:pPr>
        <w:spacing w:after="100" w:line="269" w:lineRule="auto"/>
      </w:pPr>
      <w:r>
        <w:rPr>
          <w:rFonts w:ascii="Arial" w:hAnsi="Arial"/>
          <w:sz w:val="21"/>
        </w:rPr>
        <w:t>Pointing Accuracy kiểm tra đúng một điểm: vị trí có activation Grad-CAM cao nhất có rơi trong ít nhất một bbox bác sĩ hay không. Chỉ số này không đo kích thước/vùng overlap tổng thể.</w:t>
      </w:r>
    </w:p>
    <w:p>
      <w:pPr>
        <w:pStyle w:val="Heading2"/>
      </w:pPr>
      <w:r>
        <w:rPr>
          <w:rFonts w:ascii="Arial" w:hAnsi="Arial"/>
        </w:rPr>
        <w:t>12.2 IoU proxy</w:t>
      </w:r>
    </w:p>
    <w:p>
      <w:pPr>
        <w:spacing w:after="100" w:line="269" w:lineRule="auto"/>
      </w:pPr>
      <w:r>
        <w:rPr>
          <w:rFonts w:ascii="Arial" w:hAnsi="Arial"/>
          <w:sz w:val="21"/>
        </w:rPr>
        <w:t>Heatmap Grad-CAM được threshold thành mask nhị phân và so với union bbox mask. IoU = Intersection / Union. Đây là Grad-CAM localization proxy IoU, không phải segmentation IoU. Threshold 0,50 được chọn theo Macro Mean IoU tốt nhất trên validation cho cả hai model.</w:t>
      </w:r>
    </w:p>
    <w:p>
      <w:pPr>
        <w:pStyle w:val="Heading1"/>
      </w:pPr>
      <w:r>
        <w:rPr>
          <w:rFonts w:ascii="Arial" w:hAnsi="Arial"/>
        </w:rPr>
        <w:t>13. Localization theo 14 finding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576"/>
            <w:vAlign w:val="center"/>
            <w:shd w:fill="D9E1F2"/>
          </w:tcPr>
          <w:p>
            <w:pPr>
              <w:jc w:val="left"/>
            </w:pPr>
            <w:r/>
            <w:r>
              <w:rPr>
                <w:rFonts w:ascii="Arial" w:hAnsi="Arial"/>
                <w:b/>
                <w:sz w:val="16"/>
              </w:rPr>
              <w:t>ID</w:t>
            </w:r>
          </w:p>
        </w:tc>
        <w:tc>
          <w:tcPr>
            <w:tcW w:type="dxa" w:w="3024"/>
            <w:vAlign w:val="center"/>
            <w:shd w:fill="D9E1F2"/>
          </w:tcPr>
          <w:p>
            <w:pPr>
              <w:jc w:val="left"/>
            </w:pPr>
            <w:r/>
            <w:r>
              <w:rPr>
                <w:rFonts w:ascii="Arial" w:hAnsi="Arial"/>
                <w:b/>
                <w:sz w:val="16"/>
              </w:rPr>
              <w:t>Finding</w:t>
            </w:r>
          </w:p>
        </w:tc>
        <w:tc>
          <w:tcPr>
            <w:tcW w:type="dxa" w:w="1440"/>
            <w:vAlign w:val="center"/>
            <w:shd w:fill="D9E1F2"/>
          </w:tcPr>
          <w:p>
            <w:pPr>
              <w:jc w:val="left"/>
            </w:pPr>
            <w:r/>
            <w:r>
              <w:rPr>
                <w:rFonts w:ascii="Arial" w:hAnsi="Arial"/>
                <w:b/>
                <w:sz w:val="16"/>
              </w:rPr>
              <w:t>Base Pointing</w:t>
            </w:r>
          </w:p>
        </w:tc>
        <w:tc>
          <w:tcPr>
            <w:tcW w:type="dxa" w:w="1440"/>
            <w:vAlign w:val="center"/>
            <w:shd w:fill="D9E1F2"/>
          </w:tcPr>
          <w:p>
            <w:pPr>
              <w:jc w:val="left"/>
            </w:pPr>
            <w:r/>
            <w:r>
              <w:rPr>
                <w:rFonts w:ascii="Arial" w:hAnsi="Arial"/>
                <w:b/>
                <w:sz w:val="16"/>
              </w:rPr>
              <w:t>CBAM Pointing</w:t>
            </w:r>
          </w:p>
        </w:tc>
        <w:tc>
          <w:tcPr>
            <w:tcW w:type="dxa" w:w="1440"/>
            <w:vAlign w:val="center"/>
            <w:shd w:fill="D9E1F2"/>
          </w:tcPr>
          <w:p>
            <w:pPr>
              <w:jc w:val="left"/>
            </w:pPr>
            <w:r/>
            <w:r>
              <w:rPr>
                <w:rFonts w:ascii="Arial" w:hAnsi="Arial"/>
                <w:b/>
                <w:sz w:val="16"/>
              </w:rPr>
              <w:t>Base Mean IoU</w:t>
            </w:r>
          </w:p>
        </w:tc>
        <w:tc>
          <w:tcPr>
            <w:tcW w:type="dxa" w:w="1440"/>
            <w:vAlign w:val="center"/>
            <w:shd w:fill="D9E1F2"/>
          </w:tcPr>
          <w:p>
            <w:pPr>
              <w:jc w:val="left"/>
            </w:pPr>
            <w:r/>
            <w:r>
              <w:rPr>
                <w:rFonts w:ascii="Arial" w:hAnsi="Arial"/>
                <w:b/>
                <w:sz w:val="16"/>
              </w:rPr>
              <w:t>CBAM Mean IoU</w:t>
            </w:r>
          </w:p>
        </w:tc>
      </w:tr>
      <w:tr>
        <w:tc>
          <w:tcPr>
            <w:tcW w:type="dxa" w:w="576"/>
            <w:vAlign w:val="center"/>
          </w:tcPr>
          <w:p>
            <w:pPr>
              <w:jc w:val="left"/>
            </w:pPr>
            <w:r/>
            <w:r>
              <w:rPr>
                <w:rFonts w:ascii="Arial" w:hAnsi="Arial"/>
                <w:b w:val="0"/>
                <w:sz w:val="16"/>
              </w:rPr>
              <w:t>0</w:t>
            </w:r>
          </w:p>
        </w:tc>
        <w:tc>
          <w:tcPr>
            <w:tcW w:type="dxa" w:w="3024"/>
            <w:vAlign w:val="center"/>
          </w:tcPr>
          <w:p>
            <w:pPr>
              <w:jc w:val="left"/>
            </w:pPr>
            <w:r/>
            <w:r>
              <w:rPr>
                <w:rFonts w:ascii="Arial" w:hAnsi="Arial"/>
                <w:b w:val="0"/>
                <w:sz w:val="16"/>
              </w:rPr>
              <w:t>Aortic enlargement</w:t>
            </w:r>
          </w:p>
        </w:tc>
        <w:tc>
          <w:tcPr>
            <w:tcW w:type="dxa" w:w="1440"/>
            <w:vAlign w:val="center"/>
          </w:tcPr>
          <w:p>
            <w:pPr>
              <w:jc w:val="left"/>
            </w:pPr>
            <w:r/>
            <w:r>
              <w:rPr>
                <w:rFonts w:ascii="Arial" w:hAnsi="Arial"/>
                <w:b w:val="0"/>
                <w:sz w:val="16"/>
              </w:rPr>
              <w:t>44.35%</w:t>
            </w:r>
          </w:p>
        </w:tc>
        <w:tc>
          <w:tcPr>
            <w:tcW w:type="dxa" w:w="1440"/>
            <w:vAlign w:val="center"/>
          </w:tcPr>
          <w:p>
            <w:pPr>
              <w:jc w:val="left"/>
            </w:pPr>
            <w:r/>
            <w:r>
              <w:rPr>
                <w:rFonts w:ascii="Arial" w:hAnsi="Arial"/>
                <w:b w:val="0"/>
                <w:sz w:val="16"/>
              </w:rPr>
              <w:t>15.78%</w:t>
            </w:r>
          </w:p>
        </w:tc>
        <w:tc>
          <w:tcPr>
            <w:tcW w:type="dxa" w:w="1440"/>
            <w:vAlign w:val="center"/>
          </w:tcPr>
          <w:p>
            <w:pPr>
              <w:jc w:val="left"/>
            </w:pPr>
            <w:r/>
            <w:r>
              <w:rPr>
                <w:rFonts w:ascii="Arial" w:hAnsi="Arial"/>
                <w:b w:val="0"/>
                <w:sz w:val="16"/>
              </w:rPr>
              <w:t>13.69%</w:t>
            </w:r>
          </w:p>
        </w:tc>
        <w:tc>
          <w:tcPr>
            <w:tcW w:type="dxa" w:w="1440"/>
            <w:vAlign w:val="center"/>
          </w:tcPr>
          <w:p>
            <w:pPr>
              <w:jc w:val="left"/>
            </w:pPr>
            <w:r/>
            <w:r>
              <w:rPr>
                <w:rFonts w:ascii="Arial" w:hAnsi="Arial"/>
                <w:b w:val="0"/>
                <w:sz w:val="16"/>
              </w:rPr>
              <w:t>7.14%</w:t>
            </w:r>
          </w:p>
        </w:tc>
      </w:tr>
      <w:tr>
        <w:tc>
          <w:tcPr>
            <w:tcW w:type="dxa" w:w="576"/>
            <w:vAlign w:val="center"/>
          </w:tcPr>
          <w:p>
            <w:pPr>
              <w:jc w:val="left"/>
            </w:pPr>
            <w:r/>
            <w:r>
              <w:rPr>
                <w:rFonts w:ascii="Arial" w:hAnsi="Arial"/>
                <w:b w:val="0"/>
                <w:sz w:val="16"/>
              </w:rPr>
              <w:t>1</w:t>
            </w:r>
          </w:p>
        </w:tc>
        <w:tc>
          <w:tcPr>
            <w:tcW w:type="dxa" w:w="3024"/>
            <w:vAlign w:val="center"/>
          </w:tcPr>
          <w:p>
            <w:pPr>
              <w:jc w:val="left"/>
            </w:pPr>
            <w:r/>
            <w:r>
              <w:rPr>
                <w:rFonts w:ascii="Arial" w:hAnsi="Arial"/>
                <w:b w:val="0"/>
                <w:sz w:val="16"/>
              </w:rPr>
              <w:t>Atelectasis</w:t>
            </w:r>
          </w:p>
        </w:tc>
        <w:tc>
          <w:tcPr>
            <w:tcW w:type="dxa" w:w="1440"/>
            <w:vAlign w:val="center"/>
          </w:tcPr>
          <w:p>
            <w:pPr>
              <w:jc w:val="left"/>
            </w:pPr>
            <w:r/>
            <w:r>
              <w:rPr>
                <w:rFonts w:ascii="Arial" w:hAnsi="Arial"/>
                <w:b w:val="0"/>
                <w:sz w:val="16"/>
              </w:rPr>
              <w:t>41.67%</w:t>
            </w:r>
          </w:p>
        </w:tc>
        <w:tc>
          <w:tcPr>
            <w:tcW w:type="dxa" w:w="1440"/>
            <w:vAlign w:val="center"/>
          </w:tcPr>
          <w:p>
            <w:pPr>
              <w:jc w:val="left"/>
            </w:pPr>
            <w:r/>
            <w:r>
              <w:rPr>
                <w:rFonts w:ascii="Arial" w:hAnsi="Arial"/>
                <w:b w:val="0"/>
                <w:sz w:val="16"/>
              </w:rPr>
              <w:t>83.33%</w:t>
            </w:r>
          </w:p>
        </w:tc>
        <w:tc>
          <w:tcPr>
            <w:tcW w:type="dxa" w:w="1440"/>
            <w:vAlign w:val="center"/>
          </w:tcPr>
          <w:p>
            <w:pPr>
              <w:jc w:val="left"/>
            </w:pPr>
            <w:r/>
            <w:r>
              <w:rPr>
                <w:rFonts w:ascii="Arial" w:hAnsi="Arial"/>
                <w:b w:val="0"/>
                <w:sz w:val="16"/>
              </w:rPr>
              <w:t>24.56%</w:t>
            </w:r>
          </w:p>
        </w:tc>
        <w:tc>
          <w:tcPr>
            <w:tcW w:type="dxa" w:w="1440"/>
            <w:vAlign w:val="center"/>
          </w:tcPr>
          <w:p>
            <w:pPr>
              <w:jc w:val="left"/>
            </w:pPr>
            <w:r/>
            <w:r>
              <w:rPr>
                <w:rFonts w:ascii="Arial" w:hAnsi="Arial"/>
                <w:b w:val="0"/>
                <w:sz w:val="16"/>
              </w:rPr>
              <w:t>33.18%</w:t>
            </w:r>
          </w:p>
        </w:tc>
      </w:tr>
      <w:tr>
        <w:tc>
          <w:tcPr>
            <w:tcW w:type="dxa" w:w="576"/>
            <w:vAlign w:val="center"/>
          </w:tcPr>
          <w:p>
            <w:pPr>
              <w:jc w:val="left"/>
            </w:pPr>
            <w:r/>
            <w:r>
              <w:rPr>
                <w:rFonts w:ascii="Arial" w:hAnsi="Arial"/>
                <w:b w:val="0"/>
                <w:sz w:val="16"/>
              </w:rPr>
              <w:t>2</w:t>
            </w:r>
          </w:p>
        </w:tc>
        <w:tc>
          <w:tcPr>
            <w:tcW w:type="dxa" w:w="3024"/>
            <w:vAlign w:val="center"/>
          </w:tcPr>
          <w:p>
            <w:pPr>
              <w:jc w:val="left"/>
            </w:pPr>
            <w:r/>
            <w:r>
              <w:rPr>
                <w:rFonts w:ascii="Arial" w:hAnsi="Arial"/>
                <w:b w:val="0"/>
                <w:sz w:val="16"/>
              </w:rPr>
              <w:t>Calcification</w:t>
            </w:r>
          </w:p>
        </w:tc>
        <w:tc>
          <w:tcPr>
            <w:tcW w:type="dxa" w:w="1440"/>
            <w:vAlign w:val="center"/>
          </w:tcPr>
          <w:p>
            <w:pPr>
              <w:jc w:val="left"/>
            </w:pPr>
            <w:r/>
            <w:r>
              <w:rPr>
                <w:rFonts w:ascii="Arial" w:hAnsi="Arial"/>
                <w:b w:val="0"/>
                <w:sz w:val="16"/>
              </w:rPr>
              <w:t>42.86%</w:t>
            </w:r>
          </w:p>
        </w:tc>
        <w:tc>
          <w:tcPr>
            <w:tcW w:type="dxa" w:w="1440"/>
            <w:vAlign w:val="center"/>
          </w:tcPr>
          <w:p>
            <w:pPr>
              <w:jc w:val="left"/>
            </w:pPr>
            <w:r/>
            <w:r>
              <w:rPr>
                <w:rFonts w:ascii="Arial" w:hAnsi="Arial"/>
                <w:b w:val="0"/>
                <w:sz w:val="16"/>
              </w:rPr>
              <w:t>17.14%</w:t>
            </w:r>
          </w:p>
        </w:tc>
        <w:tc>
          <w:tcPr>
            <w:tcW w:type="dxa" w:w="1440"/>
            <w:vAlign w:val="center"/>
          </w:tcPr>
          <w:p>
            <w:pPr>
              <w:jc w:val="left"/>
            </w:pPr>
            <w:r/>
            <w:r>
              <w:rPr>
                <w:rFonts w:ascii="Arial" w:hAnsi="Arial"/>
                <w:b w:val="0"/>
                <w:sz w:val="16"/>
              </w:rPr>
              <w:t>15.68%</w:t>
            </w:r>
          </w:p>
        </w:tc>
        <w:tc>
          <w:tcPr>
            <w:tcW w:type="dxa" w:w="1440"/>
            <w:vAlign w:val="center"/>
          </w:tcPr>
          <w:p>
            <w:pPr>
              <w:jc w:val="left"/>
            </w:pPr>
            <w:r/>
            <w:r>
              <w:rPr>
                <w:rFonts w:ascii="Arial" w:hAnsi="Arial"/>
                <w:b w:val="0"/>
                <w:sz w:val="16"/>
              </w:rPr>
              <w:t>10.26%</w:t>
            </w:r>
          </w:p>
        </w:tc>
      </w:tr>
      <w:tr>
        <w:tc>
          <w:tcPr>
            <w:tcW w:type="dxa" w:w="576"/>
            <w:vAlign w:val="center"/>
          </w:tcPr>
          <w:p>
            <w:pPr>
              <w:jc w:val="left"/>
            </w:pPr>
            <w:r/>
            <w:r>
              <w:rPr>
                <w:rFonts w:ascii="Arial" w:hAnsi="Arial"/>
                <w:b w:val="0"/>
                <w:sz w:val="16"/>
              </w:rPr>
              <w:t>3</w:t>
            </w:r>
          </w:p>
        </w:tc>
        <w:tc>
          <w:tcPr>
            <w:tcW w:type="dxa" w:w="3024"/>
            <w:vAlign w:val="center"/>
          </w:tcPr>
          <w:p>
            <w:pPr>
              <w:jc w:val="left"/>
            </w:pPr>
            <w:r/>
            <w:r>
              <w:rPr>
                <w:rFonts w:ascii="Arial" w:hAnsi="Arial"/>
                <w:b w:val="0"/>
                <w:sz w:val="16"/>
              </w:rPr>
              <w:t>Cardiomegaly</w:t>
            </w:r>
          </w:p>
        </w:tc>
        <w:tc>
          <w:tcPr>
            <w:tcW w:type="dxa" w:w="1440"/>
            <w:vAlign w:val="center"/>
          </w:tcPr>
          <w:p>
            <w:pPr>
              <w:jc w:val="left"/>
            </w:pPr>
            <w:r/>
            <w:r>
              <w:rPr>
                <w:rFonts w:ascii="Arial" w:hAnsi="Arial"/>
                <w:b w:val="0"/>
                <w:sz w:val="16"/>
              </w:rPr>
              <w:t>76.03%</w:t>
            </w:r>
          </w:p>
        </w:tc>
        <w:tc>
          <w:tcPr>
            <w:tcW w:type="dxa" w:w="1440"/>
            <w:vAlign w:val="center"/>
          </w:tcPr>
          <w:p>
            <w:pPr>
              <w:jc w:val="left"/>
            </w:pPr>
            <w:r/>
            <w:r>
              <w:rPr>
                <w:rFonts w:ascii="Arial" w:hAnsi="Arial"/>
                <w:b w:val="0"/>
                <w:sz w:val="16"/>
              </w:rPr>
              <w:t>68.60%</w:t>
            </w:r>
          </w:p>
        </w:tc>
        <w:tc>
          <w:tcPr>
            <w:tcW w:type="dxa" w:w="1440"/>
            <w:vAlign w:val="center"/>
          </w:tcPr>
          <w:p>
            <w:pPr>
              <w:jc w:val="left"/>
            </w:pPr>
            <w:r/>
            <w:r>
              <w:rPr>
                <w:rFonts w:ascii="Arial" w:hAnsi="Arial"/>
                <w:b w:val="0"/>
                <w:sz w:val="16"/>
              </w:rPr>
              <w:t>31.84%</w:t>
            </w:r>
          </w:p>
        </w:tc>
        <w:tc>
          <w:tcPr>
            <w:tcW w:type="dxa" w:w="1440"/>
            <w:vAlign w:val="center"/>
          </w:tcPr>
          <w:p>
            <w:pPr>
              <w:jc w:val="left"/>
            </w:pPr>
            <w:r/>
            <w:r>
              <w:rPr>
                <w:rFonts w:ascii="Arial" w:hAnsi="Arial"/>
                <w:b w:val="0"/>
                <w:sz w:val="16"/>
              </w:rPr>
              <w:t>24.17%</w:t>
            </w:r>
          </w:p>
        </w:tc>
      </w:tr>
      <w:tr>
        <w:tc>
          <w:tcPr>
            <w:tcW w:type="dxa" w:w="576"/>
            <w:vAlign w:val="center"/>
          </w:tcPr>
          <w:p>
            <w:pPr>
              <w:jc w:val="left"/>
            </w:pPr>
            <w:r/>
            <w:r>
              <w:rPr>
                <w:rFonts w:ascii="Arial" w:hAnsi="Arial"/>
                <w:b w:val="0"/>
                <w:sz w:val="16"/>
              </w:rPr>
              <w:t>4</w:t>
            </w:r>
          </w:p>
        </w:tc>
        <w:tc>
          <w:tcPr>
            <w:tcW w:type="dxa" w:w="3024"/>
            <w:vAlign w:val="center"/>
          </w:tcPr>
          <w:p>
            <w:pPr>
              <w:jc w:val="left"/>
            </w:pPr>
            <w:r/>
            <w:r>
              <w:rPr>
                <w:rFonts w:ascii="Arial" w:hAnsi="Arial"/>
                <w:b w:val="0"/>
                <w:sz w:val="16"/>
              </w:rPr>
              <w:t>Consolidation</w:t>
            </w:r>
          </w:p>
        </w:tc>
        <w:tc>
          <w:tcPr>
            <w:tcW w:type="dxa" w:w="1440"/>
            <w:vAlign w:val="center"/>
          </w:tcPr>
          <w:p>
            <w:pPr>
              <w:jc w:val="left"/>
            </w:pPr>
            <w:r/>
            <w:r>
              <w:rPr>
                <w:rFonts w:ascii="Arial" w:hAnsi="Arial"/>
                <w:b w:val="0"/>
                <w:sz w:val="16"/>
              </w:rPr>
              <w:t>83.33%</w:t>
            </w:r>
          </w:p>
        </w:tc>
        <w:tc>
          <w:tcPr>
            <w:tcW w:type="dxa" w:w="1440"/>
            <w:vAlign w:val="center"/>
          </w:tcPr>
          <w:p>
            <w:pPr>
              <w:jc w:val="left"/>
            </w:pPr>
            <w:r/>
            <w:r>
              <w:rPr>
                <w:rFonts w:ascii="Arial" w:hAnsi="Arial"/>
                <w:b w:val="0"/>
                <w:sz w:val="16"/>
              </w:rPr>
              <w:t>75.00%</w:t>
            </w:r>
          </w:p>
        </w:tc>
        <w:tc>
          <w:tcPr>
            <w:tcW w:type="dxa" w:w="1440"/>
            <w:vAlign w:val="center"/>
          </w:tcPr>
          <w:p>
            <w:pPr>
              <w:jc w:val="left"/>
            </w:pPr>
            <w:r/>
            <w:r>
              <w:rPr>
                <w:rFonts w:ascii="Arial" w:hAnsi="Arial"/>
                <w:b w:val="0"/>
                <w:sz w:val="16"/>
              </w:rPr>
              <w:t>39.28%</w:t>
            </w:r>
          </w:p>
        </w:tc>
        <w:tc>
          <w:tcPr>
            <w:tcW w:type="dxa" w:w="1440"/>
            <w:vAlign w:val="center"/>
          </w:tcPr>
          <w:p>
            <w:pPr>
              <w:jc w:val="left"/>
            </w:pPr>
            <w:r/>
            <w:r>
              <w:rPr>
                <w:rFonts w:ascii="Arial" w:hAnsi="Arial"/>
                <w:b w:val="0"/>
                <w:sz w:val="16"/>
              </w:rPr>
              <w:t>35.53%</w:t>
            </w:r>
          </w:p>
        </w:tc>
      </w:tr>
      <w:tr>
        <w:tc>
          <w:tcPr>
            <w:tcW w:type="dxa" w:w="576"/>
            <w:vAlign w:val="center"/>
          </w:tcPr>
          <w:p>
            <w:pPr>
              <w:jc w:val="left"/>
            </w:pPr>
            <w:r/>
            <w:r>
              <w:rPr>
                <w:rFonts w:ascii="Arial" w:hAnsi="Arial"/>
                <w:b w:val="0"/>
                <w:sz w:val="16"/>
              </w:rPr>
              <w:t>5</w:t>
            </w:r>
          </w:p>
        </w:tc>
        <w:tc>
          <w:tcPr>
            <w:tcW w:type="dxa" w:w="3024"/>
            <w:vAlign w:val="center"/>
          </w:tcPr>
          <w:p>
            <w:pPr>
              <w:jc w:val="left"/>
            </w:pPr>
            <w:r/>
            <w:r>
              <w:rPr>
                <w:rFonts w:ascii="Arial" w:hAnsi="Arial"/>
                <w:b w:val="0"/>
                <w:sz w:val="16"/>
              </w:rPr>
              <w:t>ILD</w:t>
            </w:r>
          </w:p>
        </w:tc>
        <w:tc>
          <w:tcPr>
            <w:tcW w:type="dxa" w:w="1440"/>
            <w:vAlign w:val="center"/>
          </w:tcPr>
          <w:p>
            <w:pPr>
              <w:jc w:val="left"/>
            </w:pPr>
            <w:r/>
            <w:r>
              <w:rPr>
                <w:rFonts w:ascii="Arial" w:hAnsi="Arial"/>
                <w:b w:val="0"/>
                <w:sz w:val="16"/>
              </w:rPr>
              <w:t>90.00%</w:t>
            </w:r>
          </w:p>
        </w:tc>
        <w:tc>
          <w:tcPr>
            <w:tcW w:type="dxa" w:w="1440"/>
            <w:vAlign w:val="center"/>
          </w:tcPr>
          <w:p>
            <w:pPr>
              <w:jc w:val="left"/>
            </w:pPr>
            <w:r/>
            <w:r>
              <w:rPr>
                <w:rFonts w:ascii="Arial" w:hAnsi="Arial"/>
                <w:b w:val="0"/>
                <w:sz w:val="16"/>
              </w:rPr>
              <w:t>83.33%</w:t>
            </w:r>
          </w:p>
        </w:tc>
        <w:tc>
          <w:tcPr>
            <w:tcW w:type="dxa" w:w="1440"/>
            <w:vAlign w:val="center"/>
          </w:tcPr>
          <w:p>
            <w:pPr>
              <w:jc w:val="left"/>
            </w:pPr>
            <w:r/>
            <w:r>
              <w:rPr>
                <w:rFonts w:ascii="Arial" w:hAnsi="Arial"/>
                <w:b w:val="0"/>
                <w:sz w:val="16"/>
              </w:rPr>
              <w:t>42.22%</w:t>
            </w:r>
          </w:p>
        </w:tc>
        <w:tc>
          <w:tcPr>
            <w:tcW w:type="dxa" w:w="1440"/>
            <w:vAlign w:val="center"/>
          </w:tcPr>
          <w:p>
            <w:pPr>
              <w:jc w:val="left"/>
            </w:pPr>
            <w:r/>
            <w:r>
              <w:rPr>
                <w:rFonts w:ascii="Arial" w:hAnsi="Arial"/>
                <w:b w:val="0"/>
                <w:sz w:val="16"/>
              </w:rPr>
              <w:t>38.59%</w:t>
            </w:r>
          </w:p>
        </w:tc>
      </w:tr>
      <w:tr>
        <w:tc>
          <w:tcPr>
            <w:tcW w:type="dxa" w:w="576"/>
            <w:vAlign w:val="center"/>
          </w:tcPr>
          <w:p>
            <w:pPr>
              <w:jc w:val="left"/>
            </w:pPr>
            <w:r/>
            <w:r>
              <w:rPr>
                <w:rFonts w:ascii="Arial" w:hAnsi="Arial"/>
                <w:b w:val="0"/>
                <w:sz w:val="16"/>
              </w:rPr>
              <w:t>6</w:t>
            </w:r>
          </w:p>
        </w:tc>
        <w:tc>
          <w:tcPr>
            <w:tcW w:type="dxa" w:w="3024"/>
            <w:vAlign w:val="center"/>
          </w:tcPr>
          <w:p>
            <w:pPr>
              <w:jc w:val="left"/>
            </w:pPr>
            <w:r/>
            <w:r>
              <w:rPr>
                <w:rFonts w:ascii="Arial" w:hAnsi="Arial"/>
                <w:b w:val="0"/>
                <w:sz w:val="16"/>
              </w:rPr>
              <w:t>Infiltration</w:t>
            </w:r>
          </w:p>
        </w:tc>
        <w:tc>
          <w:tcPr>
            <w:tcW w:type="dxa" w:w="1440"/>
            <w:vAlign w:val="center"/>
          </w:tcPr>
          <w:p>
            <w:pPr>
              <w:jc w:val="left"/>
            </w:pPr>
            <w:r/>
            <w:r>
              <w:rPr>
                <w:rFonts w:ascii="Arial" w:hAnsi="Arial"/>
                <w:b w:val="0"/>
                <w:sz w:val="16"/>
              </w:rPr>
              <w:t>83.67%</w:t>
            </w:r>
          </w:p>
        </w:tc>
        <w:tc>
          <w:tcPr>
            <w:tcW w:type="dxa" w:w="1440"/>
            <w:vAlign w:val="center"/>
          </w:tcPr>
          <w:p>
            <w:pPr>
              <w:jc w:val="left"/>
            </w:pPr>
            <w:r/>
            <w:r>
              <w:rPr>
                <w:rFonts w:ascii="Arial" w:hAnsi="Arial"/>
                <w:b w:val="0"/>
                <w:sz w:val="16"/>
              </w:rPr>
              <w:t>85.71%</w:t>
            </w:r>
          </w:p>
        </w:tc>
        <w:tc>
          <w:tcPr>
            <w:tcW w:type="dxa" w:w="1440"/>
            <w:vAlign w:val="center"/>
          </w:tcPr>
          <w:p>
            <w:pPr>
              <w:jc w:val="left"/>
            </w:pPr>
            <w:r/>
            <w:r>
              <w:rPr>
                <w:rFonts w:ascii="Arial" w:hAnsi="Arial"/>
                <w:b w:val="0"/>
                <w:sz w:val="16"/>
              </w:rPr>
              <w:t>41.32%</w:t>
            </w:r>
          </w:p>
        </w:tc>
        <w:tc>
          <w:tcPr>
            <w:tcW w:type="dxa" w:w="1440"/>
            <w:vAlign w:val="center"/>
          </w:tcPr>
          <w:p>
            <w:pPr>
              <w:jc w:val="left"/>
            </w:pPr>
            <w:r/>
            <w:r>
              <w:rPr>
                <w:rFonts w:ascii="Arial" w:hAnsi="Arial"/>
                <w:b w:val="0"/>
                <w:sz w:val="16"/>
              </w:rPr>
              <w:t>44.70%</w:t>
            </w:r>
          </w:p>
        </w:tc>
      </w:tr>
      <w:tr>
        <w:tc>
          <w:tcPr>
            <w:tcW w:type="dxa" w:w="576"/>
            <w:vAlign w:val="center"/>
          </w:tcPr>
          <w:p>
            <w:pPr>
              <w:jc w:val="left"/>
            </w:pPr>
            <w:r/>
            <w:r>
              <w:rPr>
                <w:rFonts w:ascii="Arial" w:hAnsi="Arial"/>
                <w:b w:val="0"/>
                <w:sz w:val="16"/>
              </w:rPr>
              <w:t>7</w:t>
            </w:r>
          </w:p>
        </w:tc>
        <w:tc>
          <w:tcPr>
            <w:tcW w:type="dxa" w:w="3024"/>
            <w:vAlign w:val="center"/>
          </w:tcPr>
          <w:p>
            <w:pPr>
              <w:jc w:val="left"/>
            </w:pPr>
            <w:r/>
            <w:r>
              <w:rPr>
                <w:rFonts w:ascii="Arial" w:hAnsi="Arial"/>
                <w:b w:val="0"/>
                <w:sz w:val="16"/>
              </w:rPr>
              <w:t>Lung Opacity</w:t>
            </w:r>
          </w:p>
        </w:tc>
        <w:tc>
          <w:tcPr>
            <w:tcW w:type="dxa" w:w="1440"/>
            <w:vAlign w:val="center"/>
          </w:tcPr>
          <w:p>
            <w:pPr>
              <w:jc w:val="left"/>
            </w:pPr>
            <w:r/>
            <w:r>
              <w:rPr>
                <w:rFonts w:ascii="Arial" w:hAnsi="Arial"/>
                <w:b w:val="0"/>
                <w:sz w:val="16"/>
              </w:rPr>
              <w:t>62.39%</w:t>
            </w:r>
          </w:p>
        </w:tc>
        <w:tc>
          <w:tcPr>
            <w:tcW w:type="dxa" w:w="1440"/>
            <w:vAlign w:val="center"/>
          </w:tcPr>
          <w:p>
            <w:pPr>
              <w:jc w:val="left"/>
            </w:pPr>
            <w:r/>
            <w:r>
              <w:rPr>
                <w:rFonts w:ascii="Arial" w:hAnsi="Arial"/>
                <w:b w:val="0"/>
                <w:sz w:val="16"/>
              </w:rPr>
              <w:t>61.47%</w:t>
            </w:r>
          </w:p>
        </w:tc>
        <w:tc>
          <w:tcPr>
            <w:tcW w:type="dxa" w:w="1440"/>
            <w:vAlign w:val="center"/>
          </w:tcPr>
          <w:p>
            <w:pPr>
              <w:jc w:val="left"/>
            </w:pPr>
            <w:r/>
            <w:r>
              <w:rPr>
                <w:rFonts w:ascii="Arial" w:hAnsi="Arial"/>
                <w:b w:val="0"/>
                <w:sz w:val="16"/>
              </w:rPr>
              <w:t>29.02%</w:t>
            </w:r>
          </w:p>
        </w:tc>
        <w:tc>
          <w:tcPr>
            <w:tcW w:type="dxa" w:w="1440"/>
            <w:vAlign w:val="center"/>
          </w:tcPr>
          <w:p>
            <w:pPr>
              <w:jc w:val="left"/>
            </w:pPr>
            <w:r/>
            <w:r>
              <w:rPr>
                <w:rFonts w:ascii="Arial" w:hAnsi="Arial"/>
                <w:b w:val="0"/>
                <w:sz w:val="16"/>
              </w:rPr>
              <w:t>29.73%</w:t>
            </w:r>
          </w:p>
        </w:tc>
      </w:tr>
      <w:tr>
        <w:tc>
          <w:tcPr>
            <w:tcW w:type="dxa" w:w="576"/>
            <w:vAlign w:val="center"/>
          </w:tcPr>
          <w:p>
            <w:pPr>
              <w:jc w:val="left"/>
            </w:pPr>
            <w:r/>
            <w:r>
              <w:rPr>
                <w:rFonts w:ascii="Arial" w:hAnsi="Arial"/>
                <w:b w:val="0"/>
                <w:sz w:val="16"/>
              </w:rPr>
              <w:t>8</w:t>
            </w:r>
          </w:p>
        </w:tc>
        <w:tc>
          <w:tcPr>
            <w:tcW w:type="dxa" w:w="3024"/>
            <w:vAlign w:val="center"/>
          </w:tcPr>
          <w:p>
            <w:pPr>
              <w:jc w:val="left"/>
            </w:pPr>
            <w:r/>
            <w:r>
              <w:rPr>
                <w:rFonts w:ascii="Arial" w:hAnsi="Arial"/>
                <w:b w:val="0"/>
                <w:sz w:val="16"/>
              </w:rPr>
              <w:t>Nodule/Mass</w:t>
            </w:r>
          </w:p>
        </w:tc>
        <w:tc>
          <w:tcPr>
            <w:tcW w:type="dxa" w:w="1440"/>
            <w:vAlign w:val="center"/>
          </w:tcPr>
          <w:p>
            <w:pPr>
              <w:jc w:val="left"/>
            </w:pPr>
            <w:r/>
            <w:r>
              <w:rPr>
                <w:rFonts w:ascii="Arial" w:hAnsi="Arial"/>
                <w:b w:val="0"/>
                <w:sz w:val="16"/>
              </w:rPr>
              <w:t>30.86%</w:t>
            </w:r>
          </w:p>
        </w:tc>
        <w:tc>
          <w:tcPr>
            <w:tcW w:type="dxa" w:w="1440"/>
            <w:vAlign w:val="center"/>
          </w:tcPr>
          <w:p>
            <w:pPr>
              <w:jc w:val="left"/>
            </w:pPr>
            <w:r/>
            <w:r>
              <w:rPr>
                <w:rFonts w:ascii="Arial" w:hAnsi="Arial"/>
                <w:b w:val="0"/>
                <w:sz w:val="16"/>
              </w:rPr>
              <w:t>30.86%</w:t>
            </w:r>
          </w:p>
        </w:tc>
        <w:tc>
          <w:tcPr>
            <w:tcW w:type="dxa" w:w="1440"/>
            <w:vAlign w:val="center"/>
          </w:tcPr>
          <w:p>
            <w:pPr>
              <w:jc w:val="left"/>
            </w:pPr>
            <w:r/>
            <w:r>
              <w:rPr>
                <w:rFonts w:ascii="Arial" w:hAnsi="Arial"/>
                <w:b w:val="0"/>
                <w:sz w:val="16"/>
              </w:rPr>
              <w:t>13.03%</w:t>
            </w:r>
          </w:p>
        </w:tc>
        <w:tc>
          <w:tcPr>
            <w:tcW w:type="dxa" w:w="1440"/>
            <w:vAlign w:val="center"/>
          </w:tcPr>
          <w:p>
            <w:pPr>
              <w:jc w:val="left"/>
            </w:pPr>
            <w:r/>
            <w:r>
              <w:rPr>
                <w:rFonts w:ascii="Arial" w:hAnsi="Arial"/>
                <w:b w:val="0"/>
                <w:sz w:val="16"/>
              </w:rPr>
              <w:t>10.60%</w:t>
            </w:r>
          </w:p>
        </w:tc>
      </w:tr>
      <w:tr>
        <w:tc>
          <w:tcPr>
            <w:tcW w:type="dxa" w:w="576"/>
            <w:vAlign w:val="center"/>
          </w:tcPr>
          <w:p>
            <w:pPr>
              <w:jc w:val="left"/>
            </w:pPr>
            <w:r/>
            <w:r>
              <w:rPr>
                <w:rFonts w:ascii="Arial" w:hAnsi="Arial"/>
                <w:b w:val="0"/>
                <w:sz w:val="16"/>
              </w:rPr>
              <w:t>9</w:t>
            </w:r>
          </w:p>
        </w:tc>
        <w:tc>
          <w:tcPr>
            <w:tcW w:type="dxa" w:w="3024"/>
            <w:vAlign w:val="center"/>
          </w:tcPr>
          <w:p>
            <w:pPr>
              <w:jc w:val="left"/>
            </w:pPr>
            <w:r/>
            <w:r>
              <w:rPr>
                <w:rFonts w:ascii="Arial" w:hAnsi="Arial"/>
                <w:b w:val="0"/>
                <w:sz w:val="16"/>
              </w:rPr>
              <w:t>Other lesion</w:t>
            </w:r>
          </w:p>
        </w:tc>
        <w:tc>
          <w:tcPr>
            <w:tcW w:type="dxa" w:w="1440"/>
            <w:vAlign w:val="center"/>
          </w:tcPr>
          <w:p>
            <w:pPr>
              <w:jc w:val="left"/>
            </w:pPr>
            <w:r/>
            <w:r>
              <w:rPr>
                <w:rFonts w:ascii="Arial" w:hAnsi="Arial"/>
                <w:b w:val="0"/>
                <w:sz w:val="16"/>
              </w:rPr>
              <w:t>22.22%</w:t>
            </w:r>
          </w:p>
        </w:tc>
        <w:tc>
          <w:tcPr>
            <w:tcW w:type="dxa" w:w="1440"/>
            <w:vAlign w:val="center"/>
          </w:tcPr>
          <w:p>
            <w:pPr>
              <w:jc w:val="left"/>
            </w:pPr>
            <w:r/>
            <w:r>
              <w:rPr>
                <w:rFonts w:ascii="Arial" w:hAnsi="Arial"/>
                <w:b w:val="0"/>
                <w:sz w:val="16"/>
              </w:rPr>
              <w:t>26.39%</w:t>
            </w:r>
          </w:p>
        </w:tc>
        <w:tc>
          <w:tcPr>
            <w:tcW w:type="dxa" w:w="1440"/>
            <w:vAlign w:val="center"/>
          </w:tcPr>
          <w:p>
            <w:pPr>
              <w:jc w:val="left"/>
            </w:pPr>
            <w:r/>
            <w:r>
              <w:rPr>
                <w:rFonts w:ascii="Arial" w:hAnsi="Arial"/>
                <w:b w:val="0"/>
                <w:sz w:val="16"/>
              </w:rPr>
              <w:t>12.50%</w:t>
            </w:r>
          </w:p>
        </w:tc>
        <w:tc>
          <w:tcPr>
            <w:tcW w:type="dxa" w:w="1440"/>
            <w:vAlign w:val="center"/>
          </w:tcPr>
          <w:p>
            <w:pPr>
              <w:jc w:val="left"/>
            </w:pPr>
            <w:r/>
            <w:r>
              <w:rPr>
                <w:rFonts w:ascii="Arial" w:hAnsi="Arial"/>
                <w:b w:val="0"/>
                <w:sz w:val="16"/>
              </w:rPr>
              <w:t>10.69%</w:t>
            </w:r>
          </w:p>
        </w:tc>
      </w:tr>
      <w:tr>
        <w:tc>
          <w:tcPr>
            <w:tcW w:type="dxa" w:w="576"/>
            <w:vAlign w:val="center"/>
          </w:tcPr>
          <w:p>
            <w:pPr>
              <w:jc w:val="left"/>
            </w:pPr>
            <w:r/>
            <w:r>
              <w:rPr>
                <w:rFonts w:ascii="Arial" w:hAnsi="Arial"/>
                <w:b w:val="0"/>
                <w:sz w:val="16"/>
              </w:rPr>
              <w:t>10</w:t>
            </w:r>
          </w:p>
        </w:tc>
        <w:tc>
          <w:tcPr>
            <w:tcW w:type="dxa" w:w="3024"/>
            <w:vAlign w:val="center"/>
          </w:tcPr>
          <w:p>
            <w:pPr>
              <w:jc w:val="left"/>
            </w:pPr>
            <w:r/>
            <w:r>
              <w:rPr>
                <w:rFonts w:ascii="Arial" w:hAnsi="Arial"/>
                <w:b w:val="0"/>
                <w:sz w:val="16"/>
              </w:rPr>
              <w:t>Pleural effusion</w:t>
            </w:r>
          </w:p>
        </w:tc>
        <w:tc>
          <w:tcPr>
            <w:tcW w:type="dxa" w:w="1440"/>
            <w:vAlign w:val="center"/>
          </w:tcPr>
          <w:p>
            <w:pPr>
              <w:jc w:val="left"/>
            </w:pPr>
            <w:r/>
            <w:r>
              <w:rPr>
                <w:rFonts w:ascii="Arial" w:hAnsi="Arial"/>
                <w:b w:val="0"/>
                <w:sz w:val="16"/>
              </w:rPr>
              <w:t>59.84%</w:t>
            </w:r>
          </w:p>
        </w:tc>
        <w:tc>
          <w:tcPr>
            <w:tcW w:type="dxa" w:w="1440"/>
            <w:vAlign w:val="center"/>
          </w:tcPr>
          <w:p>
            <w:pPr>
              <w:jc w:val="left"/>
            </w:pPr>
            <w:r/>
            <w:r>
              <w:rPr>
                <w:rFonts w:ascii="Arial" w:hAnsi="Arial"/>
                <w:b w:val="0"/>
                <w:sz w:val="16"/>
              </w:rPr>
              <w:t>63.78%</w:t>
            </w:r>
          </w:p>
        </w:tc>
        <w:tc>
          <w:tcPr>
            <w:tcW w:type="dxa" w:w="1440"/>
            <w:vAlign w:val="center"/>
          </w:tcPr>
          <w:p>
            <w:pPr>
              <w:jc w:val="left"/>
            </w:pPr>
            <w:r/>
            <w:r>
              <w:rPr>
                <w:rFonts w:ascii="Arial" w:hAnsi="Arial"/>
                <w:b w:val="0"/>
                <w:sz w:val="16"/>
              </w:rPr>
              <w:t>31.38%</w:t>
            </w:r>
          </w:p>
        </w:tc>
        <w:tc>
          <w:tcPr>
            <w:tcW w:type="dxa" w:w="1440"/>
            <w:vAlign w:val="center"/>
          </w:tcPr>
          <w:p>
            <w:pPr>
              <w:jc w:val="left"/>
            </w:pPr>
            <w:r/>
            <w:r>
              <w:rPr>
                <w:rFonts w:ascii="Arial" w:hAnsi="Arial"/>
                <w:b w:val="0"/>
                <w:sz w:val="16"/>
              </w:rPr>
              <w:t>29.65%</w:t>
            </w:r>
          </w:p>
        </w:tc>
      </w:tr>
      <w:tr>
        <w:tc>
          <w:tcPr>
            <w:tcW w:type="dxa" w:w="576"/>
            <w:vAlign w:val="center"/>
          </w:tcPr>
          <w:p>
            <w:pPr>
              <w:jc w:val="left"/>
            </w:pPr>
            <w:r/>
            <w:r>
              <w:rPr>
                <w:rFonts w:ascii="Arial" w:hAnsi="Arial"/>
                <w:b w:val="0"/>
                <w:sz w:val="16"/>
              </w:rPr>
              <w:t>11</w:t>
            </w:r>
          </w:p>
        </w:tc>
        <w:tc>
          <w:tcPr>
            <w:tcW w:type="dxa" w:w="3024"/>
            <w:vAlign w:val="center"/>
          </w:tcPr>
          <w:p>
            <w:pPr>
              <w:jc w:val="left"/>
            </w:pPr>
            <w:r/>
            <w:r>
              <w:rPr>
                <w:rFonts w:ascii="Arial" w:hAnsi="Arial"/>
                <w:b w:val="0"/>
                <w:sz w:val="16"/>
              </w:rPr>
              <w:t>Pleural thickening</w:t>
            </w:r>
          </w:p>
        </w:tc>
        <w:tc>
          <w:tcPr>
            <w:tcW w:type="dxa" w:w="1440"/>
            <w:vAlign w:val="center"/>
          </w:tcPr>
          <w:p>
            <w:pPr>
              <w:jc w:val="left"/>
            </w:pPr>
            <w:r/>
            <w:r>
              <w:rPr>
                <w:rFonts w:ascii="Arial" w:hAnsi="Arial"/>
                <w:b w:val="0"/>
                <w:sz w:val="16"/>
              </w:rPr>
              <w:t>11.93%</w:t>
            </w:r>
          </w:p>
        </w:tc>
        <w:tc>
          <w:tcPr>
            <w:tcW w:type="dxa" w:w="1440"/>
            <w:vAlign w:val="center"/>
          </w:tcPr>
          <w:p>
            <w:pPr>
              <w:jc w:val="left"/>
            </w:pPr>
            <w:r/>
            <w:r>
              <w:rPr>
                <w:rFonts w:ascii="Arial" w:hAnsi="Arial"/>
                <w:b w:val="0"/>
                <w:sz w:val="16"/>
              </w:rPr>
              <w:t>21.59%</w:t>
            </w:r>
          </w:p>
        </w:tc>
        <w:tc>
          <w:tcPr>
            <w:tcW w:type="dxa" w:w="1440"/>
            <w:vAlign w:val="center"/>
          </w:tcPr>
          <w:p>
            <w:pPr>
              <w:jc w:val="left"/>
            </w:pPr>
            <w:r/>
            <w:r>
              <w:rPr>
                <w:rFonts w:ascii="Arial" w:hAnsi="Arial"/>
                <w:b w:val="0"/>
                <w:sz w:val="16"/>
              </w:rPr>
              <w:t>7.45%</w:t>
            </w:r>
          </w:p>
        </w:tc>
        <w:tc>
          <w:tcPr>
            <w:tcW w:type="dxa" w:w="1440"/>
            <w:vAlign w:val="center"/>
          </w:tcPr>
          <w:p>
            <w:pPr>
              <w:jc w:val="left"/>
            </w:pPr>
            <w:r/>
            <w:r>
              <w:rPr>
                <w:rFonts w:ascii="Arial" w:hAnsi="Arial"/>
                <w:b w:val="0"/>
                <w:sz w:val="16"/>
              </w:rPr>
              <w:t>10.47%</w:t>
            </w:r>
          </w:p>
        </w:tc>
      </w:tr>
      <w:tr>
        <w:tc>
          <w:tcPr>
            <w:tcW w:type="dxa" w:w="576"/>
            <w:vAlign w:val="center"/>
          </w:tcPr>
          <w:p>
            <w:pPr>
              <w:jc w:val="left"/>
            </w:pPr>
            <w:r/>
            <w:r>
              <w:rPr>
                <w:rFonts w:ascii="Arial" w:hAnsi="Arial"/>
                <w:b w:val="0"/>
                <w:sz w:val="16"/>
              </w:rPr>
              <w:t>12</w:t>
            </w:r>
          </w:p>
        </w:tc>
        <w:tc>
          <w:tcPr>
            <w:tcW w:type="dxa" w:w="3024"/>
            <w:vAlign w:val="center"/>
          </w:tcPr>
          <w:p>
            <w:pPr>
              <w:jc w:val="left"/>
            </w:pPr>
            <w:r/>
            <w:r>
              <w:rPr>
                <w:rFonts w:ascii="Arial" w:hAnsi="Arial"/>
                <w:b w:val="0"/>
                <w:sz w:val="16"/>
              </w:rPr>
              <w:t>Pneumothorax</w:t>
            </w:r>
          </w:p>
        </w:tc>
        <w:tc>
          <w:tcPr>
            <w:tcW w:type="dxa" w:w="1440"/>
            <w:vAlign w:val="center"/>
          </w:tcPr>
          <w:p>
            <w:pPr>
              <w:jc w:val="left"/>
            </w:pPr>
            <w:r/>
            <w:r>
              <w:rPr>
                <w:rFonts w:ascii="Arial" w:hAnsi="Arial"/>
                <w:b w:val="0"/>
                <w:sz w:val="16"/>
              </w:rPr>
              <w:t>66.67%</w:t>
            </w:r>
          </w:p>
        </w:tc>
        <w:tc>
          <w:tcPr>
            <w:tcW w:type="dxa" w:w="1440"/>
            <w:vAlign w:val="center"/>
          </w:tcPr>
          <w:p>
            <w:pPr>
              <w:jc w:val="left"/>
            </w:pPr>
            <w:r/>
            <w:r>
              <w:rPr>
                <w:rFonts w:ascii="Arial" w:hAnsi="Arial"/>
                <w:b w:val="0"/>
                <w:sz w:val="16"/>
              </w:rPr>
              <w:t>66.67%</w:t>
            </w:r>
          </w:p>
        </w:tc>
        <w:tc>
          <w:tcPr>
            <w:tcW w:type="dxa" w:w="1440"/>
            <w:vAlign w:val="center"/>
          </w:tcPr>
          <w:p>
            <w:pPr>
              <w:jc w:val="left"/>
            </w:pPr>
            <w:r/>
            <w:r>
              <w:rPr>
                <w:rFonts w:ascii="Arial" w:hAnsi="Arial"/>
                <w:b w:val="0"/>
                <w:sz w:val="16"/>
              </w:rPr>
              <w:t>32.62%</w:t>
            </w:r>
          </w:p>
        </w:tc>
        <w:tc>
          <w:tcPr>
            <w:tcW w:type="dxa" w:w="1440"/>
            <w:vAlign w:val="center"/>
          </w:tcPr>
          <w:p>
            <w:pPr>
              <w:jc w:val="left"/>
            </w:pPr>
            <w:r/>
            <w:r>
              <w:rPr>
                <w:rFonts w:ascii="Arial" w:hAnsi="Arial"/>
                <w:b w:val="0"/>
                <w:sz w:val="16"/>
              </w:rPr>
              <w:t>31.39%</w:t>
            </w:r>
          </w:p>
        </w:tc>
      </w:tr>
      <w:tr>
        <w:tc>
          <w:tcPr>
            <w:tcW w:type="dxa" w:w="576"/>
            <w:vAlign w:val="center"/>
          </w:tcPr>
          <w:p>
            <w:pPr>
              <w:jc w:val="left"/>
            </w:pPr>
            <w:r/>
            <w:r>
              <w:rPr>
                <w:rFonts w:ascii="Arial" w:hAnsi="Arial"/>
                <w:b w:val="0"/>
                <w:sz w:val="16"/>
              </w:rPr>
              <w:t>13</w:t>
            </w:r>
          </w:p>
        </w:tc>
        <w:tc>
          <w:tcPr>
            <w:tcW w:type="dxa" w:w="3024"/>
            <w:vAlign w:val="center"/>
          </w:tcPr>
          <w:p>
            <w:pPr>
              <w:jc w:val="left"/>
            </w:pPr>
            <w:r/>
            <w:r>
              <w:rPr>
                <w:rFonts w:ascii="Arial" w:hAnsi="Arial"/>
                <w:b w:val="0"/>
                <w:sz w:val="16"/>
              </w:rPr>
              <w:t>Pulmonary fibrosis</w:t>
            </w:r>
          </w:p>
        </w:tc>
        <w:tc>
          <w:tcPr>
            <w:tcW w:type="dxa" w:w="1440"/>
            <w:vAlign w:val="center"/>
          </w:tcPr>
          <w:p>
            <w:pPr>
              <w:jc w:val="left"/>
            </w:pPr>
            <w:r/>
            <w:r>
              <w:rPr>
                <w:rFonts w:ascii="Arial" w:hAnsi="Arial"/>
                <w:b w:val="0"/>
                <w:sz w:val="16"/>
              </w:rPr>
              <w:t>41.38%</w:t>
            </w:r>
          </w:p>
        </w:tc>
        <w:tc>
          <w:tcPr>
            <w:tcW w:type="dxa" w:w="1440"/>
            <w:vAlign w:val="center"/>
          </w:tcPr>
          <w:p>
            <w:pPr>
              <w:jc w:val="left"/>
            </w:pPr>
            <w:r/>
            <w:r>
              <w:rPr>
                <w:rFonts w:ascii="Arial" w:hAnsi="Arial"/>
                <w:b w:val="0"/>
                <w:sz w:val="16"/>
              </w:rPr>
              <w:t>49.75%</w:t>
            </w:r>
          </w:p>
        </w:tc>
        <w:tc>
          <w:tcPr>
            <w:tcW w:type="dxa" w:w="1440"/>
            <w:vAlign w:val="center"/>
          </w:tcPr>
          <w:p>
            <w:pPr>
              <w:jc w:val="left"/>
            </w:pPr>
            <w:r/>
            <w:r>
              <w:rPr>
                <w:rFonts w:ascii="Arial" w:hAnsi="Arial"/>
                <w:b w:val="0"/>
                <w:sz w:val="16"/>
              </w:rPr>
              <w:t>17.73%</w:t>
            </w:r>
          </w:p>
        </w:tc>
        <w:tc>
          <w:tcPr>
            <w:tcW w:type="dxa" w:w="1440"/>
            <w:vAlign w:val="center"/>
          </w:tcPr>
          <w:p>
            <w:pPr>
              <w:jc w:val="left"/>
            </w:pPr>
            <w:r/>
            <w:r>
              <w:rPr>
                <w:rFonts w:ascii="Arial" w:hAnsi="Arial"/>
                <w:b w:val="0"/>
                <w:sz w:val="16"/>
              </w:rPr>
              <w:t>23.27%</w:t>
            </w:r>
          </w:p>
        </w:tc>
      </w:tr>
    </w:tbl>
    <w:p/>
    <w:p>
      <w:pPr>
        <w:spacing w:after="100" w:line="269" w:lineRule="auto"/>
      </w:pPr>
      <w:r>
        <w:rPr>
          <w:rFonts w:ascii="Arial" w:hAnsi="Arial"/>
          <w:sz w:val="21"/>
        </w:rPr>
        <w:t>Baseline localization nổi bật ở ILD (Pointing 90,00%; Mean IoU 42,22%), Infiltration (83,67%; 41,32%), Consolidation (83,33%; 39,28%) và Cardiomegaly (76,03%; 31,84%). Pleural thickening, Other lesion và Nodule/Mass yếu hơn. CBAM cải thiện một số class như Atelectasis, Pulmonary fibrosis và Infiltration nhưng giảm mạnh ở Aortic enlargement và Cardiomegaly.</w:t>
      </w:r>
    </w:p>
    <w:p>
      <w:pPr>
        <w:jc w:val="center"/>
      </w:pPr>
      <w:r>
        <w:drawing>
          <wp:inline xmlns:a="http://schemas.openxmlformats.org/drawingml/2006/main" xmlns:pic="http://schemas.openxmlformats.org/drawingml/2006/picture">
            <wp:extent cx="6126480" cy="3419431"/>
            <wp:docPr id="3" name="Picture 3"/>
            <wp:cNvGraphicFramePr>
              <a:graphicFrameLocks noChangeAspect="1"/>
            </wp:cNvGraphicFramePr>
            <a:graphic>
              <a:graphicData uri="http://schemas.openxmlformats.org/drawingml/2006/picture">
                <pic:pic>
                  <pic:nvPicPr>
                    <pic:cNvPr id="0" name="global.png"/>
                    <pic:cNvPicPr/>
                  </pic:nvPicPr>
                  <pic:blipFill>
                    <a:blip r:embed="rId11"/>
                    <a:stretch>
                      <a:fillRect/>
                    </a:stretch>
                  </pic:blipFill>
                  <pic:spPr>
                    <a:xfrm>
                      <a:off x="0" y="0"/>
                      <a:ext cx="6126480" cy="3419431"/>
                    </a:xfrm>
                    <a:prstGeom prst="rect"/>
                  </pic:spPr>
                </pic:pic>
              </a:graphicData>
            </a:graphic>
          </wp:inline>
        </w:drawing>
      </w:r>
    </w:p>
    <w:p>
      <w:pPr>
        <w:jc w:val="center"/>
      </w:pPr>
      <w:r>
        <w:t>Hình 3. So sánh một số chỉ số tổng thể giữa DenseNet121 và DenseNet121 + CBAM.</w:t>
      </w:r>
    </w:p>
    <w:p>
      <w:pPr>
        <w:pStyle w:val="Heading1"/>
      </w:pPr>
      <w:r>
        <w:rPr>
          <w:rFonts w:ascii="Arial" w:hAnsi="Arial"/>
        </w:rPr>
        <w:t>14. So sánh tổng thể hai mô hình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vAlign w:val="center"/>
            <w:shd w:fill="D9E1F2"/>
          </w:tcPr>
          <w:p>
            <w:pPr>
              <w:jc w:val="left"/>
            </w:pPr>
            <w:r/>
            <w:r>
              <w:rPr>
                <w:rFonts w:ascii="Arial" w:hAnsi="Arial"/>
                <w:b/>
                <w:sz w:val="16"/>
              </w:rPr>
              <w:t>Chỉ số</w:t>
            </w:r>
          </w:p>
        </w:tc>
        <w:tc>
          <w:tcPr>
            <w:tcW w:type="dxa" w:w="1728"/>
            <w:vAlign w:val="center"/>
            <w:shd w:fill="D9E1F2"/>
          </w:tcPr>
          <w:p>
            <w:pPr>
              <w:jc w:val="left"/>
            </w:pPr>
            <w:r/>
            <w:r>
              <w:rPr>
                <w:rFonts w:ascii="Arial" w:hAnsi="Arial"/>
                <w:b/>
                <w:sz w:val="16"/>
              </w:rPr>
              <w:t>DenseNet121</w:t>
            </w:r>
          </w:p>
        </w:tc>
        <w:tc>
          <w:tcPr>
            <w:tcW w:type="dxa" w:w="2016"/>
            <w:vAlign w:val="center"/>
            <w:shd w:fill="D9E1F2"/>
          </w:tcPr>
          <w:p>
            <w:pPr>
              <w:jc w:val="left"/>
            </w:pPr>
            <w:r/>
            <w:r>
              <w:rPr>
                <w:rFonts w:ascii="Arial" w:hAnsi="Arial"/>
                <w:b/>
                <w:sz w:val="16"/>
              </w:rPr>
              <w:t>DenseNet121 + CBAM</w:t>
            </w:r>
          </w:p>
        </w:tc>
        <w:tc>
          <w:tcPr>
            <w:tcW w:type="dxa" w:w="2304"/>
            <w:vAlign w:val="center"/>
            <w:shd w:fill="D9E1F2"/>
          </w:tcPr>
          <w:p>
            <w:pPr>
              <w:jc w:val="left"/>
            </w:pPr>
            <w:r/>
            <w:r>
              <w:rPr>
                <w:rFonts w:ascii="Arial" w:hAnsi="Arial"/>
                <w:b/>
                <w:sz w:val="16"/>
              </w:rPr>
              <w:t>Chênh lệch CBAM - Baseline</w:t>
            </w:r>
          </w:p>
        </w:tc>
      </w:tr>
      <w:tr>
        <w:tc>
          <w:tcPr>
            <w:tcW w:type="dxa" w:w="3168"/>
            <w:vAlign w:val="center"/>
          </w:tcPr>
          <w:p>
            <w:pPr>
              <w:jc w:val="left"/>
            </w:pPr>
            <w:r/>
            <w:r>
              <w:rPr>
                <w:rFonts w:ascii="Arial" w:hAnsi="Arial"/>
                <w:b w:val="0"/>
                <w:sz w:val="16"/>
              </w:rPr>
              <w:t>Macro ROC-AUC</w:t>
            </w:r>
          </w:p>
        </w:tc>
        <w:tc>
          <w:tcPr>
            <w:tcW w:type="dxa" w:w="1728"/>
            <w:vAlign w:val="center"/>
          </w:tcPr>
          <w:p>
            <w:pPr>
              <w:jc w:val="left"/>
            </w:pPr>
            <w:r/>
            <w:r>
              <w:rPr>
                <w:rFonts w:ascii="Arial" w:hAnsi="Arial"/>
                <w:b w:val="0"/>
                <w:sz w:val="16"/>
              </w:rPr>
              <w:t>95.98%</w:t>
            </w:r>
          </w:p>
        </w:tc>
        <w:tc>
          <w:tcPr>
            <w:tcW w:type="dxa" w:w="2016"/>
            <w:vAlign w:val="center"/>
          </w:tcPr>
          <w:p>
            <w:pPr>
              <w:jc w:val="left"/>
            </w:pPr>
            <w:r/>
            <w:r>
              <w:rPr>
                <w:rFonts w:ascii="Arial" w:hAnsi="Arial"/>
                <w:b w:val="0"/>
                <w:sz w:val="16"/>
              </w:rPr>
              <w:t>96.03%</w:t>
            </w:r>
          </w:p>
        </w:tc>
        <w:tc>
          <w:tcPr>
            <w:tcW w:type="dxa" w:w="2304"/>
            <w:vAlign w:val="center"/>
          </w:tcPr>
          <w:p>
            <w:pPr>
              <w:jc w:val="left"/>
            </w:pPr>
            <w:r/>
            <w:r>
              <w:rPr>
                <w:rFonts w:ascii="Arial" w:hAnsi="Arial"/>
                <w:b w:val="0"/>
                <w:sz w:val="16"/>
              </w:rPr>
              <w:t>+0.04 điểm %</w:t>
            </w:r>
          </w:p>
        </w:tc>
      </w:tr>
      <w:tr>
        <w:tc>
          <w:tcPr>
            <w:tcW w:type="dxa" w:w="3168"/>
            <w:vAlign w:val="center"/>
          </w:tcPr>
          <w:p>
            <w:pPr>
              <w:jc w:val="left"/>
            </w:pPr>
            <w:r/>
            <w:r>
              <w:rPr>
                <w:rFonts w:ascii="Arial" w:hAnsi="Arial"/>
                <w:b w:val="0"/>
                <w:sz w:val="16"/>
              </w:rPr>
              <w:t>Micro ROC-AUC</w:t>
            </w:r>
          </w:p>
        </w:tc>
        <w:tc>
          <w:tcPr>
            <w:tcW w:type="dxa" w:w="1728"/>
            <w:vAlign w:val="center"/>
          </w:tcPr>
          <w:p>
            <w:pPr>
              <w:jc w:val="left"/>
            </w:pPr>
            <w:r/>
            <w:r>
              <w:rPr>
                <w:rFonts w:ascii="Arial" w:hAnsi="Arial"/>
                <w:b w:val="0"/>
                <w:sz w:val="16"/>
              </w:rPr>
              <w:t>97.25%</w:t>
            </w:r>
          </w:p>
        </w:tc>
        <w:tc>
          <w:tcPr>
            <w:tcW w:type="dxa" w:w="2016"/>
            <w:vAlign w:val="center"/>
          </w:tcPr>
          <w:p>
            <w:pPr>
              <w:jc w:val="left"/>
            </w:pPr>
            <w:r/>
            <w:r>
              <w:rPr>
                <w:rFonts w:ascii="Arial" w:hAnsi="Arial"/>
                <w:b w:val="0"/>
                <w:sz w:val="16"/>
              </w:rPr>
              <w:t>97.28%</w:t>
            </w:r>
          </w:p>
        </w:tc>
        <w:tc>
          <w:tcPr>
            <w:tcW w:type="dxa" w:w="2304"/>
            <w:vAlign w:val="center"/>
          </w:tcPr>
          <w:p>
            <w:pPr>
              <w:jc w:val="left"/>
            </w:pPr>
            <w:r/>
            <w:r>
              <w:rPr>
                <w:rFonts w:ascii="Arial" w:hAnsi="Arial"/>
                <w:b w:val="0"/>
                <w:sz w:val="16"/>
              </w:rPr>
              <w:t>+0.03 điểm %</w:t>
            </w:r>
          </w:p>
        </w:tc>
      </w:tr>
      <w:tr>
        <w:tc>
          <w:tcPr>
            <w:tcW w:type="dxa" w:w="3168"/>
            <w:vAlign w:val="center"/>
          </w:tcPr>
          <w:p>
            <w:pPr>
              <w:jc w:val="left"/>
            </w:pPr>
            <w:r/>
            <w:r>
              <w:rPr>
                <w:rFonts w:ascii="Arial" w:hAnsi="Arial"/>
                <w:b w:val="0"/>
                <w:sz w:val="16"/>
              </w:rPr>
              <w:t>Macro PR-AUC</w:t>
            </w:r>
          </w:p>
        </w:tc>
        <w:tc>
          <w:tcPr>
            <w:tcW w:type="dxa" w:w="1728"/>
            <w:vAlign w:val="center"/>
          </w:tcPr>
          <w:p>
            <w:pPr>
              <w:jc w:val="left"/>
            </w:pPr>
            <w:r/>
            <w:r>
              <w:rPr>
                <w:rFonts w:ascii="Arial" w:hAnsi="Arial"/>
                <w:b w:val="0"/>
                <w:sz w:val="16"/>
              </w:rPr>
              <w:t>53.68%</w:t>
            </w:r>
          </w:p>
        </w:tc>
        <w:tc>
          <w:tcPr>
            <w:tcW w:type="dxa" w:w="2016"/>
            <w:vAlign w:val="center"/>
          </w:tcPr>
          <w:p>
            <w:pPr>
              <w:jc w:val="left"/>
            </w:pPr>
            <w:r/>
            <w:r>
              <w:rPr>
                <w:rFonts w:ascii="Arial" w:hAnsi="Arial"/>
                <w:b w:val="0"/>
                <w:sz w:val="16"/>
              </w:rPr>
              <w:t>52.07%</w:t>
            </w:r>
          </w:p>
        </w:tc>
        <w:tc>
          <w:tcPr>
            <w:tcW w:type="dxa" w:w="2304"/>
            <w:vAlign w:val="center"/>
          </w:tcPr>
          <w:p>
            <w:pPr>
              <w:jc w:val="left"/>
            </w:pPr>
            <w:r/>
            <w:r>
              <w:rPr>
                <w:rFonts w:ascii="Arial" w:hAnsi="Arial"/>
                <w:b w:val="0"/>
                <w:sz w:val="16"/>
              </w:rPr>
              <w:t>-1.61 điểm %</w:t>
            </w:r>
          </w:p>
        </w:tc>
      </w:tr>
      <w:tr>
        <w:tc>
          <w:tcPr>
            <w:tcW w:type="dxa" w:w="3168"/>
            <w:vAlign w:val="center"/>
          </w:tcPr>
          <w:p>
            <w:pPr>
              <w:jc w:val="left"/>
            </w:pPr>
            <w:r/>
            <w:r>
              <w:rPr>
                <w:rFonts w:ascii="Arial" w:hAnsi="Arial"/>
                <w:b w:val="0"/>
                <w:sz w:val="16"/>
              </w:rPr>
              <w:t>Micro PR-AUC</w:t>
            </w:r>
          </w:p>
        </w:tc>
        <w:tc>
          <w:tcPr>
            <w:tcW w:type="dxa" w:w="1728"/>
            <w:vAlign w:val="center"/>
          </w:tcPr>
          <w:p>
            <w:pPr>
              <w:jc w:val="left"/>
            </w:pPr>
            <w:r/>
            <w:r>
              <w:rPr>
                <w:rFonts w:ascii="Arial" w:hAnsi="Arial"/>
                <w:b w:val="0"/>
                <w:sz w:val="16"/>
              </w:rPr>
              <w:t>64.73%</w:t>
            </w:r>
          </w:p>
        </w:tc>
        <w:tc>
          <w:tcPr>
            <w:tcW w:type="dxa" w:w="2016"/>
            <w:vAlign w:val="center"/>
          </w:tcPr>
          <w:p>
            <w:pPr>
              <w:jc w:val="left"/>
            </w:pPr>
            <w:r/>
            <w:r>
              <w:rPr>
                <w:rFonts w:ascii="Arial" w:hAnsi="Arial"/>
                <w:b w:val="0"/>
                <w:sz w:val="16"/>
              </w:rPr>
              <w:t>68.00%</w:t>
            </w:r>
          </w:p>
        </w:tc>
        <w:tc>
          <w:tcPr>
            <w:tcW w:type="dxa" w:w="2304"/>
            <w:vAlign w:val="center"/>
          </w:tcPr>
          <w:p>
            <w:pPr>
              <w:jc w:val="left"/>
            </w:pPr>
            <w:r/>
            <w:r>
              <w:rPr>
                <w:rFonts w:ascii="Arial" w:hAnsi="Arial"/>
                <w:b w:val="0"/>
                <w:sz w:val="16"/>
              </w:rPr>
              <w:t>+3.27 điểm %</w:t>
            </w:r>
          </w:p>
        </w:tc>
      </w:tr>
      <w:tr>
        <w:tc>
          <w:tcPr>
            <w:tcW w:type="dxa" w:w="3168"/>
            <w:vAlign w:val="center"/>
          </w:tcPr>
          <w:p>
            <w:pPr>
              <w:jc w:val="left"/>
            </w:pPr>
            <w:r/>
            <w:r>
              <w:rPr>
                <w:rFonts w:ascii="Arial" w:hAnsi="Arial"/>
                <w:b w:val="0"/>
                <w:sz w:val="16"/>
              </w:rPr>
              <w:t>Macro Precision</w:t>
            </w:r>
          </w:p>
        </w:tc>
        <w:tc>
          <w:tcPr>
            <w:tcW w:type="dxa" w:w="1728"/>
            <w:vAlign w:val="center"/>
          </w:tcPr>
          <w:p>
            <w:pPr>
              <w:jc w:val="left"/>
            </w:pPr>
            <w:r/>
            <w:r>
              <w:rPr>
                <w:rFonts w:ascii="Arial" w:hAnsi="Arial"/>
                <w:b w:val="0"/>
                <w:sz w:val="16"/>
              </w:rPr>
              <w:t>54.13%</w:t>
            </w:r>
          </w:p>
        </w:tc>
        <w:tc>
          <w:tcPr>
            <w:tcW w:type="dxa" w:w="2016"/>
            <w:vAlign w:val="center"/>
          </w:tcPr>
          <w:p>
            <w:pPr>
              <w:jc w:val="left"/>
            </w:pPr>
            <w:r/>
            <w:r>
              <w:rPr>
                <w:rFonts w:ascii="Arial" w:hAnsi="Arial"/>
                <w:b w:val="0"/>
                <w:sz w:val="16"/>
              </w:rPr>
              <w:t>54.03%</w:t>
            </w:r>
          </w:p>
        </w:tc>
        <w:tc>
          <w:tcPr>
            <w:tcW w:type="dxa" w:w="2304"/>
            <w:vAlign w:val="center"/>
          </w:tcPr>
          <w:p>
            <w:pPr>
              <w:jc w:val="left"/>
            </w:pPr>
            <w:r/>
            <w:r>
              <w:rPr>
                <w:rFonts w:ascii="Arial" w:hAnsi="Arial"/>
                <w:b w:val="0"/>
                <w:sz w:val="16"/>
              </w:rPr>
              <w:t>-0.10 điểm %</w:t>
            </w:r>
          </w:p>
        </w:tc>
      </w:tr>
      <w:tr>
        <w:tc>
          <w:tcPr>
            <w:tcW w:type="dxa" w:w="3168"/>
            <w:vAlign w:val="center"/>
          </w:tcPr>
          <w:p>
            <w:pPr>
              <w:jc w:val="left"/>
            </w:pPr>
            <w:r/>
            <w:r>
              <w:rPr>
                <w:rFonts w:ascii="Arial" w:hAnsi="Arial"/>
                <w:b w:val="0"/>
                <w:sz w:val="16"/>
              </w:rPr>
              <w:t>Macro Recall</w:t>
            </w:r>
          </w:p>
        </w:tc>
        <w:tc>
          <w:tcPr>
            <w:tcW w:type="dxa" w:w="1728"/>
            <w:vAlign w:val="center"/>
          </w:tcPr>
          <w:p>
            <w:pPr>
              <w:jc w:val="left"/>
            </w:pPr>
            <w:r/>
            <w:r>
              <w:rPr>
                <w:rFonts w:ascii="Arial" w:hAnsi="Arial"/>
                <w:b w:val="0"/>
                <w:sz w:val="16"/>
              </w:rPr>
              <w:t>58.71%</w:t>
            </w:r>
          </w:p>
        </w:tc>
        <w:tc>
          <w:tcPr>
            <w:tcW w:type="dxa" w:w="2016"/>
            <w:vAlign w:val="center"/>
          </w:tcPr>
          <w:p>
            <w:pPr>
              <w:jc w:val="left"/>
            </w:pPr>
            <w:r/>
            <w:r>
              <w:rPr>
                <w:rFonts w:ascii="Arial" w:hAnsi="Arial"/>
                <w:b w:val="0"/>
                <w:sz w:val="16"/>
              </w:rPr>
              <w:t>56.48%</w:t>
            </w:r>
          </w:p>
        </w:tc>
        <w:tc>
          <w:tcPr>
            <w:tcW w:type="dxa" w:w="2304"/>
            <w:vAlign w:val="center"/>
          </w:tcPr>
          <w:p>
            <w:pPr>
              <w:jc w:val="left"/>
            </w:pPr>
            <w:r/>
            <w:r>
              <w:rPr>
                <w:rFonts w:ascii="Arial" w:hAnsi="Arial"/>
                <w:b w:val="0"/>
                <w:sz w:val="16"/>
              </w:rPr>
              <w:t>-2.23 điểm %</w:t>
            </w:r>
          </w:p>
        </w:tc>
      </w:tr>
      <w:tr>
        <w:tc>
          <w:tcPr>
            <w:tcW w:type="dxa" w:w="3168"/>
            <w:vAlign w:val="center"/>
          </w:tcPr>
          <w:p>
            <w:pPr>
              <w:jc w:val="left"/>
            </w:pPr>
            <w:r/>
            <w:r>
              <w:rPr>
                <w:rFonts w:ascii="Arial" w:hAnsi="Arial"/>
                <w:b w:val="0"/>
                <w:sz w:val="16"/>
              </w:rPr>
              <w:t>Macro F1</w:t>
            </w:r>
          </w:p>
        </w:tc>
        <w:tc>
          <w:tcPr>
            <w:tcW w:type="dxa" w:w="1728"/>
            <w:vAlign w:val="center"/>
          </w:tcPr>
          <w:p>
            <w:pPr>
              <w:jc w:val="left"/>
            </w:pPr>
            <w:r/>
            <w:r>
              <w:rPr>
                <w:rFonts w:ascii="Arial" w:hAnsi="Arial"/>
                <w:b w:val="0"/>
                <w:sz w:val="16"/>
              </w:rPr>
              <w:t>55.34%</w:t>
            </w:r>
          </w:p>
        </w:tc>
        <w:tc>
          <w:tcPr>
            <w:tcW w:type="dxa" w:w="2016"/>
            <w:vAlign w:val="center"/>
          </w:tcPr>
          <w:p>
            <w:pPr>
              <w:jc w:val="left"/>
            </w:pPr>
            <w:r/>
            <w:r>
              <w:rPr>
                <w:rFonts w:ascii="Arial" w:hAnsi="Arial"/>
                <w:b w:val="0"/>
                <w:sz w:val="16"/>
              </w:rPr>
              <w:t>54.07%</w:t>
            </w:r>
          </w:p>
        </w:tc>
        <w:tc>
          <w:tcPr>
            <w:tcW w:type="dxa" w:w="2304"/>
            <w:vAlign w:val="center"/>
          </w:tcPr>
          <w:p>
            <w:pPr>
              <w:jc w:val="left"/>
            </w:pPr>
            <w:r/>
            <w:r>
              <w:rPr>
                <w:rFonts w:ascii="Arial" w:hAnsi="Arial"/>
                <w:b w:val="0"/>
                <w:sz w:val="16"/>
              </w:rPr>
              <w:t>-1.26 điểm %</w:t>
            </w:r>
          </w:p>
        </w:tc>
      </w:tr>
      <w:tr>
        <w:tc>
          <w:tcPr>
            <w:tcW w:type="dxa" w:w="3168"/>
            <w:vAlign w:val="center"/>
          </w:tcPr>
          <w:p>
            <w:pPr>
              <w:jc w:val="left"/>
            </w:pPr>
            <w:r/>
            <w:r>
              <w:rPr>
                <w:rFonts w:ascii="Arial" w:hAnsi="Arial"/>
                <w:b w:val="0"/>
                <w:sz w:val="16"/>
              </w:rPr>
              <w:t>Micro Pointing Accuracy</w:t>
            </w:r>
          </w:p>
        </w:tc>
        <w:tc>
          <w:tcPr>
            <w:tcW w:type="dxa" w:w="1728"/>
            <w:vAlign w:val="center"/>
          </w:tcPr>
          <w:p>
            <w:pPr>
              <w:jc w:val="left"/>
            </w:pPr>
            <w:r/>
            <w:r>
              <w:rPr>
                <w:rFonts w:ascii="Arial" w:hAnsi="Arial"/>
                <w:b w:val="0"/>
                <w:sz w:val="16"/>
              </w:rPr>
              <w:t>50.51%</w:t>
            </w:r>
          </w:p>
        </w:tc>
        <w:tc>
          <w:tcPr>
            <w:tcW w:type="dxa" w:w="2016"/>
            <w:vAlign w:val="center"/>
          </w:tcPr>
          <w:p>
            <w:pPr>
              <w:jc w:val="left"/>
            </w:pPr>
            <w:r/>
            <w:r>
              <w:rPr>
                <w:rFonts w:ascii="Arial" w:hAnsi="Arial"/>
                <w:b w:val="0"/>
                <w:sz w:val="16"/>
              </w:rPr>
              <w:t>43.30%</w:t>
            </w:r>
          </w:p>
        </w:tc>
        <w:tc>
          <w:tcPr>
            <w:tcW w:type="dxa" w:w="2304"/>
            <w:vAlign w:val="center"/>
          </w:tcPr>
          <w:p>
            <w:pPr>
              <w:jc w:val="left"/>
            </w:pPr>
            <w:r/>
            <w:r>
              <w:rPr>
                <w:rFonts w:ascii="Arial" w:hAnsi="Arial"/>
                <w:b w:val="0"/>
                <w:sz w:val="16"/>
              </w:rPr>
              <w:t>-7.21 điểm %</w:t>
            </w:r>
          </w:p>
        </w:tc>
      </w:tr>
      <w:tr>
        <w:tc>
          <w:tcPr>
            <w:tcW w:type="dxa" w:w="3168"/>
            <w:vAlign w:val="center"/>
          </w:tcPr>
          <w:p>
            <w:pPr>
              <w:jc w:val="left"/>
            </w:pPr>
            <w:r/>
            <w:r>
              <w:rPr>
                <w:rFonts w:ascii="Arial" w:hAnsi="Arial"/>
                <w:b w:val="0"/>
                <w:sz w:val="16"/>
              </w:rPr>
              <w:t>Macro Pointing Accuracy</w:t>
            </w:r>
          </w:p>
        </w:tc>
        <w:tc>
          <w:tcPr>
            <w:tcW w:type="dxa" w:w="1728"/>
            <w:vAlign w:val="center"/>
          </w:tcPr>
          <w:p>
            <w:pPr>
              <w:jc w:val="left"/>
            </w:pPr>
            <w:r/>
            <w:r>
              <w:rPr>
                <w:rFonts w:ascii="Arial" w:hAnsi="Arial"/>
                <w:b w:val="0"/>
                <w:sz w:val="16"/>
              </w:rPr>
              <w:t>54.09%</w:t>
            </w:r>
          </w:p>
        </w:tc>
        <w:tc>
          <w:tcPr>
            <w:tcW w:type="dxa" w:w="2016"/>
            <w:vAlign w:val="center"/>
          </w:tcPr>
          <w:p>
            <w:pPr>
              <w:jc w:val="left"/>
            </w:pPr>
            <w:r/>
            <w:r>
              <w:rPr>
                <w:rFonts w:ascii="Arial" w:hAnsi="Arial"/>
                <w:b w:val="0"/>
                <w:sz w:val="16"/>
              </w:rPr>
              <w:t>53.53%</w:t>
            </w:r>
          </w:p>
        </w:tc>
        <w:tc>
          <w:tcPr>
            <w:tcW w:type="dxa" w:w="2304"/>
            <w:vAlign w:val="center"/>
          </w:tcPr>
          <w:p>
            <w:pPr>
              <w:jc w:val="left"/>
            </w:pPr>
            <w:r/>
            <w:r>
              <w:rPr>
                <w:rFonts w:ascii="Arial" w:hAnsi="Arial"/>
                <w:b w:val="0"/>
                <w:sz w:val="16"/>
              </w:rPr>
              <w:t>-0.56 điểm %</w:t>
            </w:r>
          </w:p>
        </w:tc>
      </w:tr>
      <w:tr>
        <w:tc>
          <w:tcPr>
            <w:tcW w:type="dxa" w:w="3168"/>
            <w:vAlign w:val="center"/>
          </w:tcPr>
          <w:p>
            <w:pPr>
              <w:jc w:val="left"/>
            </w:pPr>
            <w:r/>
            <w:r>
              <w:rPr>
                <w:rFonts w:ascii="Arial" w:hAnsi="Arial"/>
                <w:b w:val="0"/>
                <w:sz w:val="16"/>
              </w:rPr>
              <w:t>Micro Mean IoU</w:t>
            </w:r>
          </w:p>
        </w:tc>
        <w:tc>
          <w:tcPr>
            <w:tcW w:type="dxa" w:w="1728"/>
            <w:vAlign w:val="center"/>
          </w:tcPr>
          <w:p>
            <w:pPr>
              <w:jc w:val="left"/>
            </w:pPr>
            <w:r/>
            <w:r>
              <w:rPr>
                <w:rFonts w:ascii="Arial" w:hAnsi="Arial"/>
                <w:b w:val="0"/>
                <w:sz w:val="16"/>
              </w:rPr>
              <w:t>21.26%</w:t>
            </w:r>
          </w:p>
        </w:tc>
        <w:tc>
          <w:tcPr>
            <w:tcW w:type="dxa" w:w="2016"/>
            <w:vAlign w:val="center"/>
          </w:tcPr>
          <w:p>
            <w:pPr>
              <w:jc w:val="left"/>
            </w:pPr>
            <w:r/>
            <w:r>
              <w:rPr>
                <w:rFonts w:ascii="Arial" w:hAnsi="Arial"/>
                <w:b w:val="0"/>
                <w:sz w:val="16"/>
              </w:rPr>
              <w:t>18.53%</w:t>
            </w:r>
          </w:p>
        </w:tc>
        <w:tc>
          <w:tcPr>
            <w:tcW w:type="dxa" w:w="2304"/>
            <w:vAlign w:val="center"/>
          </w:tcPr>
          <w:p>
            <w:pPr>
              <w:jc w:val="left"/>
            </w:pPr>
            <w:r/>
            <w:r>
              <w:rPr>
                <w:rFonts w:ascii="Arial" w:hAnsi="Arial"/>
                <w:b w:val="0"/>
                <w:sz w:val="16"/>
              </w:rPr>
              <w:t>-2.73 điểm %</w:t>
            </w:r>
          </w:p>
        </w:tc>
      </w:tr>
      <w:tr>
        <w:tc>
          <w:tcPr>
            <w:tcW w:type="dxa" w:w="3168"/>
            <w:vAlign w:val="center"/>
          </w:tcPr>
          <w:p>
            <w:pPr>
              <w:jc w:val="left"/>
            </w:pPr>
            <w:r/>
            <w:r>
              <w:rPr>
                <w:rFonts w:ascii="Arial" w:hAnsi="Arial"/>
                <w:b w:val="0"/>
                <w:sz w:val="16"/>
              </w:rPr>
              <w:t>Macro Mean IoU</w:t>
            </w:r>
          </w:p>
        </w:tc>
        <w:tc>
          <w:tcPr>
            <w:tcW w:type="dxa" w:w="1728"/>
            <w:vAlign w:val="center"/>
          </w:tcPr>
          <w:p>
            <w:pPr>
              <w:jc w:val="left"/>
            </w:pPr>
            <w:r/>
            <w:r>
              <w:rPr>
                <w:rFonts w:ascii="Arial" w:hAnsi="Arial"/>
                <w:b w:val="0"/>
                <w:sz w:val="16"/>
              </w:rPr>
              <w:t>25.17%</w:t>
            </w:r>
          </w:p>
        </w:tc>
        <w:tc>
          <w:tcPr>
            <w:tcW w:type="dxa" w:w="2016"/>
            <w:vAlign w:val="center"/>
          </w:tcPr>
          <w:p>
            <w:pPr>
              <w:jc w:val="left"/>
            </w:pPr>
            <w:r/>
            <w:r>
              <w:rPr>
                <w:rFonts w:ascii="Arial" w:hAnsi="Arial"/>
                <w:b w:val="0"/>
                <w:sz w:val="16"/>
              </w:rPr>
              <w:t>24.24%</w:t>
            </w:r>
          </w:p>
        </w:tc>
        <w:tc>
          <w:tcPr>
            <w:tcW w:type="dxa" w:w="2304"/>
            <w:vAlign w:val="center"/>
          </w:tcPr>
          <w:p>
            <w:pPr>
              <w:jc w:val="left"/>
            </w:pPr>
            <w:r/>
            <w:r>
              <w:rPr>
                <w:rFonts w:ascii="Arial" w:hAnsi="Arial"/>
                <w:b w:val="0"/>
                <w:sz w:val="16"/>
              </w:rPr>
              <w:t>-0.93 điểm %</w:t>
            </w:r>
          </w:p>
        </w:tc>
      </w:tr>
      <w:tr>
        <w:tc>
          <w:tcPr>
            <w:tcW w:type="dxa" w:w="3168"/>
            <w:vAlign w:val="center"/>
          </w:tcPr>
          <w:p>
            <w:pPr>
              <w:jc w:val="left"/>
            </w:pPr>
            <w:r/>
            <w:r>
              <w:rPr>
                <w:rFonts w:ascii="Arial" w:hAnsi="Arial"/>
                <w:b w:val="0"/>
                <w:sz w:val="16"/>
              </w:rPr>
              <w:t>Median IoU</w:t>
            </w:r>
          </w:p>
        </w:tc>
        <w:tc>
          <w:tcPr>
            <w:tcW w:type="dxa" w:w="1728"/>
            <w:vAlign w:val="center"/>
          </w:tcPr>
          <w:p>
            <w:pPr>
              <w:jc w:val="left"/>
            </w:pPr>
            <w:r/>
            <w:r>
              <w:rPr>
                <w:rFonts w:ascii="Arial" w:hAnsi="Arial"/>
                <w:b w:val="0"/>
                <w:sz w:val="16"/>
              </w:rPr>
              <w:t>16.53%</w:t>
            </w:r>
          </w:p>
        </w:tc>
        <w:tc>
          <w:tcPr>
            <w:tcW w:type="dxa" w:w="2016"/>
            <w:vAlign w:val="center"/>
          </w:tcPr>
          <w:p>
            <w:pPr>
              <w:jc w:val="left"/>
            </w:pPr>
            <w:r/>
            <w:r>
              <w:rPr>
                <w:rFonts w:ascii="Arial" w:hAnsi="Arial"/>
                <w:b w:val="0"/>
                <w:sz w:val="16"/>
              </w:rPr>
              <w:t>14.40%</w:t>
            </w:r>
          </w:p>
        </w:tc>
        <w:tc>
          <w:tcPr>
            <w:tcW w:type="dxa" w:w="2304"/>
            <w:vAlign w:val="center"/>
          </w:tcPr>
          <w:p>
            <w:pPr>
              <w:jc w:val="left"/>
            </w:pPr>
            <w:r/>
            <w:r>
              <w:rPr>
                <w:rFonts w:ascii="Arial" w:hAnsi="Arial"/>
                <w:b w:val="0"/>
                <w:sz w:val="16"/>
              </w:rPr>
              <w:t>-2.13 điểm %</w:t>
            </w:r>
          </w:p>
        </w:tc>
      </w:tr>
    </w:tbl>
    <w:p/>
    <w:p>
      <w:pPr>
        <w:spacing w:after="100" w:line="269" w:lineRule="auto"/>
      </w:pPr>
      <w:r>
        <w:rPr>
          <w:rFonts w:ascii="Arial" w:hAnsi="Arial"/>
          <w:sz w:val="21"/>
        </w:rPr>
        <w:t>Theo tiêu chí đã xác định từ đầu là validation Macro PR-AUC cho classification, DenseNet121 baseline tốt hơn. Localization tổng thể cũng tốt hơn: Mean IoU baseline thắng 9/14 class, CBAM thắng 5/14; Pointing Accuracy thì baseline thắng 6, CBAM thắng 6, hòa 2.</w:t>
      </w:r>
    </w:p>
    <w:p>
      <w:pPr>
        <w:pStyle w:val="Heading1"/>
      </w:pPr>
      <w:r>
        <w:rPr>
          <w:rFonts w:ascii="Arial" w:hAnsi="Arial"/>
        </w:rPr>
        <w:t>15. Cách đọc kết quả hiện tại theo ngôn ngữ dễ hiểu</w:t>
      </w:r>
    </w:p>
    <w:p>
      <w:pPr>
        <w:pStyle w:val="ListBullet"/>
        <w:spacing w:after="40"/>
      </w:pPr>
      <w:r>
        <w:rPr>
          <w:rFonts w:ascii="Arial" w:hAnsi="Arial"/>
          <w:sz w:val="21"/>
        </w:rPr>
        <w:t>Classification trả lời: “Ảnh này có finding nào trong 14 finding?”</w:t>
      </w:r>
    </w:p>
    <w:p>
      <w:pPr>
        <w:pStyle w:val="ListBullet"/>
        <w:spacing w:after="40"/>
      </w:pPr>
      <w:r>
        <w:rPr>
          <w:rFonts w:ascii="Arial" w:hAnsi="Arial"/>
          <w:sz w:val="21"/>
        </w:rPr>
        <w:t>PR-AUC/F1/Recall cho biết khả năng nhận diện finding, đặc biệt quan trọng khi positive hiếm.</w:t>
      </w:r>
    </w:p>
    <w:p>
      <w:pPr>
        <w:pStyle w:val="ListBullet"/>
        <w:spacing w:after="40"/>
      </w:pPr>
      <w:r>
        <w:rPr>
          <w:rFonts w:ascii="Arial" w:hAnsi="Arial"/>
          <w:sz w:val="21"/>
        </w:rPr>
        <w:t>Grad-CAM trả lời: “Model đang chú ý vùng nào để đưa ra prediction cho finding này?”</w:t>
      </w:r>
    </w:p>
    <w:p>
      <w:pPr>
        <w:pStyle w:val="ListBullet"/>
        <w:spacing w:after="40"/>
      </w:pPr>
      <w:r>
        <w:rPr>
          <w:rFonts w:ascii="Arial" w:hAnsi="Arial"/>
          <w:sz w:val="21"/>
        </w:rPr>
        <w:t>Pointing Accuracy trả lời: “Điểm nóng nhất có rơi vào vùng bác sĩ đánh dấu hay không?”</w:t>
      </w:r>
    </w:p>
    <w:p>
      <w:pPr>
        <w:pStyle w:val="ListBullet"/>
        <w:spacing w:after="40"/>
      </w:pPr>
      <w:r>
        <w:rPr>
          <w:rFonts w:ascii="Arial" w:hAnsi="Arial"/>
          <w:sz w:val="21"/>
        </w:rPr>
        <w:t>IoU trả lời: “Toàn bộ vùng attention overlap với bbox bác sĩ bao nhiêu?”</w:t>
      </w:r>
    </w:p>
    <w:p>
      <w:pPr>
        <w:pStyle w:val="ListBullet"/>
        <w:spacing w:after="40"/>
      </w:pPr>
      <w:r>
        <w:rPr>
          <w:rFonts w:ascii="Arial" w:hAnsi="Arial"/>
          <w:sz w:val="21"/>
        </w:rPr>
        <w:t>Một model có thể classification đúng nhưng localization không chính xác. Vì vậy hai nhóm metric phải được báo cáo riêng.</w:t>
      </w:r>
    </w:p>
    <w:p>
      <w:pPr>
        <w:pStyle w:val="Heading1"/>
      </w:pPr>
      <w:r>
        <w:rPr>
          <w:rFonts w:ascii="Arial" w:hAnsi="Arial"/>
        </w:rPr>
        <w:t>16. Những kết luận không nên nói sai</w:t>
      </w:r>
    </w:p>
    <w:p>
      <w:pPr>
        <w:pStyle w:val="ListBullet"/>
        <w:spacing w:after="40"/>
      </w:pPr>
      <w:r>
        <w:rPr>
          <w:rFonts w:ascii="Arial" w:hAnsi="Arial"/>
          <w:sz w:val="21"/>
        </w:rPr>
        <w:t>Không nói “model chính xác 95,98%”. 95,98% là Macro ROC-AUC, không phải accuracy tổng thể.</w:t>
      </w:r>
    </w:p>
    <w:p>
      <w:pPr>
        <w:pStyle w:val="ListBullet"/>
        <w:spacing w:after="40"/>
      </w:pPr>
      <w:r>
        <w:rPr>
          <w:rFonts w:ascii="Arial" w:hAnsi="Arial"/>
          <w:sz w:val="21"/>
        </w:rPr>
        <w:t>Không nói Grad-CAM là bbox chính xác của tổn thương. Đây là heatmap attention/explainability.</w:t>
      </w:r>
    </w:p>
    <w:p>
      <w:pPr>
        <w:pStyle w:val="ListBullet"/>
        <w:spacing w:after="40"/>
      </w:pPr>
      <w:r>
        <w:rPr>
          <w:rFonts w:ascii="Arial" w:hAnsi="Arial"/>
          <w:sz w:val="21"/>
        </w:rPr>
        <w:t>Không xem score sigmoid là xác suất lâm sàng đã được hiệu chuẩn nếu chưa làm calibration.</w:t>
      </w:r>
    </w:p>
    <w:p>
      <w:pPr>
        <w:pStyle w:val="ListBullet"/>
        <w:spacing w:after="40"/>
      </w:pPr>
      <w:r>
        <w:rPr>
          <w:rFonts w:ascii="Arial" w:hAnsi="Arial"/>
          <w:sz w:val="21"/>
        </w:rPr>
        <w:t>Không xem validation-tuned F1/Recall/Precision là hiệu năng unbiased cuối cùng trên dữ liệu độc lập.</w:t>
      </w:r>
    </w:p>
    <w:p>
      <w:pPr>
        <w:pStyle w:val="ListBullet"/>
        <w:spacing w:after="40"/>
      </w:pPr>
      <w:r>
        <w:rPr>
          <w:rFonts w:ascii="Arial" w:hAnsi="Arial"/>
          <w:sz w:val="21"/>
        </w:rPr>
        <w:t>Các class cực hiếm như Atelectasis và Pneumothorax chỉ có 12 positive ở validation, nên các metric rất dễ dao động.</w:t>
      </w:r>
    </w:p>
    <w:p>
      <w:pPr>
        <w:pStyle w:val="Heading1"/>
      </w:pPr>
      <w:r>
        <w:rPr>
          <w:rFonts w:ascii="Arial" w:hAnsi="Arial"/>
        </w:rPr>
        <w:t>17. Trạng thái mô hình hiện tại</w:t>
      </w:r>
    </w:p>
    <w:p>
      <w:pPr>
        <w:spacing w:after="100" w:line="269" w:lineRule="auto"/>
      </w:pPr>
      <w:r>
        <w:rPr>
          <w:rFonts w:ascii="Arial" w:hAnsi="Arial"/>
          <w:sz w:val="21"/>
        </w:rPr>
        <w:t>DenseNet121 baseline BEST epoch 8 hiện là mô hình classification chính. Mô hình có thể dùng cho prototype/demo nội bộ để nhận ảnh X-quang, sinh 14 score, áp dụng threshold riêng từng finding, trả Positive/Negative và tạo Grad-CAM cho các finding cần giải thích.</w:t>
      </w:r>
    </w:p>
    <w:p>
      <w:pPr>
        <w:spacing w:after="100" w:line="269" w:lineRule="auto"/>
      </w:pPr>
      <w:r>
        <w:rPr>
          <w:rFonts w:ascii="Arial" w:hAnsi="Arial"/>
          <w:sz w:val="21"/>
        </w:rPr>
        <w:t>DenseNet121 + CBAM được giữ làm mô hình đối chứng/ablation. Kết quả cho thấy thêm attention không tự động cải thiện đồng đều classification hoặc localization.</w:t>
      </w:r>
    </w:p>
    <w:p>
      <w:pPr>
        <w:pStyle w:val="Heading1"/>
      </w:pPr>
      <w:r>
        <w:rPr>
          <w:rFonts w:ascii="Arial" w:hAnsi="Arial"/>
        </w:rPr>
        <w:t>18. Khả năng sử dụng hiện tại</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1F2"/>
          </w:tcPr>
          <w:p>
            <w:pPr>
              <w:jc w:val="left"/>
            </w:pPr>
            <w:r/>
            <w:r>
              <w:rPr>
                <w:rFonts w:ascii="Arial" w:hAnsi="Arial"/>
                <w:b/>
                <w:sz w:val="17"/>
              </w:rPr>
              <w:t>Mục đích</w:t>
            </w:r>
          </w:p>
        </w:tc>
        <w:tc>
          <w:tcPr>
            <w:tcW w:type="dxa" w:w="2016"/>
            <w:vAlign w:val="center"/>
            <w:shd w:fill="D9E1F2"/>
          </w:tcPr>
          <w:p>
            <w:pPr>
              <w:jc w:val="left"/>
            </w:pPr>
            <w:r/>
            <w:r>
              <w:rPr>
                <w:rFonts w:ascii="Arial" w:hAnsi="Arial"/>
                <w:b/>
                <w:sz w:val="17"/>
              </w:rPr>
              <w:t>Trạng thái hiện tại</w:t>
            </w:r>
          </w:p>
        </w:tc>
        <w:tc>
          <w:tcPr>
            <w:tcW w:type="dxa" w:w="4752"/>
            <w:vAlign w:val="center"/>
            <w:shd w:fill="D9E1F2"/>
          </w:tcPr>
          <w:p>
            <w:pPr>
              <w:jc w:val="left"/>
            </w:pPr>
            <w:r/>
            <w:r>
              <w:rPr>
                <w:rFonts w:ascii="Arial" w:hAnsi="Arial"/>
                <w:b/>
                <w:sz w:val="17"/>
              </w:rPr>
              <w:t>Ghi chú</w:t>
            </w:r>
          </w:p>
        </w:tc>
      </w:tr>
      <w:tr>
        <w:tc>
          <w:tcPr>
            <w:tcW w:type="dxa" w:w="2880"/>
            <w:vAlign w:val="center"/>
          </w:tcPr>
          <w:p>
            <w:pPr>
              <w:jc w:val="left"/>
            </w:pPr>
            <w:r/>
            <w:r>
              <w:rPr>
                <w:rFonts w:ascii="Arial" w:hAnsi="Arial"/>
                <w:b w:val="0"/>
                <w:sz w:val="17"/>
              </w:rPr>
              <w:t>Demo / prototype đồ án</w:t>
            </w:r>
          </w:p>
        </w:tc>
        <w:tc>
          <w:tcPr>
            <w:tcW w:type="dxa" w:w="2016"/>
            <w:vAlign w:val="center"/>
          </w:tcPr>
          <w:p>
            <w:pPr>
              <w:jc w:val="left"/>
            </w:pPr>
            <w:r/>
            <w:r>
              <w:rPr>
                <w:rFonts w:ascii="Arial" w:hAnsi="Arial"/>
                <w:b w:val="0"/>
                <w:sz w:val="17"/>
              </w:rPr>
              <w:t>Có thể dùng</w:t>
            </w:r>
          </w:p>
        </w:tc>
        <w:tc>
          <w:tcPr>
            <w:tcW w:type="dxa" w:w="4752"/>
            <w:vAlign w:val="center"/>
          </w:tcPr>
          <w:p>
            <w:pPr>
              <w:jc w:val="left"/>
            </w:pPr>
            <w:r/>
            <w:r>
              <w:rPr>
                <w:rFonts w:ascii="Arial" w:hAnsi="Arial"/>
                <w:b w:val="0"/>
                <w:sz w:val="17"/>
              </w:rPr>
              <w:t>Có đủ checkpoint, preprocessing, threshold và Grad-CAM.</w:t>
            </w:r>
          </w:p>
        </w:tc>
      </w:tr>
      <w:tr>
        <w:tc>
          <w:tcPr>
            <w:tcW w:type="dxa" w:w="2880"/>
            <w:vAlign w:val="center"/>
          </w:tcPr>
          <w:p>
            <w:pPr>
              <w:jc w:val="left"/>
            </w:pPr>
            <w:r/>
            <w:r>
              <w:rPr>
                <w:rFonts w:ascii="Arial" w:hAnsi="Arial"/>
                <w:b w:val="0"/>
                <w:sz w:val="17"/>
              </w:rPr>
              <w:t>Phân loại 14 finding</w:t>
            </w:r>
          </w:p>
        </w:tc>
        <w:tc>
          <w:tcPr>
            <w:tcW w:type="dxa" w:w="2016"/>
            <w:vAlign w:val="center"/>
          </w:tcPr>
          <w:p>
            <w:pPr>
              <w:jc w:val="left"/>
            </w:pPr>
            <w:r/>
            <w:r>
              <w:rPr>
                <w:rFonts w:ascii="Arial" w:hAnsi="Arial"/>
                <w:b w:val="0"/>
                <w:sz w:val="17"/>
              </w:rPr>
              <w:t>Có thể dùng</w:t>
            </w:r>
          </w:p>
        </w:tc>
        <w:tc>
          <w:tcPr>
            <w:tcW w:type="dxa" w:w="4752"/>
            <w:vAlign w:val="center"/>
          </w:tcPr>
          <w:p>
            <w:pPr>
              <w:jc w:val="left"/>
            </w:pPr>
            <w:r/>
            <w:r>
              <w:rPr>
                <w:rFonts w:ascii="Arial" w:hAnsi="Arial"/>
                <w:b w:val="0"/>
                <w:sz w:val="17"/>
              </w:rPr>
              <w:t>Nên hiển thị score + threshold + Positive/Negative.</w:t>
            </w:r>
          </w:p>
        </w:tc>
      </w:tr>
      <w:tr>
        <w:tc>
          <w:tcPr>
            <w:tcW w:type="dxa" w:w="2880"/>
            <w:vAlign w:val="center"/>
          </w:tcPr>
          <w:p>
            <w:pPr>
              <w:jc w:val="left"/>
            </w:pPr>
            <w:r/>
            <w:r>
              <w:rPr>
                <w:rFonts w:ascii="Arial" w:hAnsi="Arial"/>
                <w:b w:val="0"/>
                <w:sz w:val="17"/>
              </w:rPr>
              <w:t>Hiển thị vùng model chú ý</w:t>
            </w:r>
          </w:p>
        </w:tc>
        <w:tc>
          <w:tcPr>
            <w:tcW w:type="dxa" w:w="2016"/>
            <w:vAlign w:val="center"/>
          </w:tcPr>
          <w:p>
            <w:pPr>
              <w:jc w:val="left"/>
            </w:pPr>
            <w:r/>
            <w:r>
              <w:rPr>
                <w:rFonts w:ascii="Arial" w:hAnsi="Arial"/>
                <w:b w:val="0"/>
                <w:sz w:val="17"/>
              </w:rPr>
              <w:t>Có thể dùng</w:t>
            </w:r>
          </w:p>
        </w:tc>
        <w:tc>
          <w:tcPr>
            <w:tcW w:type="dxa" w:w="4752"/>
            <w:vAlign w:val="center"/>
          </w:tcPr>
          <w:p>
            <w:pPr>
              <w:jc w:val="left"/>
            </w:pPr>
            <w:r/>
            <w:r>
              <w:rPr>
                <w:rFonts w:ascii="Arial" w:hAnsi="Arial"/>
                <w:b w:val="0"/>
                <w:sz w:val="17"/>
              </w:rPr>
              <w:t>Dùng Grad-CAM, ghi rõ là attention region.</w:t>
            </w:r>
          </w:p>
        </w:tc>
      </w:tr>
      <w:tr>
        <w:tc>
          <w:tcPr>
            <w:tcW w:type="dxa" w:w="2880"/>
            <w:vAlign w:val="center"/>
          </w:tcPr>
          <w:p>
            <w:pPr>
              <w:jc w:val="left"/>
            </w:pPr>
            <w:r/>
            <w:r>
              <w:rPr>
                <w:rFonts w:ascii="Arial" w:hAnsi="Arial"/>
                <w:b w:val="0"/>
                <w:sz w:val="17"/>
              </w:rPr>
              <w:t>Khoanh bbox tổn thương chính xác</w:t>
            </w:r>
          </w:p>
        </w:tc>
        <w:tc>
          <w:tcPr>
            <w:tcW w:type="dxa" w:w="2016"/>
            <w:vAlign w:val="center"/>
          </w:tcPr>
          <w:p>
            <w:pPr>
              <w:jc w:val="left"/>
            </w:pPr>
            <w:r/>
            <w:r>
              <w:rPr>
                <w:rFonts w:ascii="Arial" w:hAnsi="Arial"/>
                <w:b w:val="0"/>
                <w:sz w:val="17"/>
              </w:rPr>
              <w:t>Chưa đủ</w:t>
            </w:r>
          </w:p>
        </w:tc>
        <w:tc>
          <w:tcPr>
            <w:tcW w:type="dxa" w:w="4752"/>
            <w:vAlign w:val="center"/>
          </w:tcPr>
          <w:p>
            <w:pPr>
              <w:jc w:val="left"/>
            </w:pPr>
            <w:r/>
            <w:r>
              <w:rPr>
                <w:rFonts w:ascii="Arial" w:hAnsi="Arial"/>
                <w:b w:val="0"/>
                <w:sz w:val="17"/>
              </w:rPr>
              <w:t>Grad-CAM Mean IoU còn thấp.</w:t>
            </w:r>
          </w:p>
        </w:tc>
      </w:tr>
      <w:tr>
        <w:tc>
          <w:tcPr>
            <w:tcW w:type="dxa" w:w="2880"/>
            <w:vAlign w:val="center"/>
          </w:tcPr>
          <w:p>
            <w:pPr>
              <w:jc w:val="left"/>
            </w:pPr>
            <w:r/>
            <w:r>
              <w:rPr>
                <w:rFonts w:ascii="Arial" w:hAnsi="Arial"/>
                <w:b w:val="0"/>
                <w:sz w:val="17"/>
              </w:rPr>
              <w:t>Ứng dụng lâm sàng thực tế</w:t>
            </w:r>
          </w:p>
        </w:tc>
        <w:tc>
          <w:tcPr>
            <w:tcW w:type="dxa" w:w="2016"/>
            <w:vAlign w:val="center"/>
          </w:tcPr>
          <w:p>
            <w:pPr>
              <w:jc w:val="left"/>
            </w:pPr>
            <w:r/>
            <w:r>
              <w:rPr>
                <w:rFonts w:ascii="Arial" w:hAnsi="Arial"/>
                <w:b w:val="0"/>
                <w:sz w:val="17"/>
              </w:rPr>
              <w:t>Chưa nên</w:t>
            </w:r>
          </w:p>
        </w:tc>
        <w:tc>
          <w:tcPr>
            <w:tcW w:type="dxa" w:w="4752"/>
            <w:vAlign w:val="center"/>
          </w:tcPr>
          <w:p>
            <w:pPr>
              <w:jc w:val="left"/>
            </w:pPr>
            <w:r/>
            <w:r>
              <w:rPr>
                <w:rFonts w:ascii="Arial" w:hAnsi="Arial"/>
                <w:b w:val="0"/>
                <w:sz w:val="17"/>
              </w:rPr>
              <w:t>Cần external/independent validation, calibration, kiểm định an toàn và quy trình lâm sàng.</w:t>
            </w:r>
          </w:p>
        </w:tc>
      </w:tr>
    </w:tbl>
    <w:p/>
    <w:p>
      <w:pPr>
        <w:pStyle w:val="Heading1"/>
      </w:pPr>
      <w:r>
        <w:rPr>
          <w:rFonts w:ascii="Arial" w:hAnsi="Arial"/>
        </w:rPr>
        <w:t>19. File/checkpoint quan trọng đã có</w:t>
      </w:r>
    </w:p>
    <w:p>
      <w:pPr>
        <w:pStyle w:val="ListBullet"/>
        <w:spacing w:after="40"/>
      </w:pPr>
      <w:r>
        <w:rPr>
          <w:rFonts w:ascii="Arial" w:hAnsi="Arial"/>
          <w:sz w:val="21"/>
        </w:rPr>
        <w:t>vinbigdata_densenet121_baseline_best.pth</w:t>
      </w:r>
    </w:p>
    <w:p>
      <w:pPr>
        <w:pStyle w:val="ListBullet"/>
        <w:spacing w:after="40"/>
      </w:pPr>
      <w:r>
        <w:rPr>
          <w:rFonts w:ascii="Arial" w:hAnsi="Arial"/>
          <w:sz w:val="21"/>
        </w:rPr>
        <w:t>vinbigdata_densenet121_cbam_best.pth</w:t>
      </w:r>
    </w:p>
    <w:p>
      <w:pPr>
        <w:pStyle w:val="ListBullet"/>
        <w:spacing w:after="40"/>
      </w:pPr>
      <w:r>
        <w:rPr>
          <w:rFonts w:ascii="Arial" w:hAnsi="Arial"/>
          <w:sz w:val="21"/>
        </w:rPr>
        <w:t>vinbigdata_thresholds_per_class.csv</w:t>
      </w:r>
    </w:p>
    <w:p>
      <w:pPr>
        <w:pStyle w:val="ListBullet"/>
        <w:spacing w:after="40"/>
      </w:pPr>
      <w:r>
        <w:rPr>
          <w:rFonts w:ascii="Arial" w:hAnsi="Arial"/>
          <w:sz w:val="21"/>
        </w:rPr>
        <w:t>vinbigdata_baseline_per_class_metrics.csv</w:t>
      </w:r>
    </w:p>
    <w:p>
      <w:pPr>
        <w:pStyle w:val="ListBullet"/>
        <w:spacing w:after="40"/>
      </w:pPr>
      <w:r>
        <w:rPr>
          <w:rFonts w:ascii="Arial" w:hAnsi="Arial"/>
          <w:sz w:val="21"/>
        </w:rPr>
        <w:t>vinbigdata_cbam_per_class_metrics.csv</w:t>
      </w:r>
    </w:p>
    <w:p>
      <w:pPr>
        <w:pStyle w:val="ListBullet"/>
        <w:spacing w:after="40"/>
      </w:pPr>
      <w:r>
        <w:rPr>
          <w:rFonts w:ascii="Arial" w:hAnsi="Arial"/>
          <w:sz w:val="21"/>
        </w:rPr>
        <w:t>vinbigdata_gradcam_pointing_summary.csv</w:t>
      </w:r>
    </w:p>
    <w:p>
      <w:pPr>
        <w:pStyle w:val="ListBullet"/>
        <w:spacing w:after="40"/>
      </w:pPr>
      <w:r>
        <w:rPr>
          <w:rFonts w:ascii="Arial" w:hAnsi="Arial"/>
          <w:sz w:val="21"/>
        </w:rPr>
        <w:t>vinbigdata_gradcam_iou_per_class.csv</w:t>
      </w:r>
    </w:p>
    <w:p>
      <w:pPr>
        <w:pStyle w:val="ListBullet"/>
        <w:spacing w:after="40"/>
      </w:pPr>
      <w:r>
        <w:rPr>
          <w:rFonts w:ascii="Arial" w:hAnsi="Arial"/>
          <w:sz w:val="21"/>
        </w:rPr>
        <w:t>vinbigdata_cbam_gradcam_pointing_summary.csv</w:t>
      </w:r>
    </w:p>
    <w:p>
      <w:pPr>
        <w:pStyle w:val="ListBullet"/>
        <w:spacing w:after="40"/>
      </w:pPr>
      <w:r>
        <w:rPr>
          <w:rFonts w:ascii="Arial" w:hAnsi="Arial"/>
          <w:sz w:val="21"/>
        </w:rPr>
        <w:t>vinbigdata_cbam_gradcam_iou_per_class.csv</w:t>
      </w:r>
    </w:p>
    <w:p>
      <w:pPr>
        <w:pStyle w:val="ListBullet"/>
        <w:spacing w:after="40"/>
      </w:pPr>
      <w:r>
        <w:rPr>
          <w:rFonts w:ascii="Arial" w:hAnsi="Arial"/>
          <w:sz w:val="21"/>
        </w:rPr>
        <w:t>vinbigdata_baseline_vs_cbam_final_summary.csv</w:t>
      </w:r>
    </w:p>
    <w:p>
      <w:pPr>
        <w:pStyle w:val="Heading1"/>
      </w:pPr>
      <w:r>
        <w:rPr>
          <w:rFonts w:ascii="Arial" w:hAnsi="Arial"/>
        </w:rPr>
        <w:t>20. Bước tiếp theo theo lộ trình hiện tại</w:t>
      </w:r>
    </w:p>
    <w:p>
      <w:pPr>
        <w:pStyle w:val="ListBullet"/>
        <w:spacing w:after="40"/>
      </w:pPr>
      <w:r>
        <w:rPr>
          <w:rFonts w:ascii="Arial" w:hAnsi="Arial"/>
          <w:sz w:val="21"/>
        </w:rPr>
        <w:t>Đóng gói model inference: weights, class_names, thresholds, preprocessing, metrics, config.</w:t>
      </w:r>
    </w:p>
    <w:p>
      <w:pPr>
        <w:pStyle w:val="ListBullet"/>
        <w:spacing w:after="40"/>
      </w:pPr>
      <w:r>
        <w:rPr>
          <w:rFonts w:ascii="Arial" w:hAnsi="Arial"/>
          <w:sz w:val="21"/>
        </w:rPr>
        <w:t>Viết inference.py: đọc DICOM/ảnh, preprocessing đúng chuẩn, chạy model, trả 14 score + decision.</w:t>
      </w:r>
    </w:p>
    <w:p>
      <w:pPr>
        <w:pStyle w:val="ListBullet"/>
        <w:spacing w:after="40"/>
      </w:pPr>
      <w:r>
        <w:rPr>
          <w:rFonts w:ascii="Arial" w:hAnsi="Arial"/>
          <w:sz w:val="21"/>
        </w:rPr>
        <w:t>Thêm Grad-CAM cho finding positive để phục vụ explainability.</w:t>
      </w:r>
    </w:p>
    <w:p>
      <w:pPr>
        <w:pStyle w:val="ListBullet"/>
        <w:spacing w:after="40"/>
      </w:pPr>
      <w:r>
        <w:rPr>
          <w:rFonts w:ascii="Arial" w:hAnsi="Arial"/>
          <w:sz w:val="21"/>
        </w:rPr>
        <w:t>Kiểm thử end-to-end trên một số ảnh chưa dùng để train và kiểm tra output định dạng cuối.</w:t>
      </w:r>
    </w:p>
    <w:p>
      <w:pPr>
        <w:pStyle w:val="ListBullet"/>
        <w:spacing w:after="40"/>
      </w:pPr>
      <w:r>
        <w:rPr>
          <w:rFonts w:ascii="Arial" w:hAnsi="Arial"/>
          <w:sz w:val="21"/>
        </w:rPr>
        <w:t>Nếu sau này yêu cầu bbox chính xác, cân nhắc detector chuyên biệt; hiện tại không bắt buộc nếu mục tiêu chỉ cần classification + explainability.</w:t>
      </w:r>
    </w:p>
    <w:p>
      <w:pPr>
        <w:pStyle w:val="Heading1"/>
      </w:pPr>
      <w:r>
        <w:rPr>
          <w:rFonts w:ascii="Arial" w:hAnsi="Arial"/>
        </w:rPr>
        <w:t>21. Tóm tắt ngắn gọn để thuyết trình</w:t>
      </w:r>
    </w:p>
    <w:p>
      <w:pPr>
        <w:spacing w:after="100" w:line="269" w:lineRule="auto"/>
      </w:pPr>
      <w:r>
        <w:rPr>
          <w:rFonts w:ascii="Arial" w:hAnsi="Arial"/>
          <w:sz w:val="21"/>
        </w:rPr>
        <w:t>Hệ thống hiện sử dụng DenseNet121 CNN cho bài toán multi-label 14 bất thường X-quang ngực. Dữ liệu được tiền xử lý từ DICOM về 384×384, chia train/validation không overlap và xử lý mất cân bằng bằng pos_weight trong BCEWithLogitsLoss. Hai mô hình đã được thử nghiệm: DenseNet121 baseline và DenseNet121 + CBAM. Baseline đạt Macro ROC-AUC 95,98%, Macro PR-AUC 53,68%, Macro F1 55,34%; localization bằng Grad-CAM đạt Macro Pointing Accuracy 54,09% và Macro Mean IoU 25,17%. CBAM không cải thiện tổng thể so với baseline, do đó baseline hiện là mô hình chính. Grad-CAM được dùng để giải thích vùng model chú ý, không được xem là bbox tổn thương chính xác.</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MedVision AI - VinBigData / VinDr-CXR - Báo cáo tiến độ hiện tại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MedVision AI VinBigData</dc:title>
  <dc:subject>DenseNet121 và DenseNet121+CBAM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