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PHÂN TÍCH DATASET VINBIGDATA</w:t>
      </w:r>
    </w:p>
    <w:p>
      <w:pPr>
        <w:jc w:val="center"/>
      </w:pPr>
      <w:r>
        <w:rPr>
          <w:b/>
          <w:sz w:val="26"/>
        </w:rPr>
        <w:t>VinDr-CXR / VinBigData Chest X-ray Abnormalities Detection</w:t>
        <w:br/>
      </w:r>
      <w:r>
        <w:t>Phục vụ dự án MedVision AI Platform</w:t>
      </w:r>
    </w:p>
    <w:p>
      <w:pPr>
        <w:pStyle w:val="Heading1"/>
      </w:pPr>
      <w:r>
        <w:t>1. Tổng quan dataset</w:t>
      </w:r>
    </w:p>
    <w:p>
      <w:r>
        <w:t>VinBigData Chest X-ray Abnormalities Detection là phiên bản dữ liệu cuộc thi dựa trên VinDr-CXR, được sử dụng để xây dựng mô hình phát hiện bất thường X-quang ngực theo hướng multi-label.</w:t>
      </w:r>
    </w:p>
    <w:p>
      <w:pPr>
        <w:pStyle w:val="ListBullet"/>
      </w:pPr>
      <w:r>
        <w:t>Khoảng 18.000 ảnh; train 15.000 và test 3.000.</w:t>
      </w:r>
    </w:p>
    <w:p>
      <w:pPr>
        <w:pStyle w:val="ListBullet"/>
      </w:pPr>
      <w:r>
        <w:t>Ảnh X-quang ngực tư thế PA, dạng DICOM.</w:t>
      </w:r>
    </w:p>
    <w:p>
      <w:pPr>
        <w:pStyle w:val="ListBullet"/>
      </w:pPr>
      <w:r>
        <w:t>Mỗi ảnh train được 3 radiologist gán nhãn độc lập.</w:t>
      </w:r>
    </w:p>
    <w:p>
      <w:pPr>
        <w:pStyle w:val="ListBullet"/>
      </w:pPr>
      <w:r>
        <w:t>Có 17 radiologist tham gia.</w:t>
      </w:r>
    </w:p>
    <w:p>
      <w:pPr>
        <w:pStyle w:val="ListBullet"/>
      </w:pPr>
      <w:r>
        <w:t>Phiên bản Kaggle dùng 14 abnormal findings và No Finding.</w:t>
      </w:r>
    </w:p>
    <w:p>
      <w:pPr>
        <w:pStyle w:val="ListBullet"/>
      </w:pPr>
      <w:r>
        <w:t>14 nhãn là finding/bất thường hình ảnh, không phải 14 bệnh độc lập.</w:t>
      </w:r>
    </w:p>
    <w:p>
      <w:pPr>
        <w:pStyle w:val="Heading1"/>
      </w:pPr>
      <w:r>
        <w:t>2. Danh sách 14 findings</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ID</w:t>
            </w:r>
          </w:p>
        </w:tc>
        <w:tc>
          <w:tcPr>
            <w:tcW w:type="dxa" w:w="4873"/>
            <w:vAlign w:val="center"/>
          </w:tcPr>
          <w:p>
            <w:r>
              <w:rPr>
                <w:rFonts w:ascii="Times New Roman" w:hAnsi="Times New Roman"/>
                <w:b/>
                <w:sz w:val="19"/>
              </w:rPr>
              <w:t>Finding</w:t>
            </w:r>
          </w:p>
        </w:tc>
      </w:tr>
      <w:tr>
        <w:tc>
          <w:tcPr>
            <w:tcW w:type="dxa" w:w="4873"/>
            <w:vAlign w:val="center"/>
          </w:tcPr>
          <w:p>
            <w:r>
              <w:rPr>
                <w:rFonts w:ascii="Times New Roman" w:hAnsi="Times New Roman"/>
                <w:sz w:val="19"/>
              </w:rPr>
              <w:t>0</w:t>
            </w:r>
          </w:p>
        </w:tc>
        <w:tc>
          <w:tcPr>
            <w:tcW w:type="dxa" w:w="4873"/>
            <w:vAlign w:val="center"/>
          </w:tcPr>
          <w:p>
            <w:r>
              <w:rPr>
                <w:rFonts w:ascii="Times New Roman" w:hAnsi="Times New Roman"/>
                <w:sz w:val="19"/>
              </w:rPr>
              <w:t>Aortic enlargement</w:t>
            </w:r>
          </w:p>
        </w:tc>
      </w:tr>
      <w:tr>
        <w:tc>
          <w:tcPr>
            <w:tcW w:type="dxa" w:w="4873"/>
            <w:vAlign w:val="center"/>
          </w:tcPr>
          <w:p>
            <w:r>
              <w:rPr>
                <w:rFonts w:ascii="Times New Roman" w:hAnsi="Times New Roman"/>
                <w:sz w:val="19"/>
              </w:rPr>
              <w:t>1</w:t>
            </w:r>
          </w:p>
        </w:tc>
        <w:tc>
          <w:tcPr>
            <w:tcW w:type="dxa" w:w="4873"/>
            <w:vAlign w:val="center"/>
          </w:tcPr>
          <w:p>
            <w:r>
              <w:rPr>
                <w:rFonts w:ascii="Times New Roman" w:hAnsi="Times New Roman"/>
                <w:sz w:val="19"/>
              </w:rPr>
              <w:t>Atelectasis</w:t>
            </w:r>
          </w:p>
        </w:tc>
      </w:tr>
      <w:tr>
        <w:tc>
          <w:tcPr>
            <w:tcW w:type="dxa" w:w="4873"/>
            <w:vAlign w:val="center"/>
          </w:tcPr>
          <w:p>
            <w:r>
              <w:rPr>
                <w:rFonts w:ascii="Times New Roman" w:hAnsi="Times New Roman"/>
                <w:sz w:val="19"/>
              </w:rPr>
              <w:t>2</w:t>
            </w:r>
          </w:p>
        </w:tc>
        <w:tc>
          <w:tcPr>
            <w:tcW w:type="dxa" w:w="4873"/>
            <w:vAlign w:val="center"/>
          </w:tcPr>
          <w:p>
            <w:r>
              <w:rPr>
                <w:rFonts w:ascii="Times New Roman" w:hAnsi="Times New Roman"/>
                <w:sz w:val="19"/>
              </w:rPr>
              <w:t>Calcification</w:t>
            </w:r>
          </w:p>
        </w:tc>
      </w:tr>
      <w:tr>
        <w:tc>
          <w:tcPr>
            <w:tcW w:type="dxa" w:w="4873"/>
            <w:vAlign w:val="center"/>
          </w:tcPr>
          <w:p>
            <w:r>
              <w:rPr>
                <w:rFonts w:ascii="Times New Roman" w:hAnsi="Times New Roman"/>
                <w:sz w:val="19"/>
              </w:rPr>
              <w:t>3</w:t>
            </w:r>
          </w:p>
        </w:tc>
        <w:tc>
          <w:tcPr>
            <w:tcW w:type="dxa" w:w="4873"/>
            <w:vAlign w:val="center"/>
          </w:tcPr>
          <w:p>
            <w:r>
              <w:rPr>
                <w:rFonts w:ascii="Times New Roman" w:hAnsi="Times New Roman"/>
                <w:sz w:val="19"/>
              </w:rPr>
              <w:t>Cardiomegaly</w:t>
            </w:r>
          </w:p>
        </w:tc>
      </w:tr>
      <w:tr>
        <w:tc>
          <w:tcPr>
            <w:tcW w:type="dxa" w:w="4873"/>
            <w:vAlign w:val="center"/>
          </w:tcPr>
          <w:p>
            <w:r>
              <w:rPr>
                <w:rFonts w:ascii="Times New Roman" w:hAnsi="Times New Roman"/>
                <w:sz w:val="19"/>
              </w:rPr>
              <w:t>4</w:t>
            </w:r>
          </w:p>
        </w:tc>
        <w:tc>
          <w:tcPr>
            <w:tcW w:type="dxa" w:w="4873"/>
            <w:vAlign w:val="center"/>
          </w:tcPr>
          <w:p>
            <w:r>
              <w:rPr>
                <w:rFonts w:ascii="Times New Roman" w:hAnsi="Times New Roman"/>
                <w:sz w:val="19"/>
              </w:rPr>
              <w:t>Consolidation</w:t>
            </w:r>
          </w:p>
        </w:tc>
      </w:tr>
      <w:tr>
        <w:tc>
          <w:tcPr>
            <w:tcW w:type="dxa" w:w="4873"/>
            <w:vAlign w:val="center"/>
          </w:tcPr>
          <w:p>
            <w:r>
              <w:rPr>
                <w:rFonts w:ascii="Times New Roman" w:hAnsi="Times New Roman"/>
                <w:sz w:val="19"/>
              </w:rPr>
              <w:t>5</w:t>
            </w:r>
          </w:p>
        </w:tc>
        <w:tc>
          <w:tcPr>
            <w:tcW w:type="dxa" w:w="4873"/>
            <w:vAlign w:val="center"/>
          </w:tcPr>
          <w:p>
            <w:r>
              <w:rPr>
                <w:rFonts w:ascii="Times New Roman" w:hAnsi="Times New Roman"/>
                <w:sz w:val="19"/>
              </w:rPr>
              <w:t>ILD</w:t>
            </w:r>
          </w:p>
        </w:tc>
      </w:tr>
      <w:tr>
        <w:tc>
          <w:tcPr>
            <w:tcW w:type="dxa" w:w="4873"/>
            <w:vAlign w:val="center"/>
          </w:tcPr>
          <w:p>
            <w:r>
              <w:rPr>
                <w:rFonts w:ascii="Times New Roman" w:hAnsi="Times New Roman"/>
                <w:sz w:val="19"/>
              </w:rPr>
              <w:t>6</w:t>
            </w:r>
          </w:p>
        </w:tc>
        <w:tc>
          <w:tcPr>
            <w:tcW w:type="dxa" w:w="4873"/>
            <w:vAlign w:val="center"/>
          </w:tcPr>
          <w:p>
            <w:r>
              <w:rPr>
                <w:rFonts w:ascii="Times New Roman" w:hAnsi="Times New Roman"/>
                <w:sz w:val="19"/>
              </w:rPr>
              <w:t>Infiltration</w:t>
            </w:r>
          </w:p>
        </w:tc>
      </w:tr>
      <w:tr>
        <w:tc>
          <w:tcPr>
            <w:tcW w:type="dxa" w:w="4873"/>
            <w:vAlign w:val="center"/>
          </w:tcPr>
          <w:p>
            <w:r>
              <w:rPr>
                <w:rFonts w:ascii="Times New Roman" w:hAnsi="Times New Roman"/>
                <w:sz w:val="19"/>
              </w:rPr>
              <w:t>7</w:t>
            </w:r>
          </w:p>
        </w:tc>
        <w:tc>
          <w:tcPr>
            <w:tcW w:type="dxa" w:w="4873"/>
            <w:vAlign w:val="center"/>
          </w:tcPr>
          <w:p>
            <w:r>
              <w:rPr>
                <w:rFonts w:ascii="Times New Roman" w:hAnsi="Times New Roman"/>
                <w:sz w:val="19"/>
              </w:rPr>
              <w:t>Lung Opacity</w:t>
            </w:r>
          </w:p>
        </w:tc>
      </w:tr>
      <w:tr>
        <w:tc>
          <w:tcPr>
            <w:tcW w:type="dxa" w:w="4873"/>
            <w:vAlign w:val="center"/>
          </w:tcPr>
          <w:p>
            <w:r>
              <w:rPr>
                <w:rFonts w:ascii="Times New Roman" w:hAnsi="Times New Roman"/>
                <w:sz w:val="19"/>
              </w:rPr>
              <w:t>8</w:t>
            </w:r>
          </w:p>
        </w:tc>
        <w:tc>
          <w:tcPr>
            <w:tcW w:type="dxa" w:w="4873"/>
            <w:vAlign w:val="center"/>
          </w:tcPr>
          <w:p>
            <w:r>
              <w:rPr>
                <w:rFonts w:ascii="Times New Roman" w:hAnsi="Times New Roman"/>
                <w:sz w:val="19"/>
              </w:rPr>
              <w:t>Nodule/Mass</w:t>
            </w:r>
          </w:p>
        </w:tc>
      </w:tr>
      <w:tr>
        <w:tc>
          <w:tcPr>
            <w:tcW w:type="dxa" w:w="4873"/>
            <w:vAlign w:val="center"/>
          </w:tcPr>
          <w:p>
            <w:r>
              <w:rPr>
                <w:rFonts w:ascii="Times New Roman" w:hAnsi="Times New Roman"/>
                <w:sz w:val="19"/>
              </w:rPr>
              <w:t>9</w:t>
            </w:r>
          </w:p>
        </w:tc>
        <w:tc>
          <w:tcPr>
            <w:tcW w:type="dxa" w:w="4873"/>
            <w:vAlign w:val="center"/>
          </w:tcPr>
          <w:p>
            <w:r>
              <w:rPr>
                <w:rFonts w:ascii="Times New Roman" w:hAnsi="Times New Roman"/>
                <w:sz w:val="19"/>
              </w:rPr>
              <w:t>Other lesion</w:t>
            </w:r>
          </w:p>
        </w:tc>
      </w:tr>
      <w:tr>
        <w:tc>
          <w:tcPr>
            <w:tcW w:type="dxa" w:w="4873"/>
            <w:vAlign w:val="center"/>
          </w:tcPr>
          <w:p>
            <w:r>
              <w:rPr>
                <w:rFonts w:ascii="Times New Roman" w:hAnsi="Times New Roman"/>
                <w:sz w:val="19"/>
              </w:rPr>
              <w:t>10</w:t>
            </w:r>
          </w:p>
        </w:tc>
        <w:tc>
          <w:tcPr>
            <w:tcW w:type="dxa" w:w="4873"/>
            <w:vAlign w:val="center"/>
          </w:tcPr>
          <w:p>
            <w:r>
              <w:rPr>
                <w:rFonts w:ascii="Times New Roman" w:hAnsi="Times New Roman"/>
                <w:sz w:val="19"/>
              </w:rPr>
              <w:t>Pleural effusion</w:t>
            </w:r>
          </w:p>
        </w:tc>
      </w:tr>
      <w:tr>
        <w:tc>
          <w:tcPr>
            <w:tcW w:type="dxa" w:w="4873"/>
            <w:vAlign w:val="center"/>
          </w:tcPr>
          <w:p>
            <w:r>
              <w:rPr>
                <w:rFonts w:ascii="Times New Roman" w:hAnsi="Times New Roman"/>
                <w:sz w:val="19"/>
              </w:rPr>
              <w:t>11</w:t>
            </w:r>
          </w:p>
        </w:tc>
        <w:tc>
          <w:tcPr>
            <w:tcW w:type="dxa" w:w="4873"/>
            <w:vAlign w:val="center"/>
          </w:tcPr>
          <w:p>
            <w:r>
              <w:rPr>
                <w:rFonts w:ascii="Times New Roman" w:hAnsi="Times New Roman"/>
                <w:sz w:val="19"/>
              </w:rPr>
              <w:t>Pleural thickening</w:t>
            </w:r>
          </w:p>
        </w:tc>
      </w:tr>
      <w:tr>
        <w:tc>
          <w:tcPr>
            <w:tcW w:type="dxa" w:w="4873"/>
            <w:vAlign w:val="center"/>
          </w:tcPr>
          <w:p>
            <w:r>
              <w:rPr>
                <w:rFonts w:ascii="Times New Roman" w:hAnsi="Times New Roman"/>
                <w:sz w:val="19"/>
              </w:rPr>
              <w:t>12</w:t>
            </w:r>
          </w:p>
        </w:tc>
        <w:tc>
          <w:tcPr>
            <w:tcW w:type="dxa" w:w="4873"/>
            <w:vAlign w:val="center"/>
          </w:tcPr>
          <w:p>
            <w:r>
              <w:rPr>
                <w:rFonts w:ascii="Times New Roman" w:hAnsi="Times New Roman"/>
                <w:sz w:val="19"/>
              </w:rPr>
              <w:t>Pneumothorax</w:t>
            </w:r>
          </w:p>
        </w:tc>
      </w:tr>
      <w:tr>
        <w:tc>
          <w:tcPr>
            <w:tcW w:type="dxa" w:w="4873"/>
            <w:vAlign w:val="center"/>
          </w:tcPr>
          <w:p>
            <w:r>
              <w:rPr>
                <w:rFonts w:ascii="Times New Roman" w:hAnsi="Times New Roman"/>
                <w:sz w:val="19"/>
              </w:rPr>
              <w:t>13</w:t>
            </w:r>
          </w:p>
        </w:tc>
        <w:tc>
          <w:tcPr>
            <w:tcW w:type="dxa" w:w="4873"/>
            <w:vAlign w:val="center"/>
          </w:tcPr>
          <w:p>
            <w:r>
              <w:rPr>
                <w:rFonts w:ascii="Times New Roman" w:hAnsi="Times New Roman"/>
                <w:sz w:val="19"/>
              </w:rPr>
              <w:t>Pulmonary fibrosis</w:t>
            </w:r>
          </w:p>
        </w:tc>
      </w:tr>
      <w:tr>
        <w:tc>
          <w:tcPr>
            <w:tcW w:type="dxa" w:w="4873"/>
            <w:vAlign w:val="center"/>
          </w:tcPr>
          <w:p>
            <w:r>
              <w:rPr>
                <w:rFonts w:ascii="Times New Roman" w:hAnsi="Times New Roman"/>
                <w:sz w:val="19"/>
              </w:rPr>
              <w:t>14</w:t>
            </w:r>
          </w:p>
        </w:tc>
        <w:tc>
          <w:tcPr>
            <w:tcW w:type="dxa" w:w="4873"/>
            <w:vAlign w:val="center"/>
          </w:tcPr>
          <w:p>
            <w:r>
              <w:rPr>
                <w:rFonts w:ascii="Times New Roman" w:hAnsi="Times New Roman"/>
                <w:sz w:val="19"/>
              </w:rPr>
              <w:t>No finding</w:t>
            </w:r>
          </w:p>
        </w:tc>
      </w:tr>
    </w:tbl>
    <w:p>
      <w:pPr>
        <w:pStyle w:val="Heading1"/>
      </w:pPr>
      <w:r>
        <w:t>3. Kiểm tra dữ liệu ban đầu</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Hạng mục</w:t>
            </w:r>
          </w:p>
        </w:tc>
        <w:tc>
          <w:tcPr>
            <w:tcW w:type="dxa" w:w="4873"/>
            <w:vAlign w:val="center"/>
          </w:tcPr>
          <w:p>
            <w:r>
              <w:rPr>
                <w:rFonts w:ascii="Times New Roman" w:hAnsi="Times New Roman"/>
                <w:b/>
                <w:sz w:val="19"/>
              </w:rPr>
              <w:t>Kết quả</w:t>
            </w:r>
          </w:p>
        </w:tc>
      </w:tr>
      <w:tr>
        <w:tc>
          <w:tcPr>
            <w:tcW w:type="dxa" w:w="4873"/>
            <w:vAlign w:val="center"/>
          </w:tcPr>
          <w:p>
            <w:r>
              <w:rPr>
                <w:rFonts w:ascii="Times New Roman" w:hAnsi="Times New Roman"/>
                <w:sz w:val="19"/>
              </w:rPr>
              <w:t>DICOM train</w:t>
            </w:r>
          </w:p>
        </w:tc>
        <w:tc>
          <w:tcPr>
            <w:tcW w:type="dxa" w:w="4873"/>
            <w:vAlign w:val="center"/>
          </w:tcPr>
          <w:p>
            <w:r>
              <w:rPr>
                <w:rFonts w:ascii="Times New Roman" w:hAnsi="Times New Roman"/>
                <w:sz w:val="19"/>
              </w:rPr>
              <w:t>15.000</w:t>
            </w:r>
          </w:p>
        </w:tc>
      </w:tr>
      <w:tr>
        <w:tc>
          <w:tcPr>
            <w:tcW w:type="dxa" w:w="4873"/>
            <w:vAlign w:val="center"/>
          </w:tcPr>
          <w:p>
            <w:r>
              <w:rPr>
                <w:rFonts w:ascii="Times New Roman" w:hAnsi="Times New Roman"/>
                <w:sz w:val="19"/>
              </w:rPr>
              <w:t>DICOM test</w:t>
            </w:r>
          </w:p>
        </w:tc>
        <w:tc>
          <w:tcPr>
            <w:tcW w:type="dxa" w:w="4873"/>
            <w:vAlign w:val="center"/>
          </w:tcPr>
          <w:p>
            <w:r>
              <w:rPr>
                <w:rFonts w:ascii="Times New Roman" w:hAnsi="Times New Roman"/>
                <w:sz w:val="19"/>
              </w:rPr>
              <w:t>3.000</w:t>
            </w:r>
          </w:p>
        </w:tc>
      </w:tr>
      <w:tr>
        <w:tc>
          <w:tcPr>
            <w:tcW w:type="dxa" w:w="4873"/>
            <w:vAlign w:val="center"/>
          </w:tcPr>
          <w:p>
            <w:r>
              <w:rPr>
                <w:rFonts w:ascii="Times New Roman" w:hAnsi="Times New Roman"/>
                <w:sz w:val="19"/>
              </w:rPr>
              <w:t>train.csv</w:t>
            </w:r>
          </w:p>
        </w:tc>
        <w:tc>
          <w:tcPr>
            <w:tcW w:type="dxa" w:w="4873"/>
            <w:vAlign w:val="center"/>
          </w:tcPr>
          <w:p>
            <w:r>
              <w:rPr>
                <w:rFonts w:ascii="Times New Roman" w:hAnsi="Times New Roman"/>
                <w:sz w:val="19"/>
              </w:rPr>
              <w:t>67.914 dòng</w:t>
            </w:r>
          </w:p>
        </w:tc>
      </w:tr>
      <w:tr>
        <w:tc>
          <w:tcPr>
            <w:tcW w:type="dxa" w:w="4873"/>
            <w:vAlign w:val="center"/>
          </w:tcPr>
          <w:p>
            <w:r>
              <w:rPr>
                <w:rFonts w:ascii="Times New Roman" w:hAnsi="Times New Roman"/>
                <w:sz w:val="19"/>
              </w:rPr>
              <w:t>Ảnh duy nhất</w:t>
            </w:r>
          </w:p>
        </w:tc>
        <w:tc>
          <w:tcPr>
            <w:tcW w:type="dxa" w:w="4873"/>
            <w:vAlign w:val="center"/>
          </w:tcPr>
          <w:p>
            <w:r>
              <w:rPr>
                <w:rFonts w:ascii="Times New Roman" w:hAnsi="Times New Roman"/>
                <w:sz w:val="19"/>
              </w:rPr>
              <w:t>15.000</w:t>
            </w:r>
          </w:p>
        </w:tc>
      </w:tr>
      <w:tr>
        <w:tc>
          <w:tcPr>
            <w:tcW w:type="dxa" w:w="4873"/>
            <w:vAlign w:val="center"/>
          </w:tcPr>
          <w:p>
            <w:r>
              <w:rPr>
                <w:rFonts w:ascii="Times New Roman" w:hAnsi="Times New Roman"/>
                <w:sz w:val="19"/>
              </w:rPr>
              <w:t>Radiologist</w:t>
            </w:r>
          </w:p>
        </w:tc>
        <w:tc>
          <w:tcPr>
            <w:tcW w:type="dxa" w:w="4873"/>
            <w:vAlign w:val="center"/>
          </w:tcPr>
          <w:p>
            <w:r>
              <w:rPr>
                <w:rFonts w:ascii="Times New Roman" w:hAnsi="Times New Roman"/>
                <w:sz w:val="19"/>
              </w:rPr>
              <w:t>17</w:t>
            </w:r>
          </w:p>
        </w:tc>
      </w:tr>
      <w:tr>
        <w:tc>
          <w:tcPr>
            <w:tcW w:type="dxa" w:w="4873"/>
            <w:vAlign w:val="center"/>
          </w:tcPr>
          <w:p>
            <w:r>
              <w:rPr>
                <w:rFonts w:ascii="Times New Roman" w:hAnsi="Times New Roman"/>
                <w:sz w:val="19"/>
              </w:rPr>
              <w:t>Class ID</w:t>
            </w:r>
          </w:p>
        </w:tc>
        <w:tc>
          <w:tcPr>
            <w:tcW w:type="dxa" w:w="4873"/>
            <w:vAlign w:val="center"/>
          </w:tcPr>
          <w:p>
            <w:r>
              <w:rPr>
                <w:rFonts w:ascii="Times New Roman" w:hAnsi="Times New Roman"/>
                <w:sz w:val="19"/>
              </w:rPr>
              <w:t>15</w:t>
            </w:r>
          </w:p>
        </w:tc>
      </w:tr>
      <w:tr>
        <w:tc>
          <w:tcPr>
            <w:tcW w:type="dxa" w:w="4873"/>
            <w:vAlign w:val="center"/>
          </w:tcPr>
          <w:p>
            <w:r>
              <w:rPr>
                <w:rFonts w:ascii="Times New Roman" w:hAnsi="Times New Roman"/>
                <w:sz w:val="19"/>
              </w:rPr>
              <w:t>Nhãn/ảnh</w:t>
            </w:r>
          </w:p>
        </w:tc>
        <w:tc>
          <w:tcPr>
            <w:tcW w:type="dxa" w:w="4873"/>
            <w:vAlign w:val="center"/>
          </w:tcPr>
          <w:p>
            <w:r>
              <w:rPr>
                <w:rFonts w:ascii="Times New Roman" w:hAnsi="Times New Roman"/>
                <w:sz w:val="19"/>
              </w:rPr>
              <w:t>3</w:t>
            </w:r>
          </w:p>
        </w:tc>
      </w:tr>
      <w:tr>
        <w:tc>
          <w:tcPr>
            <w:tcW w:type="dxa" w:w="4873"/>
            <w:vAlign w:val="center"/>
          </w:tcPr>
          <w:p>
            <w:r>
              <w:rPr>
                <w:rFonts w:ascii="Times New Roman" w:hAnsi="Times New Roman"/>
                <w:sz w:val="19"/>
              </w:rPr>
              <w:t>No Finding</w:t>
            </w:r>
          </w:p>
        </w:tc>
        <w:tc>
          <w:tcPr>
            <w:tcW w:type="dxa" w:w="4873"/>
            <w:vAlign w:val="center"/>
          </w:tcPr>
          <w:p>
            <w:r>
              <w:rPr>
                <w:rFonts w:ascii="Times New Roman" w:hAnsi="Times New Roman"/>
                <w:sz w:val="19"/>
              </w:rPr>
              <w:t>10.606 (70,71%)</w:t>
            </w:r>
          </w:p>
        </w:tc>
      </w:tr>
      <w:tr>
        <w:tc>
          <w:tcPr>
            <w:tcW w:type="dxa" w:w="4873"/>
            <w:vAlign w:val="center"/>
          </w:tcPr>
          <w:p>
            <w:r>
              <w:rPr>
                <w:rFonts w:ascii="Times New Roman" w:hAnsi="Times New Roman"/>
                <w:sz w:val="19"/>
              </w:rPr>
              <w:t>Abnormal</w:t>
            </w:r>
          </w:p>
        </w:tc>
        <w:tc>
          <w:tcPr>
            <w:tcW w:type="dxa" w:w="4873"/>
            <w:vAlign w:val="center"/>
          </w:tcPr>
          <w:p>
            <w:r>
              <w:rPr>
                <w:rFonts w:ascii="Times New Roman" w:hAnsi="Times New Roman"/>
                <w:sz w:val="19"/>
              </w:rPr>
              <w:t>4.394 (29,29%)</w:t>
            </w:r>
          </w:p>
        </w:tc>
      </w:tr>
    </w:tbl>
    <w:p>
      <w:pPr>
        <w:pStyle w:val="Heading1"/>
      </w:pPr>
      <w:r>
        <w:t>4. Phân bố annotation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Finding</w:t>
            </w:r>
          </w:p>
        </w:tc>
        <w:tc>
          <w:tcPr>
            <w:tcW w:type="dxa" w:w="4873"/>
            <w:vAlign w:val="center"/>
          </w:tcPr>
          <w:p>
            <w:r>
              <w:rPr>
                <w:rFonts w:ascii="Times New Roman" w:hAnsi="Times New Roman"/>
                <w:b/>
                <w:sz w:val="19"/>
              </w:rPr>
              <w:t>Annotation</w:t>
            </w:r>
          </w:p>
        </w:tc>
      </w:tr>
      <w:tr>
        <w:tc>
          <w:tcPr>
            <w:tcW w:type="dxa" w:w="4873"/>
            <w:vAlign w:val="center"/>
          </w:tcPr>
          <w:p>
            <w:r>
              <w:rPr>
                <w:rFonts w:ascii="Times New Roman" w:hAnsi="Times New Roman"/>
                <w:sz w:val="19"/>
              </w:rPr>
              <w:t>No finding</w:t>
            </w:r>
          </w:p>
        </w:tc>
        <w:tc>
          <w:tcPr>
            <w:tcW w:type="dxa" w:w="4873"/>
            <w:vAlign w:val="center"/>
          </w:tcPr>
          <w:p>
            <w:r>
              <w:rPr>
                <w:rFonts w:ascii="Times New Roman" w:hAnsi="Times New Roman"/>
                <w:sz w:val="19"/>
              </w:rPr>
              <w:t>31.818</w:t>
            </w:r>
          </w:p>
        </w:tc>
      </w:tr>
      <w:tr>
        <w:tc>
          <w:tcPr>
            <w:tcW w:type="dxa" w:w="4873"/>
            <w:vAlign w:val="center"/>
          </w:tcPr>
          <w:p>
            <w:r>
              <w:rPr>
                <w:rFonts w:ascii="Times New Roman" w:hAnsi="Times New Roman"/>
                <w:sz w:val="19"/>
              </w:rPr>
              <w:t>Aortic enlargement</w:t>
            </w:r>
          </w:p>
        </w:tc>
        <w:tc>
          <w:tcPr>
            <w:tcW w:type="dxa" w:w="4873"/>
            <w:vAlign w:val="center"/>
          </w:tcPr>
          <w:p>
            <w:r>
              <w:rPr>
                <w:rFonts w:ascii="Times New Roman" w:hAnsi="Times New Roman"/>
                <w:sz w:val="19"/>
              </w:rPr>
              <w:t>7.162</w:t>
            </w:r>
          </w:p>
        </w:tc>
      </w:tr>
      <w:tr>
        <w:tc>
          <w:tcPr>
            <w:tcW w:type="dxa" w:w="4873"/>
            <w:vAlign w:val="center"/>
          </w:tcPr>
          <w:p>
            <w:r>
              <w:rPr>
                <w:rFonts w:ascii="Times New Roman" w:hAnsi="Times New Roman"/>
                <w:sz w:val="19"/>
              </w:rPr>
              <w:t>Cardiomegaly</w:t>
            </w:r>
          </w:p>
        </w:tc>
        <w:tc>
          <w:tcPr>
            <w:tcW w:type="dxa" w:w="4873"/>
            <w:vAlign w:val="center"/>
          </w:tcPr>
          <w:p>
            <w:r>
              <w:rPr>
                <w:rFonts w:ascii="Times New Roman" w:hAnsi="Times New Roman"/>
                <w:sz w:val="19"/>
              </w:rPr>
              <w:t>5.427</w:t>
            </w:r>
          </w:p>
        </w:tc>
      </w:tr>
      <w:tr>
        <w:tc>
          <w:tcPr>
            <w:tcW w:type="dxa" w:w="4873"/>
            <w:vAlign w:val="center"/>
          </w:tcPr>
          <w:p>
            <w:r>
              <w:rPr>
                <w:rFonts w:ascii="Times New Roman" w:hAnsi="Times New Roman"/>
                <w:sz w:val="19"/>
              </w:rPr>
              <w:t>Pleural thickening</w:t>
            </w:r>
          </w:p>
        </w:tc>
        <w:tc>
          <w:tcPr>
            <w:tcW w:type="dxa" w:w="4873"/>
            <w:vAlign w:val="center"/>
          </w:tcPr>
          <w:p>
            <w:r>
              <w:rPr>
                <w:rFonts w:ascii="Times New Roman" w:hAnsi="Times New Roman"/>
                <w:sz w:val="19"/>
              </w:rPr>
              <w:t>4.842</w:t>
            </w:r>
          </w:p>
        </w:tc>
      </w:tr>
      <w:tr>
        <w:tc>
          <w:tcPr>
            <w:tcW w:type="dxa" w:w="4873"/>
            <w:vAlign w:val="center"/>
          </w:tcPr>
          <w:p>
            <w:r>
              <w:rPr>
                <w:rFonts w:ascii="Times New Roman" w:hAnsi="Times New Roman"/>
                <w:sz w:val="19"/>
              </w:rPr>
              <w:t>Pulmonary fibrosis</w:t>
            </w:r>
          </w:p>
        </w:tc>
        <w:tc>
          <w:tcPr>
            <w:tcW w:type="dxa" w:w="4873"/>
            <w:vAlign w:val="center"/>
          </w:tcPr>
          <w:p>
            <w:r>
              <w:rPr>
                <w:rFonts w:ascii="Times New Roman" w:hAnsi="Times New Roman"/>
                <w:sz w:val="19"/>
              </w:rPr>
              <w:t>4.655</w:t>
            </w:r>
          </w:p>
        </w:tc>
      </w:tr>
      <w:tr>
        <w:tc>
          <w:tcPr>
            <w:tcW w:type="dxa" w:w="4873"/>
            <w:vAlign w:val="center"/>
          </w:tcPr>
          <w:p>
            <w:r>
              <w:rPr>
                <w:rFonts w:ascii="Times New Roman" w:hAnsi="Times New Roman"/>
                <w:sz w:val="19"/>
              </w:rPr>
              <w:t>Nodule/Mass</w:t>
            </w:r>
          </w:p>
        </w:tc>
        <w:tc>
          <w:tcPr>
            <w:tcW w:type="dxa" w:w="4873"/>
            <w:vAlign w:val="center"/>
          </w:tcPr>
          <w:p>
            <w:r>
              <w:rPr>
                <w:rFonts w:ascii="Times New Roman" w:hAnsi="Times New Roman"/>
                <w:sz w:val="19"/>
              </w:rPr>
              <w:t>2.580</w:t>
            </w:r>
          </w:p>
        </w:tc>
      </w:tr>
      <w:tr>
        <w:tc>
          <w:tcPr>
            <w:tcW w:type="dxa" w:w="4873"/>
            <w:vAlign w:val="center"/>
          </w:tcPr>
          <w:p>
            <w:r>
              <w:rPr>
                <w:rFonts w:ascii="Times New Roman" w:hAnsi="Times New Roman"/>
                <w:sz w:val="19"/>
              </w:rPr>
              <w:t>Lung Opacity</w:t>
            </w:r>
          </w:p>
        </w:tc>
        <w:tc>
          <w:tcPr>
            <w:tcW w:type="dxa" w:w="4873"/>
            <w:vAlign w:val="center"/>
          </w:tcPr>
          <w:p>
            <w:r>
              <w:rPr>
                <w:rFonts w:ascii="Times New Roman" w:hAnsi="Times New Roman"/>
                <w:sz w:val="19"/>
              </w:rPr>
              <w:t>2.483</w:t>
            </w:r>
          </w:p>
        </w:tc>
      </w:tr>
      <w:tr>
        <w:tc>
          <w:tcPr>
            <w:tcW w:type="dxa" w:w="4873"/>
            <w:vAlign w:val="center"/>
          </w:tcPr>
          <w:p>
            <w:r>
              <w:rPr>
                <w:rFonts w:ascii="Times New Roman" w:hAnsi="Times New Roman"/>
                <w:sz w:val="19"/>
              </w:rPr>
              <w:t>Pleural effusion</w:t>
            </w:r>
          </w:p>
        </w:tc>
        <w:tc>
          <w:tcPr>
            <w:tcW w:type="dxa" w:w="4873"/>
            <w:vAlign w:val="center"/>
          </w:tcPr>
          <w:p>
            <w:r>
              <w:rPr>
                <w:rFonts w:ascii="Times New Roman" w:hAnsi="Times New Roman"/>
                <w:sz w:val="19"/>
              </w:rPr>
              <w:t>2.476</w:t>
            </w:r>
          </w:p>
        </w:tc>
      </w:tr>
      <w:tr>
        <w:tc>
          <w:tcPr>
            <w:tcW w:type="dxa" w:w="4873"/>
            <w:vAlign w:val="center"/>
          </w:tcPr>
          <w:p>
            <w:r>
              <w:rPr>
                <w:rFonts w:ascii="Times New Roman" w:hAnsi="Times New Roman"/>
                <w:sz w:val="19"/>
              </w:rPr>
              <w:t>Other lesion</w:t>
            </w:r>
          </w:p>
        </w:tc>
        <w:tc>
          <w:tcPr>
            <w:tcW w:type="dxa" w:w="4873"/>
            <w:vAlign w:val="center"/>
          </w:tcPr>
          <w:p>
            <w:r>
              <w:rPr>
                <w:rFonts w:ascii="Times New Roman" w:hAnsi="Times New Roman"/>
                <w:sz w:val="19"/>
              </w:rPr>
              <w:t>2.203</w:t>
            </w:r>
          </w:p>
        </w:tc>
      </w:tr>
      <w:tr>
        <w:tc>
          <w:tcPr>
            <w:tcW w:type="dxa" w:w="4873"/>
            <w:vAlign w:val="center"/>
          </w:tcPr>
          <w:p>
            <w:r>
              <w:rPr>
                <w:rFonts w:ascii="Times New Roman" w:hAnsi="Times New Roman"/>
                <w:sz w:val="19"/>
              </w:rPr>
              <w:t>Infiltration</w:t>
            </w:r>
          </w:p>
        </w:tc>
        <w:tc>
          <w:tcPr>
            <w:tcW w:type="dxa" w:w="4873"/>
            <w:vAlign w:val="center"/>
          </w:tcPr>
          <w:p>
            <w:r>
              <w:rPr>
                <w:rFonts w:ascii="Times New Roman" w:hAnsi="Times New Roman"/>
                <w:sz w:val="19"/>
              </w:rPr>
              <w:t>1.247</w:t>
            </w:r>
          </w:p>
        </w:tc>
      </w:tr>
      <w:tr>
        <w:tc>
          <w:tcPr>
            <w:tcW w:type="dxa" w:w="4873"/>
            <w:vAlign w:val="center"/>
          </w:tcPr>
          <w:p>
            <w:r>
              <w:rPr>
                <w:rFonts w:ascii="Times New Roman" w:hAnsi="Times New Roman"/>
                <w:sz w:val="19"/>
              </w:rPr>
              <w:t>ILD</w:t>
            </w:r>
          </w:p>
        </w:tc>
        <w:tc>
          <w:tcPr>
            <w:tcW w:type="dxa" w:w="4873"/>
            <w:vAlign w:val="center"/>
          </w:tcPr>
          <w:p>
            <w:r>
              <w:rPr>
                <w:rFonts w:ascii="Times New Roman" w:hAnsi="Times New Roman"/>
                <w:sz w:val="19"/>
              </w:rPr>
              <w:t>1.000</w:t>
            </w:r>
          </w:p>
        </w:tc>
      </w:tr>
      <w:tr>
        <w:tc>
          <w:tcPr>
            <w:tcW w:type="dxa" w:w="4873"/>
            <w:vAlign w:val="center"/>
          </w:tcPr>
          <w:p>
            <w:r>
              <w:rPr>
                <w:rFonts w:ascii="Times New Roman" w:hAnsi="Times New Roman"/>
                <w:sz w:val="19"/>
              </w:rPr>
              <w:t>Calcification</w:t>
            </w:r>
          </w:p>
        </w:tc>
        <w:tc>
          <w:tcPr>
            <w:tcW w:type="dxa" w:w="4873"/>
            <w:vAlign w:val="center"/>
          </w:tcPr>
          <w:p>
            <w:r>
              <w:rPr>
                <w:rFonts w:ascii="Times New Roman" w:hAnsi="Times New Roman"/>
                <w:sz w:val="19"/>
              </w:rPr>
              <w:t>960</w:t>
            </w:r>
          </w:p>
        </w:tc>
      </w:tr>
      <w:tr>
        <w:tc>
          <w:tcPr>
            <w:tcW w:type="dxa" w:w="4873"/>
            <w:vAlign w:val="center"/>
          </w:tcPr>
          <w:p>
            <w:r>
              <w:rPr>
                <w:rFonts w:ascii="Times New Roman" w:hAnsi="Times New Roman"/>
                <w:sz w:val="19"/>
              </w:rPr>
              <w:t>Consolidation</w:t>
            </w:r>
          </w:p>
        </w:tc>
        <w:tc>
          <w:tcPr>
            <w:tcW w:type="dxa" w:w="4873"/>
            <w:vAlign w:val="center"/>
          </w:tcPr>
          <w:p>
            <w:r>
              <w:rPr>
                <w:rFonts w:ascii="Times New Roman" w:hAnsi="Times New Roman"/>
                <w:sz w:val="19"/>
              </w:rPr>
              <w:t>556</w:t>
            </w:r>
          </w:p>
        </w:tc>
      </w:tr>
      <w:tr>
        <w:tc>
          <w:tcPr>
            <w:tcW w:type="dxa" w:w="4873"/>
            <w:vAlign w:val="center"/>
          </w:tcPr>
          <w:p>
            <w:r>
              <w:rPr>
                <w:rFonts w:ascii="Times New Roman" w:hAnsi="Times New Roman"/>
                <w:sz w:val="19"/>
              </w:rPr>
              <w:t>Atelectasis</w:t>
            </w:r>
          </w:p>
        </w:tc>
        <w:tc>
          <w:tcPr>
            <w:tcW w:type="dxa" w:w="4873"/>
            <w:vAlign w:val="center"/>
          </w:tcPr>
          <w:p>
            <w:r>
              <w:rPr>
                <w:rFonts w:ascii="Times New Roman" w:hAnsi="Times New Roman"/>
                <w:sz w:val="19"/>
              </w:rPr>
              <w:t>279</w:t>
            </w:r>
          </w:p>
        </w:tc>
      </w:tr>
      <w:tr>
        <w:tc>
          <w:tcPr>
            <w:tcW w:type="dxa" w:w="4873"/>
            <w:vAlign w:val="center"/>
          </w:tcPr>
          <w:p>
            <w:r>
              <w:rPr>
                <w:rFonts w:ascii="Times New Roman" w:hAnsi="Times New Roman"/>
                <w:sz w:val="19"/>
              </w:rPr>
              <w:t>Pneumothorax</w:t>
            </w:r>
          </w:p>
        </w:tc>
        <w:tc>
          <w:tcPr>
            <w:tcW w:type="dxa" w:w="4873"/>
            <w:vAlign w:val="center"/>
          </w:tcPr>
          <w:p>
            <w:r>
              <w:rPr>
                <w:rFonts w:ascii="Times New Roman" w:hAnsi="Times New Roman"/>
                <w:sz w:val="19"/>
              </w:rPr>
              <w:t>226</w:t>
            </w:r>
          </w:p>
        </w:tc>
      </w:tr>
    </w:tbl>
    <w:p>
      <w:r>
        <w:t>Dataset mất cân bằng lớp mạnh. Atelectasis và Pneumothorax rất hiếm, vì vậy cần đánh giá theo từng class và không chỉ dùng accuracy tổng.</w:t>
      </w:r>
    </w:p>
    <w:p>
      <w:pPr>
        <w:pStyle w:val="Heading1"/>
      </w:pPr>
      <w:r>
        <w:t>5. Phân bố số ảnh theo class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r>
              <w:rPr>
                <w:rFonts w:ascii="Times New Roman" w:hAnsi="Times New Roman"/>
                <w:b/>
                <w:sz w:val="19"/>
              </w:rPr>
              <w:t>Finding</w:t>
            </w:r>
          </w:p>
        </w:tc>
        <w:tc>
          <w:tcPr>
            <w:tcW w:type="dxa" w:w="3249"/>
            <w:vAlign w:val="center"/>
          </w:tcPr>
          <w:p>
            <w:r>
              <w:rPr>
                <w:rFonts w:ascii="Times New Roman" w:hAnsi="Times New Roman"/>
                <w:b/>
                <w:sz w:val="19"/>
              </w:rPr>
              <w:t>Unique images</w:t>
            </w:r>
          </w:p>
        </w:tc>
        <w:tc>
          <w:tcPr>
            <w:tcW w:type="dxa" w:w="3249"/>
            <w:vAlign w:val="center"/>
          </w:tcPr>
          <w:p>
            <w:r>
              <w:rPr>
                <w:rFonts w:ascii="Times New Roman" w:hAnsi="Times New Roman"/>
                <w:b/>
                <w:sz w:val="19"/>
              </w:rPr>
              <w:t>Tỷ lệ</w:t>
            </w:r>
          </w:p>
        </w:tc>
      </w:tr>
      <w:tr>
        <w:tc>
          <w:tcPr>
            <w:tcW w:type="dxa" w:w="3249"/>
            <w:vAlign w:val="center"/>
          </w:tcPr>
          <w:p>
            <w:r>
              <w:rPr>
                <w:rFonts w:ascii="Times New Roman" w:hAnsi="Times New Roman"/>
                <w:sz w:val="19"/>
              </w:rPr>
              <w:t>No finding</w:t>
            </w:r>
          </w:p>
        </w:tc>
        <w:tc>
          <w:tcPr>
            <w:tcW w:type="dxa" w:w="3249"/>
            <w:vAlign w:val="center"/>
          </w:tcPr>
          <w:p>
            <w:r>
              <w:rPr>
                <w:rFonts w:ascii="Times New Roman" w:hAnsi="Times New Roman"/>
                <w:sz w:val="19"/>
              </w:rPr>
              <w:t>10.606</w:t>
            </w:r>
          </w:p>
        </w:tc>
        <w:tc>
          <w:tcPr>
            <w:tcW w:type="dxa" w:w="3249"/>
            <w:vAlign w:val="center"/>
          </w:tcPr>
          <w:p>
            <w:r>
              <w:rPr>
                <w:rFonts w:ascii="Times New Roman" w:hAnsi="Times New Roman"/>
                <w:sz w:val="19"/>
              </w:rPr>
              <w:t>70,71%</w:t>
            </w:r>
          </w:p>
        </w:tc>
      </w:tr>
      <w:tr>
        <w:tc>
          <w:tcPr>
            <w:tcW w:type="dxa" w:w="3249"/>
            <w:vAlign w:val="center"/>
          </w:tcPr>
          <w:p>
            <w:r>
              <w:rPr>
                <w:rFonts w:ascii="Times New Roman" w:hAnsi="Times New Roman"/>
                <w:sz w:val="19"/>
              </w:rPr>
              <w:t>Aortic enlargement</w:t>
            </w:r>
          </w:p>
        </w:tc>
        <w:tc>
          <w:tcPr>
            <w:tcW w:type="dxa" w:w="3249"/>
            <w:vAlign w:val="center"/>
          </w:tcPr>
          <w:p>
            <w:r>
              <w:rPr>
                <w:rFonts w:ascii="Times New Roman" w:hAnsi="Times New Roman"/>
                <w:sz w:val="19"/>
              </w:rPr>
              <w:t>3.067</w:t>
            </w:r>
          </w:p>
        </w:tc>
        <w:tc>
          <w:tcPr>
            <w:tcW w:type="dxa" w:w="3249"/>
            <w:vAlign w:val="center"/>
          </w:tcPr>
          <w:p>
            <w:r>
              <w:rPr>
                <w:rFonts w:ascii="Times New Roman" w:hAnsi="Times New Roman"/>
                <w:sz w:val="19"/>
              </w:rPr>
              <w:t>20,45%</w:t>
            </w:r>
          </w:p>
        </w:tc>
      </w:tr>
      <w:tr>
        <w:tc>
          <w:tcPr>
            <w:tcW w:type="dxa" w:w="3249"/>
            <w:vAlign w:val="center"/>
          </w:tcPr>
          <w:p>
            <w:r>
              <w:rPr>
                <w:rFonts w:ascii="Times New Roman" w:hAnsi="Times New Roman"/>
                <w:sz w:val="19"/>
              </w:rPr>
              <w:t>Cardiomegaly</w:t>
            </w:r>
          </w:p>
        </w:tc>
        <w:tc>
          <w:tcPr>
            <w:tcW w:type="dxa" w:w="3249"/>
            <w:vAlign w:val="center"/>
          </w:tcPr>
          <w:p>
            <w:r>
              <w:rPr>
                <w:rFonts w:ascii="Times New Roman" w:hAnsi="Times New Roman"/>
                <w:sz w:val="19"/>
              </w:rPr>
              <w:t>2.300</w:t>
            </w:r>
          </w:p>
        </w:tc>
        <w:tc>
          <w:tcPr>
            <w:tcW w:type="dxa" w:w="3249"/>
            <w:vAlign w:val="center"/>
          </w:tcPr>
          <w:p>
            <w:r>
              <w:rPr>
                <w:rFonts w:ascii="Times New Roman" w:hAnsi="Times New Roman"/>
                <w:sz w:val="19"/>
              </w:rPr>
              <w:t>15,33%</w:t>
            </w:r>
          </w:p>
        </w:tc>
      </w:tr>
      <w:tr>
        <w:tc>
          <w:tcPr>
            <w:tcW w:type="dxa" w:w="3249"/>
            <w:vAlign w:val="center"/>
          </w:tcPr>
          <w:p>
            <w:r>
              <w:rPr>
                <w:rFonts w:ascii="Times New Roman" w:hAnsi="Times New Roman"/>
                <w:sz w:val="19"/>
              </w:rPr>
              <w:t>Pleural thickening</w:t>
            </w:r>
          </w:p>
        </w:tc>
        <w:tc>
          <w:tcPr>
            <w:tcW w:type="dxa" w:w="3249"/>
            <w:vAlign w:val="center"/>
          </w:tcPr>
          <w:p>
            <w:r>
              <w:rPr>
                <w:rFonts w:ascii="Times New Roman" w:hAnsi="Times New Roman"/>
                <w:sz w:val="19"/>
              </w:rPr>
              <w:t>1.981</w:t>
            </w:r>
          </w:p>
        </w:tc>
        <w:tc>
          <w:tcPr>
            <w:tcW w:type="dxa" w:w="3249"/>
            <w:vAlign w:val="center"/>
          </w:tcPr>
          <w:p>
            <w:r>
              <w:rPr>
                <w:rFonts w:ascii="Times New Roman" w:hAnsi="Times New Roman"/>
                <w:sz w:val="19"/>
              </w:rPr>
              <w:t>13,21%</w:t>
            </w:r>
          </w:p>
        </w:tc>
      </w:tr>
      <w:tr>
        <w:tc>
          <w:tcPr>
            <w:tcW w:type="dxa" w:w="3249"/>
            <w:vAlign w:val="center"/>
          </w:tcPr>
          <w:p>
            <w:r>
              <w:rPr>
                <w:rFonts w:ascii="Times New Roman" w:hAnsi="Times New Roman"/>
                <w:sz w:val="19"/>
              </w:rPr>
              <w:t>Pulmonary fibrosis</w:t>
            </w:r>
          </w:p>
        </w:tc>
        <w:tc>
          <w:tcPr>
            <w:tcW w:type="dxa" w:w="3249"/>
            <w:vAlign w:val="center"/>
          </w:tcPr>
          <w:p>
            <w:r>
              <w:rPr>
                <w:rFonts w:ascii="Times New Roman" w:hAnsi="Times New Roman"/>
                <w:sz w:val="19"/>
              </w:rPr>
              <w:t>1.617</w:t>
            </w:r>
          </w:p>
        </w:tc>
        <w:tc>
          <w:tcPr>
            <w:tcW w:type="dxa" w:w="3249"/>
            <w:vAlign w:val="center"/>
          </w:tcPr>
          <w:p>
            <w:r>
              <w:rPr>
                <w:rFonts w:ascii="Times New Roman" w:hAnsi="Times New Roman"/>
                <w:sz w:val="19"/>
              </w:rPr>
              <w:t>10,78%</w:t>
            </w:r>
          </w:p>
        </w:tc>
      </w:tr>
      <w:tr>
        <w:tc>
          <w:tcPr>
            <w:tcW w:type="dxa" w:w="3249"/>
            <w:vAlign w:val="center"/>
          </w:tcPr>
          <w:p>
            <w:r>
              <w:rPr>
                <w:rFonts w:ascii="Times New Roman" w:hAnsi="Times New Roman"/>
                <w:sz w:val="19"/>
              </w:rPr>
              <w:t>Lung Opacity</w:t>
            </w:r>
          </w:p>
        </w:tc>
        <w:tc>
          <w:tcPr>
            <w:tcW w:type="dxa" w:w="3249"/>
            <w:vAlign w:val="center"/>
          </w:tcPr>
          <w:p>
            <w:r>
              <w:rPr>
                <w:rFonts w:ascii="Times New Roman" w:hAnsi="Times New Roman"/>
                <w:sz w:val="19"/>
              </w:rPr>
              <w:t>1.322</w:t>
            </w:r>
          </w:p>
        </w:tc>
        <w:tc>
          <w:tcPr>
            <w:tcW w:type="dxa" w:w="3249"/>
            <w:vAlign w:val="center"/>
          </w:tcPr>
          <w:p>
            <w:r>
              <w:rPr>
                <w:rFonts w:ascii="Times New Roman" w:hAnsi="Times New Roman"/>
                <w:sz w:val="19"/>
              </w:rPr>
              <w:t>8,81%</w:t>
            </w:r>
          </w:p>
        </w:tc>
      </w:tr>
      <w:tr>
        <w:tc>
          <w:tcPr>
            <w:tcW w:type="dxa" w:w="3249"/>
            <w:vAlign w:val="center"/>
          </w:tcPr>
          <w:p>
            <w:r>
              <w:rPr>
                <w:rFonts w:ascii="Times New Roman" w:hAnsi="Times New Roman"/>
                <w:sz w:val="19"/>
              </w:rPr>
              <w:t>Other lesion</w:t>
            </w:r>
          </w:p>
        </w:tc>
        <w:tc>
          <w:tcPr>
            <w:tcW w:type="dxa" w:w="3249"/>
            <w:vAlign w:val="center"/>
          </w:tcPr>
          <w:p>
            <w:r>
              <w:rPr>
                <w:rFonts w:ascii="Times New Roman" w:hAnsi="Times New Roman"/>
                <w:sz w:val="19"/>
              </w:rPr>
              <w:t>1.134</w:t>
            </w:r>
          </w:p>
        </w:tc>
        <w:tc>
          <w:tcPr>
            <w:tcW w:type="dxa" w:w="3249"/>
            <w:vAlign w:val="center"/>
          </w:tcPr>
          <w:p>
            <w:r>
              <w:rPr>
                <w:rFonts w:ascii="Times New Roman" w:hAnsi="Times New Roman"/>
                <w:sz w:val="19"/>
              </w:rPr>
              <w:t>7,56%</w:t>
            </w:r>
          </w:p>
        </w:tc>
      </w:tr>
      <w:tr>
        <w:tc>
          <w:tcPr>
            <w:tcW w:type="dxa" w:w="3249"/>
            <w:vAlign w:val="center"/>
          </w:tcPr>
          <w:p>
            <w:r>
              <w:rPr>
                <w:rFonts w:ascii="Times New Roman" w:hAnsi="Times New Roman"/>
                <w:sz w:val="19"/>
              </w:rPr>
              <w:t>Pleural effusion</w:t>
            </w:r>
          </w:p>
        </w:tc>
        <w:tc>
          <w:tcPr>
            <w:tcW w:type="dxa" w:w="3249"/>
            <w:vAlign w:val="center"/>
          </w:tcPr>
          <w:p>
            <w:r>
              <w:rPr>
                <w:rFonts w:ascii="Times New Roman" w:hAnsi="Times New Roman"/>
                <w:sz w:val="19"/>
              </w:rPr>
              <w:t>1.032</w:t>
            </w:r>
          </w:p>
        </w:tc>
        <w:tc>
          <w:tcPr>
            <w:tcW w:type="dxa" w:w="3249"/>
            <w:vAlign w:val="center"/>
          </w:tcPr>
          <w:p>
            <w:r>
              <w:rPr>
                <w:rFonts w:ascii="Times New Roman" w:hAnsi="Times New Roman"/>
                <w:sz w:val="19"/>
              </w:rPr>
              <w:t>6,88%</w:t>
            </w:r>
          </w:p>
        </w:tc>
      </w:tr>
      <w:tr>
        <w:tc>
          <w:tcPr>
            <w:tcW w:type="dxa" w:w="3249"/>
            <w:vAlign w:val="center"/>
          </w:tcPr>
          <w:p>
            <w:r>
              <w:rPr>
                <w:rFonts w:ascii="Times New Roman" w:hAnsi="Times New Roman"/>
                <w:sz w:val="19"/>
              </w:rPr>
              <w:t>Nodule/Mass</w:t>
            </w:r>
          </w:p>
        </w:tc>
        <w:tc>
          <w:tcPr>
            <w:tcW w:type="dxa" w:w="3249"/>
            <w:vAlign w:val="center"/>
          </w:tcPr>
          <w:p>
            <w:r>
              <w:rPr>
                <w:rFonts w:ascii="Times New Roman" w:hAnsi="Times New Roman"/>
                <w:sz w:val="19"/>
              </w:rPr>
              <w:t>826</w:t>
            </w:r>
          </w:p>
        </w:tc>
        <w:tc>
          <w:tcPr>
            <w:tcW w:type="dxa" w:w="3249"/>
            <w:vAlign w:val="center"/>
          </w:tcPr>
          <w:p>
            <w:r>
              <w:rPr>
                <w:rFonts w:ascii="Times New Roman" w:hAnsi="Times New Roman"/>
                <w:sz w:val="19"/>
              </w:rPr>
              <w:t>5,51%</w:t>
            </w:r>
          </w:p>
        </w:tc>
      </w:tr>
      <w:tr>
        <w:tc>
          <w:tcPr>
            <w:tcW w:type="dxa" w:w="3249"/>
            <w:vAlign w:val="center"/>
          </w:tcPr>
          <w:p>
            <w:r>
              <w:rPr>
                <w:rFonts w:ascii="Times New Roman" w:hAnsi="Times New Roman"/>
                <w:sz w:val="19"/>
              </w:rPr>
              <w:t>Infiltration</w:t>
            </w:r>
          </w:p>
        </w:tc>
        <w:tc>
          <w:tcPr>
            <w:tcW w:type="dxa" w:w="3249"/>
            <w:vAlign w:val="center"/>
          </w:tcPr>
          <w:p>
            <w:r>
              <w:rPr>
                <w:rFonts w:ascii="Times New Roman" w:hAnsi="Times New Roman"/>
                <w:sz w:val="19"/>
              </w:rPr>
              <w:t>613</w:t>
            </w:r>
          </w:p>
        </w:tc>
        <w:tc>
          <w:tcPr>
            <w:tcW w:type="dxa" w:w="3249"/>
            <w:vAlign w:val="center"/>
          </w:tcPr>
          <w:p>
            <w:r>
              <w:rPr>
                <w:rFonts w:ascii="Times New Roman" w:hAnsi="Times New Roman"/>
                <w:sz w:val="19"/>
              </w:rPr>
              <w:t>4,09%</w:t>
            </w:r>
          </w:p>
        </w:tc>
      </w:tr>
      <w:tr>
        <w:tc>
          <w:tcPr>
            <w:tcW w:type="dxa" w:w="3249"/>
            <w:vAlign w:val="center"/>
          </w:tcPr>
          <w:p>
            <w:r>
              <w:rPr>
                <w:rFonts w:ascii="Times New Roman" w:hAnsi="Times New Roman"/>
                <w:sz w:val="19"/>
              </w:rPr>
              <w:t>Calcification</w:t>
            </w:r>
          </w:p>
        </w:tc>
        <w:tc>
          <w:tcPr>
            <w:tcW w:type="dxa" w:w="3249"/>
            <w:vAlign w:val="center"/>
          </w:tcPr>
          <w:p>
            <w:r>
              <w:rPr>
                <w:rFonts w:ascii="Times New Roman" w:hAnsi="Times New Roman"/>
                <w:sz w:val="19"/>
              </w:rPr>
              <w:t>452</w:t>
            </w:r>
          </w:p>
        </w:tc>
        <w:tc>
          <w:tcPr>
            <w:tcW w:type="dxa" w:w="3249"/>
            <w:vAlign w:val="center"/>
          </w:tcPr>
          <w:p>
            <w:r>
              <w:rPr>
                <w:rFonts w:ascii="Times New Roman" w:hAnsi="Times New Roman"/>
                <w:sz w:val="19"/>
              </w:rPr>
              <w:t>3,01%</w:t>
            </w:r>
          </w:p>
        </w:tc>
      </w:tr>
      <w:tr>
        <w:tc>
          <w:tcPr>
            <w:tcW w:type="dxa" w:w="3249"/>
            <w:vAlign w:val="center"/>
          </w:tcPr>
          <w:p>
            <w:r>
              <w:rPr>
                <w:rFonts w:ascii="Times New Roman" w:hAnsi="Times New Roman"/>
                <w:sz w:val="19"/>
              </w:rPr>
              <w:t>ILD</w:t>
            </w:r>
          </w:p>
        </w:tc>
        <w:tc>
          <w:tcPr>
            <w:tcW w:type="dxa" w:w="3249"/>
            <w:vAlign w:val="center"/>
          </w:tcPr>
          <w:p>
            <w:r>
              <w:rPr>
                <w:rFonts w:ascii="Times New Roman" w:hAnsi="Times New Roman"/>
                <w:sz w:val="19"/>
              </w:rPr>
              <w:t>386</w:t>
            </w:r>
          </w:p>
        </w:tc>
        <w:tc>
          <w:tcPr>
            <w:tcW w:type="dxa" w:w="3249"/>
            <w:vAlign w:val="center"/>
          </w:tcPr>
          <w:p>
            <w:r>
              <w:rPr>
                <w:rFonts w:ascii="Times New Roman" w:hAnsi="Times New Roman"/>
                <w:sz w:val="19"/>
              </w:rPr>
              <w:t>2,57%</w:t>
            </w:r>
          </w:p>
        </w:tc>
      </w:tr>
      <w:tr>
        <w:tc>
          <w:tcPr>
            <w:tcW w:type="dxa" w:w="3249"/>
            <w:vAlign w:val="center"/>
          </w:tcPr>
          <w:p>
            <w:r>
              <w:rPr>
                <w:rFonts w:ascii="Times New Roman" w:hAnsi="Times New Roman"/>
                <w:sz w:val="19"/>
              </w:rPr>
              <w:t>Consolidation</w:t>
            </w:r>
          </w:p>
        </w:tc>
        <w:tc>
          <w:tcPr>
            <w:tcW w:type="dxa" w:w="3249"/>
            <w:vAlign w:val="center"/>
          </w:tcPr>
          <w:p>
            <w:r>
              <w:rPr>
                <w:rFonts w:ascii="Times New Roman" w:hAnsi="Times New Roman"/>
                <w:sz w:val="19"/>
              </w:rPr>
              <w:t>353</w:t>
            </w:r>
          </w:p>
        </w:tc>
        <w:tc>
          <w:tcPr>
            <w:tcW w:type="dxa" w:w="3249"/>
            <w:vAlign w:val="center"/>
          </w:tcPr>
          <w:p>
            <w:r>
              <w:rPr>
                <w:rFonts w:ascii="Times New Roman" w:hAnsi="Times New Roman"/>
                <w:sz w:val="19"/>
              </w:rPr>
              <w:t>2,35%</w:t>
            </w:r>
          </w:p>
        </w:tc>
      </w:tr>
      <w:tr>
        <w:tc>
          <w:tcPr>
            <w:tcW w:type="dxa" w:w="3249"/>
            <w:vAlign w:val="center"/>
          </w:tcPr>
          <w:p>
            <w:r>
              <w:rPr>
                <w:rFonts w:ascii="Times New Roman" w:hAnsi="Times New Roman"/>
                <w:sz w:val="19"/>
              </w:rPr>
              <w:t>Atelectasis</w:t>
            </w:r>
          </w:p>
        </w:tc>
        <w:tc>
          <w:tcPr>
            <w:tcW w:type="dxa" w:w="3249"/>
            <w:vAlign w:val="center"/>
          </w:tcPr>
          <w:p>
            <w:r>
              <w:rPr>
                <w:rFonts w:ascii="Times New Roman" w:hAnsi="Times New Roman"/>
                <w:sz w:val="19"/>
              </w:rPr>
              <w:t>186</w:t>
            </w:r>
          </w:p>
        </w:tc>
        <w:tc>
          <w:tcPr>
            <w:tcW w:type="dxa" w:w="3249"/>
            <w:vAlign w:val="center"/>
          </w:tcPr>
          <w:p>
            <w:r>
              <w:rPr>
                <w:rFonts w:ascii="Times New Roman" w:hAnsi="Times New Roman"/>
                <w:sz w:val="19"/>
              </w:rPr>
              <w:t>1,24%</w:t>
            </w:r>
          </w:p>
        </w:tc>
      </w:tr>
      <w:tr>
        <w:tc>
          <w:tcPr>
            <w:tcW w:type="dxa" w:w="3249"/>
            <w:vAlign w:val="center"/>
          </w:tcPr>
          <w:p>
            <w:r>
              <w:rPr>
                <w:rFonts w:ascii="Times New Roman" w:hAnsi="Times New Roman"/>
                <w:sz w:val="19"/>
              </w:rPr>
              <w:t>Pneumothorax</w:t>
            </w:r>
          </w:p>
        </w:tc>
        <w:tc>
          <w:tcPr>
            <w:tcW w:type="dxa" w:w="3249"/>
            <w:vAlign w:val="center"/>
          </w:tcPr>
          <w:p>
            <w:r>
              <w:rPr>
                <w:rFonts w:ascii="Times New Roman" w:hAnsi="Times New Roman"/>
                <w:sz w:val="19"/>
              </w:rPr>
              <w:t>96</w:t>
            </w:r>
          </w:p>
        </w:tc>
        <w:tc>
          <w:tcPr>
            <w:tcW w:type="dxa" w:w="3249"/>
            <w:vAlign w:val="center"/>
          </w:tcPr>
          <w:p>
            <w:r>
              <w:rPr>
                <w:rFonts w:ascii="Times New Roman" w:hAnsi="Times New Roman"/>
                <w:sz w:val="19"/>
              </w:rPr>
              <w:t>0,64%</w:t>
            </w:r>
          </w:p>
        </w:tc>
      </w:tr>
    </w:tbl>
    <w:p>
      <w:pPr>
        <w:pStyle w:val="Heading1"/>
      </w:pPr>
      <w:r>
        <w:t>6. Đồng thuận gán nhãn</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Mức đồng thuận</w:t>
            </w:r>
          </w:p>
        </w:tc>
        <w:tc>
          <w:tcPr>
            <w:tcW w:type="dxa" w:w="4873"/>
            <w:vAlign w:val="center"/>
          </w:tcPr>
          <w:p>
            <w:r>
              <w:rPr>
                <w:rFonts w:ascii="Times New Roman" w:hAnsi="Times New Roman"/>
                <w:b/>
                <w:sz w:val="19"/>
              </w:rPr>
              <w:t>Số image-class</w:t>
            </w:r>
          </w:p>
        </w:tc>
      </w:tr>
      <w:tr>
        <w:tc>
          <w:tcPr>
            <w:tcW w:type="dxa" w:w="4873"/>
            <w:vAlign w:val="center"/>
          </w:tcPr>
          <w:p>
            <w:r>
              <w:rPr>
                <w:rFonts w:ascii="Times New Roman" w:hAnsi="Times New Roman"/>
                <w:sz w:val="19"/>
              </w:rPr>
              <w:t>1 bác sĩ</w:t>
            </w:r>
          </w:p>
        </w:tc>
        <w:tc>
          <w:tcPr>
            <w:tcW w:type="dxa" w:w="4873"/>
            <w:vAlign w:val="center"/>
          </w:tcPr>
          <w:p>
            <w:r>
              <w:rPr>
                <w:rFonts w:ascii="Times New Roman" w:hAnsi="Times New Roman"/>
                <w:sz w:val="19"/>
              </w:rPr>
              <w:t>6.540 (42,56%)</w:t>
            </w:r>
          </w:p>
        </w:tc>
      </w:tr>
      <w:tr>
        <w:tc>
          <w:tcPr>
            <w:tcW w:type="dxa" w:w="4873"/>
            <w:vAlign w:val="center"/>
          </w:tcPr>
          <w:p>
            <w:r>
              <w:rPr>
                <w:rFonts w:ascii="Times New Roman" w:hAnsi="Times New Roman"/>
                <w:sz w:val="19"/>
              </w:rPr>
              <w:t>2 bác sĩ</w:t>
            </w:r>
          </w:p>
        </w:tc>
        <w:tc>
          <w:tcPr>
            <w:tcW w:type="dxa" w:w="4873"/>
            <w:vAlign w:val="center"/>
          </w:tcPr>
          <w:p>
            <w:r>
              <w:rPr>
                <w:rFonts w:ascii="Times New Roman" w:hAnsi="Times New Roman"/>
                <w:sz w:val="19"/>
              </w:rPr>
              <w:t>3.559 (23,16%)</w:t>
            </w:r>
          </w:p>
        </w:tc>
      </w:tr>
      <w:tr>
        <w:tc>
          <w:tcPr>
            <w:tcW w:type="dxa" w:w="4873"/>
            <w:vAlign w:val="center"/>
          </w:tcPr>
          <w:p>
            <w:r>
              <w:rPr>
                <w:rFonts w:ascii="Times New Roman" w:hAnsi="Times New Roman"/>
                <w:sz w:val="19"/>
              </w:rPr>
              <w:t>3 bác sĩ</w:t>
            </w:r>
          </w:p>
        </w:tc>
        <w:tc>
          <w:tcPr>
            <w:tcW w:type="dxa" w:w="4873"/>
            <w:vAlign w:val="center"/>
          </w:tcPr>
          <w:p>
            <w:r>
              <w:rPr>
                <w:rFonts w:ascii="Times New Roman" w:hAnsi="Times New Roman"/>
                <w:sz w:val="19"/>
              </w:rPr>
              <w:t>5.266 (34,27%)</w:t>
            </w:r>
          </w:p>
        </w:tc>
      </w:tr>
    </w:tbl>
    <w:p>
      <w:r>
        <w:t>Một tỷ lệ đáng kể annotation chỉ được một bác sĩ đánh dấu. Vì vậy annotation đơn lẻ không nên được xem là ground truth tuyệt đối.</w:t>
      </w:r>
    </w:p>
    <w:p>
      <w:pPr>
        <w:pStyle w:val="Heading1"/>
      </w:pPr>
      <w:r>
        <w:t>7. Majority consensus và split</w:t>
      </w:r>
    </w:p>
    <w:p>
      <w:r>
        <w:t>Chiến lược baseline: finding positive khi ít nhất 2/3 bác sĩ đánh dấu positive. 42 trường hợp uncertain-only được tách riêng.</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Tập</w:t>
            </w:r>
          </w:p>
        </w:tc>
        <w:tc>
          <w:tcPr>
            <w:tcW w:type="dxa" w:w="4873"/>
            <w:vAlign w:val="center"/>
          </w:tcPr>
          <w:p>
            <w:r>
              <w:rPr>
                <w:rFonts w:ascii="Times New Roman" w:hAnsi="Times New Roman"/>
                <w:b/>
                <w:sz w:val="19"/>
              </w:rPr>
              <w:t>Số ảnh</w:t>
            </w:r>
          </w:p>
        </w:tc>
      </w:tr>
      <w:tr>
        <w:tc>
          <w:tcPr>
            <w:tcW w:type="dxa" w:w="4873"/>
            <w:vAlign w:val="center"/>
          </w:tcPr>
          <w:p>
            <w:r>
              <w:rPr>
                <w:rFonts w:ascii="Times New Roman" w:hAnsi="Times New Roman"/>
                <w:sz w:val="19"/>
              </w:rPr>
              <w:t>Master</w:t>
            </w:r>
          </w:p>
        </w:tc>
        <w:tc>
          <w:tcPr>
            <w:tcW w:type="dxa" w:w="4873"/>
            <w:vAlign w:val="center"/>
          </w:tcPr>
          <w:p>
            <w:r>
              <w:rPr>
                <w:rFonts w:ascii="Times New Roman" w:hAnsi="Times New Roman"/>
                <w:sz w:val="19"/>
              </w:rPr>
              <w:t>15.000</w:t>
            </w:r>
          </w:p>
        </w:tc>
      </w:tr>
      <w:tr>
        <w:tc>
          <w:tcPr>
            <w:tcW w:type="dxa" w:w="4873"/>
            <w:vAlign w:val="center"/>
          </w:tcPr>
          <w:p>
            <w:r>
              <w:rPr>
                <w:rFonts w:ascii="Times New Roman" w:hAnsi="Times New Roman"/>
                <w:sz w:val="19"/>
              </w:rPr>
              <w:t>Clean</w:t>
            </w:r>
          </w:p>
        </w:tc>
        <w:tc>
          <w:tcPr>
            <w:tcW w:type="dxa" w:w="4873"/>
            <w:vAlign w:val="center"/>
          </w:tcPr>
          <w:p>
            <w:r>
              <w:rPr>
                <w:rFonts w:ascii="Times New Roman" w:hAnsi="Times New Roman"/>
                <w:sz w:val="19"/>
              </w:rPr>
              <w:t>14.958</w:t>
            </w:r>
          </w:p>
        </w:tc>
      </w:tr>
      <w:tr>
        <w:tc>
          <w:tcPr>
            <w:tcW w:type="dxa" w:w="4873"/>
            <w:vAlign w:val="center"/>
          </w:tcPr>
          <w:p>
            <w:r>
              <w:rPr>
                <w:rFonts w:ascii="Times New Roman" w:hAnsi="Times New Roman"/>
                <w:sz w:val="19"/>
              </w:rPr>
              <w:t>Uncertain</w:t>
            </w:r>
          </w:p>
        </w:tc>
        <w:tc>
          <w:tcPr>
            <w:tcW w:type="dxa" w:w="4873"/>
            <w:vAlign w:val="center"/>
          </w:tcPr>
          <w:p>
            <w:r>
              <w:rPr>
                <w:rFonts w:ascii="Times New Roman" w:hAnsi="Times New Roman"/>
                <w:sz w:val="19"/>
              </w:rPr>
              <w:t>42</w:t>
            </w:r>
          </w:p>
        </w:tc>
      </w:tr>
      <w:tr>
        <w:tc>
          <w:tcPr>
            <w:tcW w:type="dxa" w:w="4873"/>
            <w:vAlign w:val="center"/>
          </w:tcPr>
          <w:p>
            <w:r>
              <w:rPr>
                <w:rFonts w:ascii="Times New Roman" w:hAnsi="Times New Roman"/>
                <w:sz w:val="19"/>
              </w:rPr>
              <w:t>Train</w:t>
            </w:r>
          </w:p>
        </w:tc>
        <w:tc>
          <w:tcPr>
            <w:tcW w:type="dxa" w:w="4873"/>
            <w:vAlign w:val="center"/>
          </w:tcPr>
          <w:p>
            <w:r>
              <w:rPr>
                <w:rFonts w:ascii="Times New Roman" w:hAnsi="Times New Roman"/>
                <w:sz w:val="19"/>
              </w:rPr>
              <w:t>11.966</w:t>
            </w:r>
          </w:p>
        </w:tc>
      </w:tr>
      <w:tr>
        <w:tc>
          <w:tcPr>
            <w:tcW w:type="dxa" w:w="4873"/>
            <w:vAlign w:val="center"/>
          </w:tcPr>
          <w:p>
            <w:r>
              <w:rPr>
                <w:rFonts w:ascii="Times New Roman" w:hAnsi="Times New Roman"/>
                <w:sz w:val="19"/>
              </w:rPr>
              <w:t>Validation</w:t>
            </w:r>
          </w:p>
        </w:tc>
        <w:tc>
          <w:tcPr>
            <w:tcW w:type="dxa" w:w="4873"/>
            <w:vAlign w:val="center"/>
          </w:tcPr>
          <w:p>
            <w:r>
              <w:rPr>
                <w:rFonts w:ascii="Times New Roman" w:hAnsi="Times New Roman"/>
                <w:sz w:val="19"/>
              </w:rPr>
              <w:t>2.992</w:t>
            </w:r>
          </w:p>
        </w:tc>
      </w:tr>
      <w:tr>
        <w:tc>
          <w:tcPr>
            <w:tcW w:type="dxa" w:w="4873"/>
            <w:vAlign w:val="center"/>
          </w:tcPr>
          <w:p>
            <w:r>
              <w:rPr>
                <w:rFonts w:ascii="Times New Roman" w:hAnsi="Times New Roman"/>
                <w:sz w:val="19"/>
              </w:rPr>
              <w:t>Overlap Train/Val</w:t>
            </w:r>
          </w:p>
        </w:tc>
        <w:tc>
          <w:tcPr>
            <w:tcW w:type="dxa" w:w="4873"/>
            <w:vAlign w:val="center"/>
          </w:tcPr>
          <w:p>
            <w:r>
              <w:rPr>
                <w:rFonts w:ascii="Times New Roman" w:hAnsi="Times New Roman"/>
                <w:sz w:val="19"/>
              </w:rPr>
              <w:t>0</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rPr>
                <w:rFonts w:ascii="Times New Roman" w:hAnsi="Times New Roman"/>
                <w:b/>
                <w:sz w:val="19"/>
              </w:rPr>
              <w:t>Tập</w:t>
            </w:r>
          </w:p>
        </w:tc>
        <w:tc>
          <w:tcPr>
            <w:tcW w:type="dxa" w:w="2436"/>
            <w:vAlign w:val="center"/>
          </w:tcPr>
          <w:p>
            <w:r>
              <w:rPr>
                <w:rFonts w:ascii="Times New Roman" w:hAnsi="Times New Roman"/>
                <w:b/>
                <w:sz w:val="19"/>
              </w:rPr>
              <w:t>Tổng</w:t>
            </w:r>
          </w:p>
        </w:tc>
        <w:tc>
          <w:tcPr>
            <w:tcW w:type="dxa" w:w="2436"/>
            <w:vAlign w:val="center"/>
          </w:tcPr>
          <w:p>
            <w:r>
              <w:rPr>
                <w:rFonts w:ascii="Times New Roman" w:hAnsi="Times New Roman"/>
                <w:b/>
                <w:sz w:val="19"/>
              </w:rPr>
              <w:t>Normal</w:t>
            </w:r>
          </w:p>
        </w:tc>
        <w:tc>
          <w:tcPr>
            <w:tcW w:type="dxa" w:w="2436"/>
            <w:vAlign w:val="center"/>
          </w:tcPr>
          <w:p>
            <w:r>
              <w:rPr>
                <w:rFonts w:ascii="Times New Roman" w:hAnsi="Times New Roman"/>
                <w:b/>
                <w:sz w:val="19"/>
              </w:rPr>
              <w:t>Abnormal</w:t>
            </w:r>
          </w:p>
        </w:tc>
      </w:tr>
      <w:tr>
        <w:tc>
          <w:tcPr>
            <w:tcW w:type="dxa" w:w="2436"/>
            <w:vAlign w:val="center"/>
          </w:tcPr>
          <w:p>
            <w:r>
              <w:rPr>
                <w:rFonts w:ascii="Times New Roman" w:hAnsi="Times New Roman"/>
                <w:sz w:val="19"/>
              </w:rPr>
              <w:t>Train</w:t>
            </w:r>
          </w:p>
        </w:tc>
        <w:tc>
          <w:tcPr>
            <w:tcW w:type="dxa" w:w="2436"/>
            <w:vAlign w:val="center"/>
          </w:tcPr>
          <w:p>
            <w:r>
              <w:rPr>
                <w:rFonts w:ascii="Times New Roman" w:hAnsi="Times New Roman"/>
                <w:sz w:val="19"/>
              </w:rPr>
              <w:t>11.966</w:t>
            </w:r>
          </w:p>
        </w:tc>
        <w:tc>
          <w:tcPr>
            <w:tcW w:type="dxa" w:w="2436"/>
            <w:vAlign w:val="center"/>
          </w:tcPr>
          <w:p>
            <w:r>
              <w:rPr>
                <w:rFonts w:ascii="Times New Roman" w:hAnsi="Times New Roman"/>
                <w:sz w:val="19"/>
              </w:rPr>
              <w:t>8.502</w:t>
            </w:r>
          </w:p>
        </w:tc>
        <w:tc>
          <w:tcPr>
            <w:tcW w:type="dxa" w:w="2436"/>
            <w:vAlign w:val="center"/>
          </w:tcPr>
          <w:p>
            <w:r>
              <w:rPr>
                <w:rFonts w:ascii="Times New Roman" w:hAnsi="Times New Roman"/>
                <w:sz w:val="19"/>
              </w:rPr>
              <w:t>3.464</w:t>
            </w:r>
          </w:p>
        </w:tc>
      </w:tr>
      <w:tr>
        <w:tc>
          <w:tcPr>
            <w:tcW w:type="dxa" w:w="2436"/>
            <w:vAlign w:val="center"/>
          </w:tcPr>
          <w:p>
            <w:r>
              <w:rPr>
                <w:rFonts w:ascii="Times New Roman" w:hAnsi="Times New Roman"/>
                <w:sz w:val="19"/>
              </w:rPr>
              <w:t>Validation</w:t>
            </w:r>
          </w:p>
        </w:tc>
        <w:tc>
          <w:tcPr>
            <w:tcW w:type="dxa" w:w="2436"/>
            <w:vAlign w:val="center"/>
          </w:tcPr>
          <w:p>
            <w:r>
              <w:rPr>
                <w:rFonts w:ascii="Times New Roman" w:hAnsi="Times New Roman"/>
                <w:sz w:val="19"/>
              </w:rPr>
              <w:t>2.992</w:t>
            </w:r>
          </w:p>
        </w:tc>
        <w:tc>
          <w:tcPr>
            <w:tcW w:type="dxa" w:w="2436"/>
            <w:vAlign w:val="center"/>
          </w:tcPr>
          <w:p>
            <w:r>
              <w:rPr>
                <w:rFonts w:ascii="Times New Roman" w:hAnsi="Times New Roman"/>
                <w:sz w:val="19"/>
              </w:rPr>
              <w:t>2.104</w:t>
            </w:r>
          </w:p>
        </w:tc>
        <w:tc>
          <w:tcPr>
            <w:tcW w:type="dxa" w:w="2436"/>
            <w:vAlign w:val="center"/>
          </w:tcPr>
          <w:p>
            <w:r>
              <w:rPr>
                <w:rFonts w:ascii="Times New Roman" w:hAnsi="Times New Roman"/>
                <w:sz w:val="19"/>
              </w:rPr>
              <w:t>888</w:t>
            </w:r>
          </w:p>
        </w:tc>
      </w:tr>
      <w:tr>
        <w:tc>
          <w:tcPr>
            <w:tcW w:type="dxa" w:w="2436"/>
            <w:vAlign w:val="center"/>
          </w:tcPr>
          <w:p>
            <w:r>
              <w:rPr>
                <w:rFonts w:ascii="Times New Roman" w:hAnsi="Times New Roman"/>
                <w:sz w:val="19"/>
              </w:rPr>
              <w:t>Clean</w:t>
            </w:r>
          </w:p>
        </w:tc>
        <w:tc>
          <w:tcPr>
            <w:tcW w:type="dxa" w:w="2436"/>
            <w:vAlign w:val="center"/>
          </w:tcPr>
          <w:p>
            <w:r>
              <w:rPr>
                <w:rFonts w:ascii="Times New Roman" w:hAnsi="Times New Roman"/>
                <w:sz w:val="19"/>
              </w:rPr>
              <w:t>14.958</w:t>
            </w:r>
          </w:p>
        </w:tc>
        <w:tc>
          <w:tcPr>
            <w:tcW w:type="dxa" w:w="2436"/>
            <w:vAlign w:val="center"/>
          </w:tcPr>
          <w:p>
            <w:r>
              <w:rPr>
                <w:rFonts w:ascii="Times New Roman" w:hAnsi="Times New Roman"/>
                <w:sz w:val="19"/>
              </w:rPr>
              <w:t>10.606</w:t>
            </w:r>
          </w:p>
        </w:tc>
        <w:tc>
          <w:tcPr>
            <w:tcW w:type="dxa" w:w="2436"/>
            <w:vAlign w:val="center"/>
          </w:tcPr>
          <w:p>
            <w:r>
              <w:rPr>
                <w:rFonts w:ascii="Times New Roman" w:hAnsi="Times New Roman"/>
                <w:sz w:val="19"/>
              </w:rPr>
              <w:t>4.352</w:t>
            </w:r>
          </w:p>
        </w:tc>
      </w:tr>
    </w:tbl>
    <w:p>
      <w:pPr>
        <w:pStyle w:val="Heading1"/>
      </w:pPr>
      <w:r>
        <w:t>8. Kiểm tra DICOM và preprocessing</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Thuộc tính</w:t>
            </w:r>
          </w:p>
        </w:tc>
        <w:tc>
          <w:tcPr>
            <w:tcW w:type="dxa" w:w="4873"/>
            <w:vAlign w:val="center"/>
          </w:tcPr>
          <w:p>
            <w:r>
              <w:rPr>
                <w:rFonts w:ascii="Times New Roman" w:hAnsi="Times New Roman"/>
                <w:b/>
                <w:sz w:val="19"/>
              </w:rPr>
              <w:t>Kết quả</w:t>
            </w:r>
          </w:p>
        </w:tc>
      </w:tr>
      <w:tr>
        <w:tc>
          <w:tcPr>
            <w:tcW w:type="dxa" w:w="4873"/>
            <w:vAlign w:val="center"/>
          </w:tcPr>
          <w:p>
            <w:r>
              <w:rPr>
                <w:rFonts w:ascii="Times New Roman" w:hAnsi="Times New Roman"/>
                <w:sz w:val="19"/>
              </w:rPr>
              <w:t>Ví dụ shape</w:t>
            </w:r>
          </w:p>
        </w:tc>
        <w:tc>
          <w:tcPr>
            <w:tcW w:type="dxa" w:w="4873"/>
            <w:vAlign w:val="center"/>
          </w:tcPr>
          <w:p>
            <w:r>
              <w:rPr>
                <w:rFonts w:ascii="Times New Roman" w:hAnsi="Times New Roman"/>
                <w:sz w:val="19"/>
              </w:rPr>
              <w:t>2836×2336; 2500×2048; 2736×2531</w:t>
            </w:r>
          </w:p>
        </w:tc>
      </w:tr>
      <w:tr>
        <w:tc>
          <w:tcPr>
            <w:tcW w:type="dxa" w:w="4873"/>
            <w:vAlign w:val="center"/>
          </w:tcPr>
          <w:p>
            <w:r>
              <w:rPr>
                <w:rFonts w:ascii="Times New Roman" w:hAnsi="Times New Roman"/>
                <w:sz w:val="19"/>
              </w:rPr>
              <w:t>dtype</w:t>
            </w:r>
          </w:p>
        </w:tc>
        <w:tc>
          <w:tcPr>
            <w:tcW w:type="dxa" w:w="4873"/>
            <w:vAlign w:val="center"/>
          </w:tcPr>
          <w:p>
            <w:r>
              <w:rPr>
                <w:rFonts w:ascii="Times New Roman" w:hAnsi="Times New Roman"/>
                <w:sz w:val="19"/>
              </w:rPr>
              <w:t>uint16</w:t>
            </w:r>
          </w:p>
        </w:tc>
      </w:tr>
      <w:tr>
        <w:tc>
          <w:tcPr>
            <w:tcW w:type="dxa" w:w="4873"/>
            <w:vAlign w:val="center"/>
          </w:tcPr>
          <w:p>
            <w:r>
              <w:rPr>
                <w:rFonts w:ascii="Times New Roman" w:hAnsi="Times New Roman"/>
                <w:sz w:val="19"/>
              </w:rPr>
              <w:t>Photometric</w:t>
            </w:r>
          </w:p>
        </w:tc>
        <w:tc>
          <w:tcPr>
            <w:tcW w:type="dxa" w:w="4873"/>
            <w:vAlign w:val="center"/>
          </w:tcPr>
          <w:p>
            <w:r>
              <w:rPr>
                <w:rFonts w:ascii="Times New Roman" w:hAnsi="Times New Roman"/>
                <w:sz w:val="19"/>
              </w:rPr>
              <w:t>MONOCHROME1 và MONOCHROME2</w:t>
            </w:r>
          </w:p>
        </w:tc>
      </w:tr>
      <w:tr>
        <w:tc>
          <w:tcPr>
            <w:tcW w:type="dxa" w:w="4873"/>
            <w:vAlign w:val="center"/>
          </w:tcPr>
          <w:p>
            <w:r>
              <w:rPr>
                <w:rFonts w:ascii="Times New Roman" w:hAnsi="Times New Roman"/>
                <w:sz w:val="19"/>
              </w:rPr>
              <w:t>Bits Stored</w:t>
            </w:r>
          </w:p>
        </w:tc>
        <w:tc>
          <w:tcPr>
            <w:tcW w:type="dxa" w:w="4873"/>
            <w:vAlign w:val="center"/>
          </w:tcPr>
          <w:p>
            <w:r>
              <w:rPr>
                <w:rFonts w:ascii="Times New Roman" w:hAnsi="Times New Roman"/>
                <w:sz w:val="19"/>
              </w:rPr>
              <w:t>10, 12, 16</w:t>
            </w:r>
          </w:p>
        </w:tc>
      </w:tr>
      <w:tr>
        <w:tc>
          <w:tcPr>
            <w:tcW w:type="dxa" w:w="4873"/>
            <w:vAlign w:val="center"/>
          </w:tcPr>
          <w:p>
            <w:r>
              <w:rPr>
                <w:rFonts w:ascii="Times New Roman" w:hAnsi="Times New Roman"/>
                <w:sz w:val="19"/>
              </w:rPr>
              <w:t>Model input</w:t>
            </w:r>
          </w:p>
        </w:tc>
        <w:tc>
          <w:tcPr>
            <w:tcW w:type="dxa" w:w="4873"/>
            <w:vAlign w:val="center"/>
          </w:tcPr>
          <w:p>
            <w:r>
              <w:rPr>
                <w:rFonts w:ascii="Times New Roman" w:hAnsi="Times New Roman"/>
                <w:sz w:val="19"/>
              </w:rPr>
              <w:t>3×384×384</w:t>
            </w:r>
          </w:p>
        </w:tc>
      </w:tr>
    </w:tbl>
    <w:p>
      <w:r>
        <w:t>MONOCHROME1 cần được đảo mức sáng đúng cách trước normalization. Ảnh sau preprocessing được resize 384×384 và chuẩn hóa theo pipeline ImageNet.</w:t>
      </w:r>
    </w:p>
    <w:p>
      <w:pPr>
        <w:pStyle w:val="Heading1"/>
      </w:pPr>
      <w:r>
        <w:t>9. Xử lý mất cân bằng lớp</w:t>
      </w:r>
    </w:p>
    <w:p>
      <w:r>
        <w:t>Sử dụng BCEWithLogitsLoss với pos_weight theo class. Các trọng số cực lớn được cap tối đa 50.</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Finding</w:t>
            </w:r>
          </w:p>
        </w:tc>
        <w:tc>
          <w:tcPr>
            <w:tcW w:type="dxa" w:w="4873"/>
            <w:vAlign w:val="center"/>
          </w:tcPr>
          <w:p>
            <w:r>
              <w:rPr>
                <w:rFonts w:ascii="Times New Roman" w:hAnsi="Times New Roman"/>
                <w:b/>
                <w:sz w:val="19"/>
              </w:rPr>
              <w:t>Pos weight</w:t>
            </w:r>
          </w:p>
        </w:tc>
      </w:tr>
      <w:tr>
        <w:tc>
          <w:tcPr>
            <w:tcW w:type="dxa" w:w="4873"/>
            <w:vAlign w:val="center"/>
          </w:tcPr>
          <w:p>
            <w:r>
              <w:rPr>
                <w:rFonts w:ascii="Times New Roman" w:hAnsi="Times New Roman"/>
                <w:sz w:val="19"/>
              </w:rPr>
              <w:t>Aortic enlargement</w:t>
            </w:r>
          </w:p>
        </w:tc>
        <w:tc>
          <w:tcPr>
            <w:tcW w:type="dxa" w:w="4873"/>
            <w:vAlign w:val="center"/>
          </w:tcPr>
          <w:p>
            <w:r>
              <w:rPr>
                <w:rFonts w:ascii="Times New Roman" w:hAnsi="Times New Roman"/>
                <w:sz w:val="19"/>
              </w:rPr>
              <w:t>5,38</w:t>
            </w:r>
          </w:p>
        </w:tc>
      </w:tr>
      <w:tr>
        <w:tc>
          <w:tcPr>
            <w:tcW w:type="dxa" w:w="4873"/>
            <w:vAlign w:val="center"/>
          </w:tcPr>
          <w:p>
            <w:r>
              <w:rPr>
                <w:rFonts w:ascii="Times New Roman" w:hAnsi="Times New Roman"/>
                <w:sz w:val="19"/>
              </w:rPr>
              <w:t>Atelectasis</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Calcification</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Cardiomegaly</w:t>
            </w:r>
          </w:p>
        </w:tc>
        <w:tc>
          <w:tcPr>
            <w:tcW w:type="dxa" w:w="4873"/>
            <w:vAlign w:val="center"/>
          </w:tcPr>
          <w:p>
            <w:r>
              <w:rPr>
                <w:rFonts w:ascii="Times New Roman" w:hAnsi="Times New Roman"/>
                <w:sz w:val="19"/>
              </w:rPr>
              <w:t>7,23</w:t>
            </w:r>
          </w:p>
        </w:tc>
      </w:tr>
      <w:tr>
        <w:tc>
          <w:tcPr>
            <w:tcW w:type="dxa" w:w="4873"/>
            <w:vAlign w:val="center"/>
          </w:tcPr>
          <w:p>
            <w:r>
              <w:rPr>
                <w:rFonts w:ascii="Times New Roman" w:hAnsi="Times New Roman"/>
                <w:sz w:val="19"/>
              </w:rPr>
              <w:t>Consolidation</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ILD</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Infiltration</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Lung Opacity</w:t>
            </w:r>
          </w:p>
        </w:tc>
        <w:tc>
          <w:tcPr>
            <w:tcW w:type="dxa" w:w="4873"/>
            <w:vAlign w:val="center"/>
          </w:tcPr>
          <w:p>
            <w:r>
              <w:rPr>
                <w:rFonts w:ascii="Times New Roman" w:hAnsi="Times New Roman"/>
                <w:sz w:val="19"/>
              </w:rPr>
              <w:t>26,32</w:t>
            </w:r>
          </w:p>
        </w:tc>
      </w:tr>
      <w:tr>
        <w:tc>
          <w:tcPr>
            <w:tcW w:type="dxa" w:w="4873"/>
            <w:vAlign w:val="center"/>
          </w:tcPr>
          <w:p>
            <w:r>
              <w:rPr>
                <w:rFonts w:ascii="Times New Roman" w:hAnsi="Times New Roman"/>
                <w:sz w:val="19"/>
              </w:rPr>
              <w:t>Nodule/Mass</w:t>
            </w:r>
          </w:p>
        </w:tc>
        <w:tc>
          <w:tcPr>
            <w:tcW w:type="dxa" w:w="4873"/>
            <w:vAlign w:val="center"/>
          </w:tcPr>
          <w:p>
            <w:r>
              <w:rPr>
                <w:rFonts w:ascii="Times New Roman" w:hAnsi="Times New Roman"/>
                <w:sz w:val="19"/>
              </w:rPr>
              <w:t>35,93</w:t>
            </w:r>
          </w:p>
        </w:tc>
      </w:tr>
      <w:tr>
        <w:tc>
          <w:tcPr>
            <w:tcW w:type="dxa" w:w="4873"/>
            <w:vAlign w:val="center"/>
          </w:tcPr>
          <w:p>
            <w:r>
              <w:rPr>
                <w:rFonts w:ascii="Times New Roman" w:hAnsi="Times New Roman"/>
                <w:sz w:val="19"/>
              </w:rPr>
              <w:t>Other lesion</w:t>
            </w:r>
          </w:p>
        </w:tc>
        <w:tc>
          <w:tcPr>
            <w:tcW w:type="dxa" w:w="4873"/>
            <w:vAlign w:val="center"/>
          </w:tcPr>
          <w:p>
            <w:r>
              <w:rPr>
                <w:rFonts w:ascii="Times New Roman" w:hAnsi="Times New Roman"/>
                <w:sz w:val="19"/>
              </w:rPr>
              <w:t>40,26</w:t>
            </w:r>
          </w:p>
        </w:tc>
      </w:tr>
      <w:tr>
        <w:tc>
          <w:tcPr>
            <w:tcW w:type="dxa" w:w="4873"/>
            <w:vAlign w:val="center"/>
          </w:tcPr>
          <w:p>
            <w:r>
              <w:rPr>
                <w:rFonts w:ascii="Times New Roman" w:hAnsi="Times New Roman"/>
                <w:sz w:val="19"/>
              </w:rPr>
              <w:t>Pleural effusion</w:t>
            </w:r>
          </w:p>
        </w:tc>
        <w:tc>
          <w:tcPr>
            <w:tcW w:type="dxa" w:w="4873"/>
            <w:vAlign w:val="center"/>
          </w:tcPr>
          <w:p>
            <w:r>
              <w:rPr>
                <w:rFonts w:ascii="Times New Roman" w:hAnsi="Times New Roman"/>
                <w:sz w:val="19"/>
              </w:rPr>
              <w:t>22,60</w:t>
            </w:r>
          </w:p>
        </w:tc>
      </w:tr>
      <w:tr>
        <w:tc>
          <w:tcPr>
            <w:tcW w:type="dxa" w:w="4873"/>
            <w:vAlign w:val="center"/>
          </w:tcPr>
          <w:p>
            <w:r>
              <w:rPr>
                <w:rFonts w:ascii="Times New Roman" w:hAnsi="Times New Roman"/>
                <w:sz w:val="19"/>
              </w:rPr>
              <w:t>Pleural thickening</w:t>
            </w:r>
          </w:p>
        </w:tc>
        <w:tc>
          <w:tcPr>
            <w:tcW w:type="dxa" w:w="4873"/>
            <w:vAlign w:val="center"/>
          </w:tcPr>
          <w:p>
            <w:r>
              <w:rPr>
                <w:rFonts w:ascii="Times New Roman" w:hAnsi="Times New Roman"/>
                <w:sz w:val="19"/>
              </w:rPr>
              <w:t>15,95</w:t>
            </w:r>
          </w:p>
        </w:tc>
      </w:tr>
      <w:tr>
        <w:tc>
          <w:tcPr>
            <w:tcW w:type="dxa" w:w="4873"/>
            <w:vAlign w:val="center"/>
          </w:tcPr>
          <w:p>
            <w:r>
              <w:rPr>
                <w:rFonts w:ascii="Times New Roman" w:hAnsi="Times New Roman"/>
                <w:sz w:val="19"/>
              </w:rPr>
              <w:t>Pneumothorax</w:t>
            </w:r>
          </w:p>
        </w:tc>
        <w:tc>
          <w:tcPr>
            <w:tcW w:type="dxa" w:w="4873"/>
            <w:vAlign w:val="center"/>
          </w:tcPr>
          <w:p>
            <w:r>
              <w:rPr>
                <w:rFonts w:ascii="Times New Roman" w:hAnsi="Times New Roman"/>
                <w:sz w:val="19"/>
              </w:rPr>
              <w:t>50</w:t>
            </w:r>
          </w:p>
        </w:tc>
      </w:tr>
      <w:tr>
        <w:tc>
          <w:tcPr>
            <w:tcW w:type="dxa" w:w="4873"/>
            <w:vAlign w:val="center"/>
          </w:tcPr>
          <w:p>
            <w:r>
              <w:rPr>
                <w:rFonts w:ascii="Times New Roman" w:hAnsi="Times New Roman"/>
                <w:sz w:val="19"/>
              </w:rPr>
              <w:t>Pulmonary fibrosis</w:t>
            </w:r>
          </w:p>
        </w:tc>
        <w:tc>
          <w:tcPr>
            <w:tcW w:type="dxa" w:w="4873"/>
            <w:vAlign w:val="center"/>
          </w:tcPr>
          <w:p>
            <w:r>
              <w:rPr>
                <w:rFonts w:ascii="Times New Roman" w:hAnsi="Times New Roman"/>
                <w:sz w:val="19"/>
              </w:rPr>
              <w:t>13,70</w:t>
            </w:r>
          </w:p>
        </w:tc>
      </w:tr>
    </w:tbl>
    <w:p>
      <w:pPr>
        <w:pStyle w:val="Heading1"/>
      </w:pPr>
      <w:r>
        <w:t>10. DenseNet121 baseline</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Thành phần</w:t>
            </w:r>
          </w:p>
        </w:tc>
        <w:tc>
          <w:tcPr>
            <w:tcW w:type="dxa" w:w="4873"/>
            <w:vAlign w:val="center"/>
          </w:tcPr>
          <w:p>
            <w:r>
              <w:rPr>
                <w:rFonts w:ascii="Times New Roman" w:hAnsi="Times New Roman"/>
                <w:b/>
                <w:sz w:val="19"/>
              </w:rPr>
              <w:t>Thiết lập</w:t>
            </w:r>
          </w:p>
        </w:tc>
      </w:tr>
      <w:tr>
        <w:tc>
          <w:tcPr>
            <w:tcW w:type="dxa" w:w="4873"/>
            <w:vAlign w:val="center"/>
          </w:tcPr>
          <w:p>
            <w:r>
              <w:rPr>
                <w:rFonts w:ascii="Times New Roman" w:hAnsi="Times New Roman"/>
                <w:sz w:val="19"/>
              </w:rPr>
              <w:t>Backbone</w:t>
            </w:r>
          </w:p>
        </w:tc>
        <w:tc>
          <w:tcPr>
            <w:tcW w:type="dxa" w:w="4873"/>
            <w:vAlign w:val="center"/>
          </w:tcPr>
          <w:p>
            <w:r>
              <w:rPr>
                <w:rFonts w:ascii="Times New Roman" w:hAnsi="Times New Roman"/>
                <w:sz w:val="19"/>
              </w:rPr>
              <w:t>DenseNet121 pretrained ImageNet</w:t>
            </w:r>
          </w:p>
        </w:tc>
      </w:tr>
      <w:tr>
        <w:tc>
          <w:tcPr>
            <w:tcW w:type="dxa" w:w="4873"/>
            <w:vAlign w:val="center"/>
          </w:tcPr>
          <w:p>
            <w:r>
              <w:rPr>
                <w:rFonts w:ascii="Times New Roman" w:hAnsi="Times New Roman"/>
                <w:sz w:val="19"/>
              </w:rPr>
              <w:t>Output</w:t>
            </w:r>
          </w:p>
        </w:tc>
        <w:tc>
          <w:tcPr>
            <w:tcW w:type="dxa" w:w="4873"/>
            <w:vAlign w:val="center"/>
          </w:tcPr>
          <w:p>
            <w:r>
              <w:rPr>
                <w:rFonts w:ascii="Times New Roman" w:hAnsi="Times New Roman"/>
                <w:sz w:val="19"/>
              </w:rPr>
              <w:t>14 logits</w:t>
            </w:r>
          </w:p>
        </w:tc>
      </w:tr>
      <w:tr>
        <w:tc>
          <w:tcPr>
            <w:tcW w:type="dxa" w:w="4873"/>
            <w:vAlign w:val="center"/>
          </w:tcPr>
          <w:p>
            <w:r>
              <w:rPr>
                <w:rFonts w:ascii="Times New Roman" w:hAnsi="Times New Roman"/>
                <w:sz w:val="19"/>
              </w:rPr>
              <w:t>Loss</w:t>
            </w:r>
          </w:p>
        </w:tc>
        <w:tc>
          <w:tcPr>
            <w:tcW w:type="dxa" w:w="4873"/>
            <w:vAlign w:val="center"/>
          </w:tcPr>
          <w:p>
            <w:r>
              <w:rPr>
                <w:rFonts w:ascii="Times New Roman" w:hAnsi="Times New Roman"/>
                <w:sz w:val="19"/>
              </w:rPr>
              <w:t>BCEWithLogitsLoss</w:t>
            </w:r>
          </w:p>
        </w:tc>
      </w:tr>
      <w:tr>
        <w:tc>
          <w:tcPr>
            <w:tcW w:type="dxa" w:w="4873"/>
            <w:vAlign w:val="center"/>
          </w:tcPr>
          <w:p>
            <w:r>
              <w:rPr>
                <w:rFonts w:ascii="Times New Roman" w:hAnsi="Times New Roman"/>
                <w:sz w:val="19"/>
              </w:rPr>
              <w:t>Input</w:t>
            </w:r>
          </w:p>
        </w:tc>
        <w:tc>
          <w:tcPr>
            <w:tcW w:type="dxa" w:w="4873"/>
            <w:vAlign w:val="center"/>
          </w:tcPr>
          <w:p>
            <w:r>
              <w:rPr>
                <w:rFonts w:ascii="Times New Roman" w:hAnsi="Times New Roman"/>
                <w:sz w:val="19"/>
              </w:rPr>
              <w:t>3×384×384</w:t>
            </w:r>
          </w:p>
        </w:tc>
      </w:tr>
      <w:tr>
        <w:tc>
          <w:tcPr>
            <w:tcW w:type="dxa" w:w="4873"/>
            <w:vAlign w:val="center"/>
          </w:tcPr>
          <w:p>
            <w:r>
              <w:rPr>
                <w:rFonts w:ascii="Times New Roman" w:hAnsi="Times New Roman"/>
                <w:sz w:val="19"/>
              </w:rPr>
              <w:t>GPU</w:t>
            </w:r>
          </w:p>
        </w:tc>
        <w:tc>
          <w:tcPr>
            <w:tcW w:type="dxa" w:w="4873"/>
            <w:vAlign w:val="center"/>
          </w:tcPr>
          <w:p>
            <w:r>
              <w:rPr>
                <w:rFonts w:ascii="Times New Roman" w:hAnsi="Times New Roman"/>
                <w:sz w:val="19"/>
              </w:rPr>
              <w:t>Tesla T4</w:t>
            </w:r>
          </w:p>
        </w:tc>
      </w:tr>
      <w:tr>
        <w:tc>
          <w:tcPr>
            <w:tcW w:type="dxa" w:w="4873"/>
            <w:vAlign w:val="center"/>
          </w:tcPr>
          <w:p>
            <w:r>
              <w:rPr>
                <w:rFonts w:ascii="Times New Roman" w:hAnsi="Times New Roman"/>
                <w:sz w:val="19"/>
              </w:rPr>
              <w:t>PyTorch</w:t>
            </w:r>
          </w:p>
        </w:tc>
        <w:tc>
          <w:tcPr>
            <w:tcW w:type="dxa" w:w="4873"/>
            <w:vAlign w:val="center"/>
          </w:tcPr>
          <w:p>
            <w:r>
              <w:rPr>
                <w:rFonts w:ascii="Times New Roman" w:hAnsi="Times New Roman"/>
                <w:sz w:val="19"/>
              </w:rPr>
              <w:t>2.10.0+cu128</w:t>
            </w:r>
          </w:p>
        </w:tc>
      </w:tr>
      <w:tr>
        <w:tc>
          <w:tcPr>
            <w:tcW w:type="dxa" w:w="4873"/>
            <w:vAlign w:val="center"/>
          </w:tcPr>
          <w:p>
            <w:r>
              <w:rPr>
                <w:rFonts w:ascii="Times New Roman" w:hAnsi="Times New Roman"/>
                <w:sz w:val="19"/>
              </w:rPr>
              <w:t>CUDA</w:t>
            </w:r>
          </w:p>
        </w:tc>
        <w:tc>
          <w:tcPr>
            <w:tcW w:type="dxa" w:w="4873"/>
            <w:vAlign w:val="center"/>
          </w:tcPr>
          <w:p>
            <w:r>
              <w:rPr>
                <w:rFonts w:ascii="Times New Roman" w:hAnsi="Times New Roman"/>
                <w:sz w:val="19"/>
              </w:rPr>
              <w:t>12.8</w:t>
            </w:r>
          </w:p>
        </w:tc>
      </w:tr>
      <w:tr>
        <w:tc>
          <w:tcPr>
            <w:tcW w:type="dxa" w:w="4873"/>
            <w:vAlign w:val="center"/>
          </w:tcPr>
          <w:p>
            <w:r>
              <w:rPr>
                <w:rFonts w:ascii="Times New Roman" w:hAnsi="Times New Roman"/>
                <w:sz w:val="19"/>
              </w:rPr>
              <w:t>Multi-GPU</w:t>
            </w:r>
          </w:p>
        </w:tc>
        <w:tc>
          <w:tcPr>
            <w:tcW w:type="dxa" w:w="4873"/>
            <w:vAlign w:val="center"/>
          </w:tcPr>
          <w:p>
            <w:r>
              <w:rPr>
                <w:rFonts w:ascii="Times New Roman" w:hAnsi="Times New Roman"/>
                <w:sz w:val="19"/>
              </w:rPr>
              <w:t>DataParallel</w:t>
            </w:r>
          </w:p>
        </w:tc>
      </w:tr>
    </w:tbl>
    <w:p>
      <w:pPr>
        <w:pStyle w:val="Heading1"/>
      </w:pPr>
      <w:r>
        <w:t>11. Kết quả mini-training</w:t>
      </w:r>
    </w:p>
    <w:p>
      <w:r>
        <w:t>Mini-training dùng 1.500 train và 500 validation để kiểm tra pipeline; đây không phải kết quả cuối cùng.</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Metric</w:t>
            </w:r>
          </w:p>
        </w:tc>
        <w:tc>
          <w:tcPr>
            <w:tcW w:type="dxa" w:w="4873"/>
            <w:vAlign w:val="center"/>
          </w:tcPr>
          <w:p>
            <w:r>
              <w:rPr>
                <w:rFonts w:ascii="Times New Roman" w:hAnsi="Times New Roman"/>
                <w:b/>
                <w:sz w:val="19"/>
              </w:rPr>
              <w:t>Giá trị</w:t>
            </w:r>
          </w:p>
        </w:tc>
      </w:tr>
      <w:tr>
        <w:tc>
          <w:tcPr>
            <w:tcW w:type="dxa" w:w="4873"/>
            <w:vAlign w:val="center"/>
          </w:tcPr>
          <w:p>
            <w:r>
              <w:rPr>
                <w:rFonts w:ascii="Times New Roman" w:hAnsi="Times New Roman"/>
                <w:sz w:val="19"/>
              </w:rPr>
              <w:t>Train loss</w:t>
            </w:r>
          </w:p>
        </w:tc>
        <w:tc>
          <w:tcPr>
            <w:tcW w:type="dxa" w:w="4873"/>
            <w:vAlign w:val="center"/>
          </w:tcPr>
          <w:p>
            <w:r>
              <w:rPr>
                <w:rFonts w:ascii="Times New Roman" w:hAnsi="Times New Roman"/>
                <w:sz w:val="19"/>
              </w:rPr>
              <w:t>1,4787</w:t>
            </w:r>
          </w:p>
        </w:tc>
      </w:tr>
      <w:tr>
        <w:tc>
          <w:tcPr>
            <w:tcW w:type="dxa" w:w="4873"/>
            <w:vAlign w:val="center"/>
          </w:tcPr>
          <w:p>
            <w:r>
              <w:rPr>
                <w:rFonts w:ascii="Times New Roman" w:hAnsi="Times New Roman"/>
                <w:sz w:val="19"/>
              </w:rPr>
              <w:t>Validation loss</w:t>
            </w:r>
          </w:p>
        </w:tc>
        <w:tc>
          <w:tcPr>
            <w:tcW w:type="dxa" w:w="4873"/>
            <w:vAlign w:val="center"/>
          </w:tcPr>
          <w:p>
            <w:r>
              <w:rPr>
                <w:rFonts w:ascii="Times New Roman" w:hAnsi="Times New Roman"/>
                <w:sz w:val="19"/>
              </w:rPr>
              <w:t>1,2284</w:t>
            </w:r>
          </w:p>
        </w:tc>
      </w:tr>
      <w:tr>
        <w:tc>
          <w:tcPr>
            <w:tcW w:type="dxa" w:w="4873"/>
            <w:vAlign w:val="center"/>
          </w:tcPr>
          <w:p>
            <w:r>
              <w:rPr>
                <w:rFonts w:ascii="Times New Roman" w:hAnsi="Times New Roman"/>
                <w:sz w:val="19"/>
              </w:rPr>
              <w:t>Macro ROC-AUC</w:t>
            </w:r>
          </w:p>
        </w:tc>
        <w:tc>
          <w:tcPr>
            <w:tcW w:type="dxa" w:w="4873"/>
            <w:vAlign w:val="center"/>
          </w:tcPr>
          <w:p>
            <w:r>
              <w:rPr>
                <w:rFonts w:ascii="Times New Roman" w:hAnsi="Times New Roman"/>
                <w:sz w:val="19"/>
              </w:rPr>
              <w:t>0,8493</w:t>
            </w:r>
          </w:p>
        </w:tc>
      </w:tr>
      <w:tr>
        <w:tc>
          <w:tcPr>
            <w:tcW w:type="dxa" w:w="4873"/>
            <w:vAlign w:val="center"/>
          </w:tcPr>
          <w:p>
            <w:r>
              <w:rPr>
                <w:rFonts w:ascii="Times New Roman" w:hAnsi="Times New Roman"/>
                <w:sz w:val="19"/>
              </w:rPr>
              <w:t>Macro PR-AUC</w:t>
            </w:r>
          </w:p>
        </w:tc>
        <w:tc>
          <w:tcPr>
            <w:tcW w:type="dxa" w:w="4873"/>
            <w:vAlign w:val="center"/>
          </w:tcPr>
          <w:p>
            <w:r>
              <w:rPr>
                <w:rFonts w:ascii="Times New Roman" w:hAnsi="Times New Roman"/>
                <w:sz w:val="19"/>
              </w:rPr>
              <w:t>0,2957</w:t>
            </w:r>
          </w:p>
        </w:tc>
      </w:tr>
    </w:tbl>
    <w:p>
      <w:r>
        <w:t>Các lớp hiếm có metric dao động mạnh vì số positive validation thấp. Không dùng mini-training để kết luận chất lượng lâm sàng.</w:t>
      </w:r>
    </w:p>
    <w:p>
      <w:pPr>
        <w:pStyle w:val="Heading1"/>
      </w:pPr>
      <w:r>
        <w:t>12. Điểm mạnh và hạn chế</w:t>
      </w:r>
    </w:p>
    <w:p>
      <w:pPr>
        <w:pStyle w:val="ListBullet"/>
      </w:pPr>
      <w:r>
        <w:t>Quy mô 15.000 ảnh train và DICOM chuẩn.</w:t>
      </w:r>
    </w:p>
    <w:p>
      <w:pPr>
        <w:pStyle w:val="ListBullet"/>
      </w:pPr>
      <w:r>
        <w:t>3 radiologist/ảnh giúp đánh giá đồng thuận.</w:t>
      </w:r>
    </w:p>
    <w:p>
      <w:pPr>
        <w:pStyle w:val="ListBullet"/>
      </w:pPr>
      <w:r>
        <w:t>Có bounding box cho abnormal findings.</w:t>
      </w:r>
    </w:p>
    <w:p>
      <w:pPr>
        <w:pStyle w:val="ListBullet"/>
      </w:pPr>
      <w:r>
        <w:t>Mất cân bằng lớp rất mạnh.</w:t>
      </w:r>
    </w:p>
    <w:p>
      <w:pPr>
        <w:pStyle w:val="ListBullet"/>
      </w:pPr>
      <w:r>
        <w:t>Độ đồng thuận giữa các finding không đồng đều.</w:t>
      </w:r>
    </w:p>
    <w:p>
      <w:pPr>
        <w:pStyle w:val="ListBullet"/>
      </w:pPr>
      <w:r>
        <w:t>Majority vote giảm nhiễu nhưng không phải ground truth tuyệt đối.</w:t>
      </w:r>
    </w:p>
    <w:p>
      <w:pPr>
        <w:pStyle w:val="ListBullet"/>
      </w:pPr>
      <w:r>
        <w:t>Không có clinical/laboratory đầy đủ để huấn luyện multimodal trực tiếp.</w:t>
      </w:r>
    </w:p>
    <w:p>
      <w:pPr>
        <w:pStyle w:val="ListBullet"/>
      </w:pPr>
      <w:r>
        <w:t>Có nguy cơ domain shift khi triển khai sang bệnh viện/máy chụp khác.</w:t>
      </w:r>
    </w:p>
    <w:p>
      <w:pPr>
        <w:pStyle w:val="ListBullet"/>
      </w:pPr>
      <w:r>
        <w:t>Classification và localization phải được đánh giá riêng.</w:t>
      </w:r>
    </w:p>
    <w:p>
      <w:pPr>
        <w:pStyle w:val="ListBullet"/>
      </w:pPr>
      <w:r>
        <w:t>Mô hình hiện tại chỉ ở mức nghiên cứu, chưa dùng để chẩn đoán tự động.</w:t>
      </w:r>
    </w:p>
    <w:p>
      <w:pPr>
        <w:pStyle w:val="Heading1"/>
      </w:pPr>
      <w:r>
        <w:t>13. Vai trò trong MedVision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Times New Roman" w:hAnsi="Times New Roman"/>
                <w:b/>
                <w:sz w:val="19"/>
              </w:rPr>
              <w:t>Dataset</w:t>
            </w:r>
          </w:p>
        </w:tc>
        <w:tc>
          <w:tcPr>
            <w:tcW w:type="dxa" w:w="4873"/>
            <w:vAlign w:val="center"/>
          </w:tcPr>
          <w:p>
            <w:r>
              <w:rPr>
                <w:rFonts w:ascii="Times New Roman" w:hAnsi="Times New Roman"/>
                <w:b/>
                <w:sz w:val="19"/>
              </w:rPr>
              <w:t>Vai trò</w:t>
            </w:r>
          </w:p>
        </w:tc>
      </w:tr>
      <w:tr>
        <w:tc>
          <w:tcPr>
            <w:tcW w:type="dxa" w:w="4873"/>
            <w:vAlign w:val="center"/>
          </w:tcPr>
          <w:p>
            <w:r>
              <w:rPr>
                <w:rFonts w:ascii="Times New Roman" w:hAnsi="Times New Roman"/>
                <w:sz w:val="19"/>
              </w:rPr>
              <w:t>RSNA</w:t>
            </w:r>
          </w:p>
        </w:tc>
        <w:tc>
          <w:tcPr>
            <w:tcW w:type="dxa" w:w="4873"/>
            <w:vAlign w:val="center"/>
          </w:tcPr>
          <w:p>
            <w:r>
              <w:rPr>
                <w:rFonts w:ascii="Times New Roman" w:hAnsi="Times New Roman"/>
                <w:sz w:val="19"/>
              </w:rPr>
              <w:t>Proof-of-concept pneumonia — đã hoàn thành</w:t>
            </w:r>
          </w:p>
        </w:tc>
      </w:tr>
      <w:tr>
        <w:tc>
          <w:tcPr>
            <w:tcW w:type="dxa" w:w="4873"/>
            <w:vAlign w:val="center"/>
          </w:tcPr>
          <w:p>
            <w:r>
              <w:rPr>
                <w:rFonts w:ascii="Times New Roman" w:hAnsi="Times New Roman"/>
                <w:sz w:val="19"/>
              </w:rPr>
              <w:t>VinBigData</w:t>
            </w:r>
          </w:p>
        </w:tc>
        <w:tc>
          <w:tcPr>
            <w:tcW w:type="dxa" w:w="4873"/>
            <w:vAlign w:val="center"/>
          </w:tcPr>
          <w:p>
            <w:r>
              <w:rPr>
                <w:rFonts w:ascii="Times New Roman" w:hAnsi="Times New Roman"/>
                <w:sz w:val="19"/>
              </w:rPr>
              <w:t>Dataset train chính cho 14 finding multi-label</w:t>
            </w:r>
          </w:p>
        </w:tc>
      </w:tr>
      <w:tr>
        <w:tc>
          <w:tcPr>
            <w:tcW w:type="dxa" w:w="4873"/>
            <w:vAlign w:val="center"/>
          </w:tcPr>
          <w:p>
            <w:r>
              <w:rPr>
                <w:rFonts w:ascii="Times New Roman" w:hAnsi="Times New Roman"/>
                <w:sz w:val="19"/>
              </w:rPr>
              <w:t>CheXpert</w:t>
            </w:r>
          </w:p>
        </w:tc>
        <w:tc>
          <w:tcPr>
            <w:tcW w:type="dxa" w:w="4873"/>
            <w:vAlign w:val="center"/>
          </w:tcPr>
          <w:p>
            <w:r>
              <w:rPr>
                <w:rFonts w:ascii="Times New Roman" w:hAnsi="Times New Roman"/>
                <w:sz w:val="19"/>
              </w:rPr>
              <w:t>External validation</w:t>
            </w:r>
          </w:p>
        </w:tc>
      </w:tr>
      <w:tr>
        <w:tc>
          <w:tcPr>
            <w:tcW w:type="dxa" w:w="4873"/>
            <w:vAlign w:val="center"/>
          </w:tcPr>
          <w:p>
            <w:r>
              <w:rPr>
                <w:rFonts w:ascii="Times New Roman" w:hAnsi="Times New Roman"/>
                <w:sz w:val="19"/>
              </w:rPr>
              <w:t>ChestX-ray14</w:t>
            </w:r>
          </w:p>
        </w:tc>
        <w:tc>
          <w:tcPr>
            <w:tcW w:type="dxa" w:w="4873"/>
            <w:vAlign w:val="center"/>
          </w:tcPr>
          <w:p>
            <w:r>
              <w:rPr>
                <w:rFonts w:ascii="Times New Roman" w:hAnsi="Times New Roman"/>
                <w:sz w:val="19"/>
              </w:rPr>
              <w:t>External benchmark</w:t>
            </w:r>
          </w:p>
        </w:tc>
      </w:tr>
      <w:tr>
        <w:tc>
          <w:tcPr>
            <w:tcW w:type="dxa" w:w="4873"/>
            <w:vAlign w:val="center"/>
          </w:tcPr>
          <w:p>
            <w:r>
              <w:rPr>
                <w:rFonts w:ascii="Times New Roman" w:hAnsi="Times New Roman"/>
                <w:sz w:val="19"/>
              </w:rPr>
              <w:t>MIMIC-CXR</w:t>
            </w:r>
          </w:p>
        </w:tc>
        <w:tc>
          <w:tcPr>
            <w:tcW w:type="dxa" w:w="4873"/>
            <w:vAlign w:val="center"/>
          </w:tcPr>
          <w:p>
            <w:r>
              <w:rPr>
                <w:rFonts w:ascii="Times New Roman" w:hAnsi="Times New Roman"/>
                <w:sz w:val="19"/>
              </w:rPr>
              <w:t>Nghiên cứu nâng cao image + report / multimodal</w:t>
            </w:r>
          </w:p>
        </w:tc>
      </w:tr>
    </w:tbl>
    <w:p>
      <w:pPr>
        <w:pStyle w:val="Heading1"/>
      </w:pPr>
      <w:r>
        <w:t>14. Quy trình đã thực hiện</w:t>
      </w:r>
    </w:p>
    <w:p>
      <w:pPr>
        <w:pStyle w:val="ListBullet"/>
      </w:pPr>
      <w:r>
        <w:t>Đọc train.csv và DICOM.</w:t>
      </w:r>
    </w:p>
    <w:p>
      <w:pPr>
        <w:pStyle w:val="ListBullet"/>
      </w:pPr>
      <w:r>
        <w:t>Kiểm tra image/class/radiologist/annotation.</w:t>
      </w:r>
    </w:p>
    <w:p>
      <w:pPr>
        <w:pStyle w:val="ListBullet"/>
      </w:pPr>
      <w:r>
        <w:t>Gộp theo image_id và class_id.</w:t>
      </w:r>
    </w:p>
    <w:p>
      <w:pPr>
        <w:pStyle w:val="ListBullet"/>
      </w:pPr>
      <w:r>
        <w:t>Phân tích đồng thuận 3 radiologist.</w:t>
      </w:r>
    </w:p>
    <w:p>
      <w:pPr>
        <w:pStyle w:val="ListBullet"/>
      </w:pPr>
      <w:r>
        <w:t>Tạo majority consensus &gt;=2/3.</w:t>
      </w:r>
    </w:p>
    <w:p>
      <w:pPr>
        <w:pStyle w:val="ListBullet"/>
      </w:pPr>
      <w:r>
        <w:t>Tách 42 uncertain-only.</w:t>
      </w:r>
    </w:p>
    <w:p>
      <w:pPr>
        <w:pStyle w:val="ListBullet"/>
      </w:pPr>
      <w:r>
        <w:t>Tạo master 15.000 ảnh.</w:t>
      </w:r>
    </w:p>
    <w:p>
      <w:pPr>
        <w:pStyle w:val="ListBullet"/>
      </w:pPr>
      <w:r>
        <w:t>Chia train/validation không overlap.</w:t>
      </w:r>
    </w:p>
    <w:p>
      <w:pPr>
        <w:pStyle w:val="ListBullet"/>
      </w:pPr>
      <w:r>
        <w:t>Kiểm tra DICOM, MONOCHROME và bit depth.</w:t>
      </w:r>
    </w:p>
    <w:p>
      <w:pPr>
        <w:pStyle w:val="ListBullet"/>
      </w:pPr>
      <w:r>
        <w:t>Xây cache 384×384 để giảm thời gian đọc/preprocess.</w:t>
      </w:r>
    </w:p>
    <w:p>
      <w:pPr>
        <w:pStyle w:val="Heading1"/>
      </w:pPr>
      <w:r>
        <w:t>15. Cache hiện tại</w:t>
      </w:r>
    </w:p>
    <w:p>
      <w:r>
        <w:t>Cache tại /kaggle/working/vinbigdata_cache_384. Tiến độ gần nhất đã đạt khoảng 12.000/14.958 ảnh (80,22%), còn khoảng 2.958 ảnh. Cache nằm trong phiên Kaggle hiện tại; nếu cần giữ qua session reset nên lưu thành Kaggle Dataset/output.</w:t>
      </w:r>
    </w:p>
    <w:p>
      <w:pPr>
        <w:pStyle w:val="Heading1"/>
      </w:pPr>
      <w:r>
        <w:t>16. Kế hoạch tiếp theo</w:t>
      </w:r>
    </w:p>
    <w:p>
      <w:pPr>
        <w:pStyle w:val="ListBullet"/>
      </w:pPr>
      <w:r>
        <w:t>Hoàn thành cache 14.958 ảnh clean.</w:t>
      </w:r>
    </w:p>
    <w:p>
      <w:pPr>
        <w:pStyle w:val="ListBullet"/>
      </w:pPr>
      <w:r>
        <w:t>Kiểm tra số lượng và chất lượng file cache.</w:t>
      </w:r>
    </w:p>
    <w:p>
      <w:pPr>
        <w:pStyle w:val="ListBullet"/>
      </w:pPr>
      <w:r>
        <w:t>Xây DataLoader từ cache.</w:t>
      </w:r>
    </w:p>
    <w:p>
      <w:pPr>
        <w:pStyle w:val="ListBullet"/>
      </w:pPr>
      <w:r>
        <w:t>Tối ưu batch size, num_workers, pin_memory và prefetch.</w:t>
      </w:r>
    </w:p>
    <w:p>
      <w:pPr>
        <w:pStyle w:val="ListBullet"/>
      </w:pPr>
      <w:r>
        <w:t>Bật AMP trên Tesla T4.</w:t>
      </w:r>
    </w:p>
    <w:p>
      <w:pPr>
        <w:pStyle w:val="ListBullet"/>
      </w:pPr>
      <w:r>
        <w:t>Khởi tạo DenseNet121 pretrained sạch và chạy full baseline.</w:t>
      </w:r>
    </w:p>
    <w:p>
      <w:pPr>
        <w:pStyle w:val="ListBullet"/>
      </w:pPr>
      <w:r>
        <w:t>Đánh giá ROC-AUC, PR-AUC, sensitivity, specificity, F1 theo từng class.</w:t>
      </w:r>
    </w:p>
    <w:p>
      <w:pPr>
        <w:pStyle w:val="ListBullet"/>
      </w:pPr>
      <w:r>
        <w:t>Tuning threshold theo class nếu cần.</w:t>
      </w:r>
    </w:p>
    <w:p>
      <w:pPr>
        <w:pStyle w:val="ListBullet"/>
      </w:pPr>
      <w:r>
        <w:t>Sau baseline mới triển khai DenseNet121 + CBAM.</w:t>
      </w:r>
    </w:p>
    <w:p>
      <w:pPr>
        <w:pStyle w:val="ListBullet"/>
      </w:pPr>
      <w:r>
        <w:t>Tiếp tục Grad-CAM/localization và xây inference service.</w:t>
      </w:r>
    </w:p>
    <w:p>
      <w:pPr>
        <w:pStyle w:val="Heading1"/>
      </w:pPr>
      <w:r>
        <w:t>17. Kết luận</w:t>
      </w:r>
    </w:p>
    <w:p>
      <w:r>
        <w:t>VinBigData/VinDr-CXR phù hợp làm dataset chính cho mô hình phát hiện bất thường X-quang ngực của MedVision. Dataset có quy mô tốt, nhiều radiologist và bounding box, nhưng mất cân bằng lớp mạnh và mức đồng thuận không đồng đều. Majority vote &gt;=2/3 cùng việc tách uncertain cases tạo tập huấn luyện nhất quán hơn. Mục tiêu trước mắt là hoàn thành DenseNet121 baseline, sau đó so sánh CBAM và external validation. Kết quả AI chỉ hỗ trợ bác sĩ; quyết định cuối cùng phải do bác sĩ xem xét và xác nhận.</w:t>
      </w:r>
    </w:p>
    <w:p>
      <w:pPr>
        <w:pStyle w:val="Heading1"/>
      </w:pPr>
      <w:r>
        <w:t>18. Nguồn tham khảo</w:t>
      </w:r>
    </w:p>
    <w:p>
      <w:r>
        <w:t>Nguyen et al. (2022), VinDr-CXR: An open dataset for chest X-ray image analysis, Scientific Data, DOI: 10.1038/s41597-022-01498-w.</w:t>
      </w:r>
    </w:p>
    <w:p>
      <w:r>
        <w:t>VinBigData Chest X-ray Abnormalities Detection — Kaggle competition dataset.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MedVision AI Platform — Báo cáo Dataset VinBigData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