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1183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=== Metrics (Virtual Capital) ===</w:t>
      </w:r>
    </w:p>
    <w:p w14:paraId="0310C714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start: 2016-01-15</w:t>
      </w:r>
    </w:p>
    <w:p w14:paraId="35B200BD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end: 2026-01-14</w:t>
      </w:r>
    </w:p>
    <w:p w14:paraId="08D32E87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bars: 2514</w:t>
      </w:r>
    </w:p>
    <w:p w14:paraId="28ACAFA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risk_pct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1.00%</w:t>
      </w:r>
    </w:p>
    <w:p w14:paraId="03DCA0B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max_open_trades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(set): unlimited</w:t>
      </w:r>
    </w:p>
    <w:p w14:paraId="420E8C0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max_open_trades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obs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): 10</w:t>
      </w:r>
    </w:p>
    <w:p w14:paraId="431E086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max_leverage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obs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): 1.8042</w:t>
      </w:r>
    </w:p>
    <w:p w14:paraId="72357C4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fractional_shares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True</w:t>
      </w:r>
    </w:p>
    <w:p w14:paraId="08ECE13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initial_equity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1.0000</w:t>
      </w:r>
    </w:p>
    <w:p w14:paraId="02880054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final_equity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1.8048</w:t>
      </w:r>
    </w:p>
    <w:p w14:paraId="36813CBB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num_trades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68</w:t>
      </w:r>
    </w:p>
    <w:p w14:paraId="17039DD7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win_rate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82.35%</w:t>
      </w:r>
    </w:p>
    <w:p w14:paraId="00CB0BAA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profit_factor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6.271</w:t>
      </w:r>
    </w:p>
    <w:p w14:paraId="088B21F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avg_R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0.9358</w:t>
      </w:r>
    </w:p>
    <w:p w14:paraId="5CA2FD30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CAGR: 6.08%</w:t>
      </w:r>
    </w:p>
    <w:p w14:paraId="73D7F47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Sharpe: 0.8838</w:t>
      </w:r>
    </w:p>
    <w:p w14:paraId="3ECA492E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MaxDrawdown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-11.07%</w:t>
      </w:r>
    </w:p>
    <w:p w14:paraId="71663C5B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A26564E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BC9FA14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=== TRADE NOTE (LLM) ===</w:t>
      </w:r>
    </w:p>
    <w:p w14:paraId="7E8BA1F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DD14C4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1) Executive Summary</w:t>
      </w:r>
    </w:p>
    <w:p w14:paraId="71675D6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Recommendation: Flat / Hold (no new longs).</w:t>
      </w:r>
    </w:p>
    <w:p w14:paraId="25777264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Key reasons:</w:t>
      </w:r>
    </w:p>
    <w:p w14:paraId="726C39B8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The system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shows positive, but moderate, risk-adjusted returns (CAGR 6.08%, Sharpe 0.88, Max DD -11.07%) with a high win rate (82%) — strategy has merit as a low-volatility, high-probability long-only approach.</w:t>
      </w:r>
    </w:p>
    <w:p w14:paraId="3CEF4E6A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Current market snapshot shows no entry: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 False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entry_cond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 False; short-term momentum mixed (RSI50 55.1, CMO15 positive but CMO_Smma4 negative), so we wait for a clean system trigger.</w:t>
      </w:r>
    </w:p>
    <w:p w14:paraId="43A01B0A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The strategy is designed for selective entries; preserving capital now keeps drawdown/position count discipline intact given observed open trades/leverage.</w:t>
      </w:r>
    </w:p>
    <w:p w14:paraId="703A2300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15DA513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2) Strategy Logic</w:t>
      </w:r>
    </w:p>
    <w:p w14:paraId="009276F0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Indicators used (summary):</w:t>
      </w:r>
    </w:p>
    <w:p w14:paraId="0DE98F0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System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boolean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(primary entry filter).</w:t>
      </w:r>
    </w:p>
    <w:p w14:paraId="542113E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Momentum filters: CMO15 and short-smoothed CMO (cmo_smma4) to confirm directional momentum.</w:t>
      </w:r>
    </w:p>
    <w:p w14:paraId="1406AA35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RSI50 and distance-from-reference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dist_pct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 used for context/overbought checks.</w:t>
      </w:r>
    </w:p>
    <w:p w14:paraId="5EBC5E1D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Volatility measured by ATR for position sizing and stops.</w:t>
      </w:r>
    </w:p>
    <w:p w14:paraId="7B73547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Entry rule (system): Go long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== True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entry_cond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== True (both system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booleans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must be satisfied). Exits are signal-based or stop-loss / take-profit as defined below.</w:t>
      </w:r>
    </w:p>
    <w:p w14:paraId="127CB34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Exit rule (system + risk rules): Exit on system sell/exit signal OR fixed ATR-based stop loss OR take-profit / trailing rule described in Trade Plan.</w:t>
      </w:r>
    </w:p>
    <w:p w14:paraId="54F64DE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818AAE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Results (period 2016-01-15 → 2026-01-14)</w:t>
      </w:r>
    </w:p>
    <w:p w14:paraId="356255E3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Final equity multiple: 1.8048</w:t>
      </w:r>
    </w:p>
    <w:p w14:paraId="1885AEB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>- CAGR: 6.0849% (0.06084860161365557)</w:t>
      </w:r>
    </w:p>
    <w:p w14:paraId="5B8DA19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Sharpe (ann.): 0.8838</w:t>
      </w:r>
    </w:p>
    <w:p w14:paraId="637CED47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Max drawdown: -11.0654% (-0.11065432662413377)</w:t>
      </w:r>
    </w:p>
    <w:p w14:paraId="4AA7AB50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Number of trades: 68</w:t>
      </w:r>
    </w:p>
    <w:p w14:paraId="1D63F2D5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Win rate: 82.35% (0.8235294117647058)</w:t>
      </w:r>
    </w:p>
    <w:p w14:paraId="1E6795E5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Profit factor: 6.2706</w:t>
      </w:r>
    </w:p>
    <w:p w14:paraId="06EE34BB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Average trade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avg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R): 0.9358</w:t>
      </w:r>
    </w:p>
    <w:p w14:paraId="7B69A8CC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Observed max open trades: 10; observed max leverage: 1.8042</w:t>
      </w:r>
    </w:p>
    <w:p w14:paraId="1F7D832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Risk setting used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: 1% per trade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risk_pct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 0.01)</w:t>
      </w:r>
    </w:p>
    <w:p w14:paraId="2D1D88B3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Interpretation: High hit rate and profit-factor indicate robust entry selection; modest CAGR and Sharpe imply conservative position sizing / selectivity. Max drawdown is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contained, but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observed leverage reached ~1.8x during concentrated periods — manage open-trade caps in live sizing.</w:t>
      </w:r>
    </w:p>
    <w:p w14:paraId="6111F578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902F083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4) Current Signal &amp; Trade Plan</w:t>
      </w:r>
    </w:p>
    <w:p w14:paraId="50D184FD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Current snapshot (2026-01-14): close 71.44,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 False,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entry_cond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 False, ATR = 0.97226.</w:t>
      </w:r>
    </w:p>
    <w:p w14:paraId="10E7CEFB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Recommendation now: Do not open new positions. Monitor for system trigger.</w:t>
      </w:r>
    </w:p>
    <w:p w14:paraId="27FC2A55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Live trade plan (to be executed only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== True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entry_cond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== True):</w:t>
      </w:r>
    </w:p>
    <w:p w14:paraId="0FF0CCBC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Entry trigger: confirmed system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buy_signal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True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entry_cond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True) on a daily close.</w:t>
      </w:r>
    </w:p>
    <w:p w14:paraId="23EAF13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Initial stop loss: 2 × ATR below entry price (currently 2 × 0.97226 = 1.9445). Example if entry = 71.44, SL = 71.44 − 1.9445 = 69.4955 (adjust to fill price if entry differs).</w:t>
      </w:r>
    </w:p>
    <w:p w14:paraId="07345ED7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Take profit / exit:</w:t>
      </w:r>
    </w:p>
    <w:p w14:paraId="7F2716B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Primary: scale out at 3 × ATR above entry (TP1 = entry + 3 ATR) and/or</w:t>
      </w:r>
    </w:p>
    <w:p w14:paraId="19A0A9E1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Secondary: switch to a trailing stop of 1.5 × ATR once trade is +1.5 × ATR in profit; exit on trailing stop or system exit signal, whichever occurs first.</w:t>
      </w:r>
    </w:p>
    <w:p w14:paraId="43A1E665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Sizing logic:</w:t>
      </w:r>
    </w:p>
    <w:p w14:paraId="3510795F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Risk per trade = 1% of portfolio (as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). Position size (shares/contracts) =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Portfolio_value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× 0.01) /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stop_distance_in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_$).</w:t>
      </w:r>
    </w:p>
    <w:p w14:paraId="540D12B1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- Max concurrent exposure: cap open strategy positions to 4 (practical cap vs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backtest’s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observed 10) and target gross leverage ≤ 1.0 (avoid pushing to observed 1.8).</w:t>
      </w:r>
    </w:p>
    <w:p w14:paraId="149300B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Example sizing (illustrative): with ATR = 0.9723 and 2×ATR SL ≈ $1.9445, risking 1% of $P -&gt; position dollars = (0.01×P) / 1.9445 *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entry_price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. (Use execution system to compute precise lots).</w:t>
      </w:r>
    </w:p>
    <w:p w14:paraId="668E71D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Re-entry &amp; management: Re-enter only on fresh signals; reduce position size if multiple open trades approach exposure cap; Respect system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sell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signals even if trailing TP not hit.</w:t>
      </w:r>
    </w:p>
    <w:p w14:paraId="01B1783C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05E3B57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5) Risk Management &amp; Limitations</w:t>
      </w:r>
    </w:p>
    <w:p w14:paraId="0A172C2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Key risks:</w:t>
      </w:r>
    </w:p>
    <w:p w14:paraId="3605EA2D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No live entry now — principal near-term risk is missed opportunity if regime shifts rapidly; but entering without signal reduces likelihood of poorer trades.</w:t>
      </w:r>
    </w:p>
    <w:p w14:paraId="1BF58C8D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Sudden volatility/spikes can cause larger-than-expected slippage vs ATR-based stops.</w:t>
      </w:r>
    </w:p>
    <w:p w14:paraId="361DCCA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 xml:space="preserve">  - Correlation concentration risk if multiple system trades cluster (observed up to 10 open trades historically) — mitigated by recommended cap of 4.</w:t>
      </w:r>
    </w:p>
    <w:p w14:paraId="3040C47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limitations:</w:t>
      </w:r>
    </w:p>
    <w:p w14:paraId="3FBDB9A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Results may be impacted by survivorship bias, look-ahead/data-snooping, and calibration bias.</w:t>
      </w:r>
    </w:p>
    <w:p w14:paraId="6C8762BA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Transaction costs, slippage, financing/borrow costs and variable liquidity were not itemized here and will reduce net returns; model performance assumes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risk_pct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= 1% sizing.</w:t>
      </w:r>
    </w:p>
    <w:p w14:paraId="20E36279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Regime dependence: system historically performed in the 2016–2026 sample; performance may degrade in different volatility or macro regimes.</w:t>
      </w:r>
    </w:p>
    <w:p w14:paraId="4E457AD2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 Operational notes:</w:t>
      </w:r>
    </w:p>
    <w:p w14:paraId="5A85B356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Monitor realized fill prices vs model entry to adjust position sizes.</w:t>
      </w:r>
    </w:p>
    <w:p w14:paraId="563DDD68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 Enforce max leverage and per-trade risk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strictly;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review system performance quarterly and re-test after significant regime changes.</w:t>
      </w:r>
    </w:p>
    <w:p w14:paraId="1E63BF97" w14:textId="77777777" w:rsidR="003E680D" w:rsidRDefault="003E680D" w:rsidP="003E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D04C0E3" w14:textId="73B9D167" w:rsidR="00E40624" w:rsidRDefault="003E680D" w:rsidP="003E680D"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Bottom line: Strategy has statistically attractive trade characteristics and a conservative risk profile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, but the system is not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signaling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now — remain flat and only deploy the outlined ATR-based trade plan when the system triggers a confirmed entry.</w:t>
      </w:r>
    </w:p>
    <w:sectPr w:rsidR="00E40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0D"/>
    <w:rsid w:val="00116661"/>
    <w:rsid w:val="00290576"/>
    <w:rsid w:val="003903B9"/>
    <w:rsid w:val="003E680D"/>
    <w:rsid w:val="00BC737D"/>
    <w:rsid w:val="00C82ECD"/>
    <w:rsid w:val="00CF0BD4"/>
    <w:rsid w:val="00D05628"/>
    <w:rsid w:val="00E4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AFB4F"/>
  <w15:chartTrackingRefBased/>
  <w15:docId w15:val="{FB6A9EA0-C921-614F-8D98-D2A9B145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Shek Isaac Ho</dc:creator>
  <cp:keywords/>
  <dc:description/>
  <cp:lastModifiedBy>Ying Shek Isaac Ho</cp:lastModifiedBy>
  <cp:revision>1</cp:revision>
  <dcterms:created xsi:type="dcterms:W3CDTF">2026-01-19T10:54:00Z</dcterms:created>
  <dcterms:modified xsi:type="dcterms:W3CDTF">2026-01-19T10:54:00Z</dcterms:modified>
</cp:coreProperties>
</file>