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15" w:rsidRPr="00253615" w:rsidRDefault="00253615" w:rsidP="00253615">
      <w:pPr>
        <w:rPr>
          <w:b/>
          <w:bCs/>
        </w:rPr>
      </w:pPr>
      <w:r w:rsidRPr="00253615">
        <w:rPr>
          <w:b/>
          <w:bCs/>
        </w:rPr>
        <w:t>Клиент 1:</w:t>
      </w:r>
    </w:p>
    <w:p w:rsidR="00253615" w:rsidRPr="00253615" w:rsidRDefault="00253615" w:rsidP="00253615">
      <w:r w:rsidRPr="00253615">
        <w:rPr>
          <w:b/>
          <w:bCs/>
        </w:rPr>
        <w:t xml:space="preserve">Карта </w:t>
      </w:r>
      <w:r w:rsidR="00C8334C">
        <w:rPr>
          <w:b/>
          <w:bCs/>
        </w:rPr>
        <w:t>индивидуальных значений</w:t>
      </w:r>
      <w:bookmarkStart w:id="0" w:name="_GoBack"/>
      <w:bookmarkEnd w:id="0"/>
      <w:r w:rsidRPr="00253615">
        <w:rPr>
          <w:b/>
          <w:bCs/>
        </w:rPr>
        <w:t>:</w:t>
      </w:r>
    </w:p>
    <w:p w:rsidR="00253615" w:rsidRPr="00253615" w:rsidRDefault="00253615" w:rsidP="00253615">
      <w:pPr>
        <w:numPr>
          <w:ilvl w:val="0"/>
          <w:numId w:val="1"/>
        </w:numPr>
      </w:pPr>
      <w:r w:rsidRPr="00253615">
        <w:t>В период с конца 2011 года до середины 2012 года наблюдается резкий рост сумм, который выходит за средние значения, но остается в пределах верхней контрольной границы (UCL). Это указывает на отсутствие аномалий в поведении данных.</w:t>
      </w:r>
    </w:p>
    <w:p w:rsidR="00253615" w:rsidRPr="00253615" w:rsidRDefault="00253615" w:rsidP="00253615">
      <w:pPr>
        <w:numPr>
          <w:ilvl w:val="0"/>
          <w:numId w:val="1"/>
        </w:numPr>
      </w:pPr>
      <w:r>
        <w:t xml:space="preserve">После мы видим </w:t>
      </w:r>
      <w:proofErr w:type="gramStart"/>
      <w:r>
        <w:t>колебания</w:t>
      </w:r>
      <w:proofErr w:type="gramEnd"/>
      <w:r>
        <w:t xml:space="preserve"> но все значения остаются чуть выше средних что показывает стабильность транзакций</w:t>
      </w:r>
    </w:p>
    <w:p w:rsidR="00253615" w:rsidRPr="00253615" w:rsidRDefault="003E2BFD" w:rsidP="00253615">
      <w:r>
        <w:rPr>
          <w:b/>
          <w:bCs/>
        </w:rPr>
        <w:t>Карта размахов</w:t>
      </w:r>
      <w:r w:rsidR="00253615" w:rsidRPr="00253615">
        <w:rPr>
          <w:b/>
          <w:bCs/>
        </w:rPr>
        <w:t>:</w:t>
      </w:r>
    </w:p>
    <w:p w:rsidR="00253615" w:rsidRPr="00253615" w:rsidRDefault="00253615" w:rsidP="00253615">
      <w:pPr>
        <w:numPr>
          <w:ilvl w:val="0"/>
          <w:numId w:val="2"/>
        </w:numPr>
      </w:pPr>
      <w:r w:rsidRPr="00253615">
        <w:t>В начале графика</w:t>
      </w:r>
      <w:r>
        <w:t xml:space="preserve"> с 2011 по конец 2011 все идет стабильно</w:t>
      </w:r>
      <w:r w:rsidRPr="00253615">
        <w:t>.</w:t>
      </w:r>
    </w:p>
    <w:p w:rsidR="00253615" w:rsidRPr="00253615" w:rsidRDefault="00253615" w:rsidP="00253615">
      <w:pPr>
        <w:numPr>
          <w:ilvl w:val="0"/>
          <w:numId w:val="2"/>
        </w:numPr>
      </w:pPr>
      <w:r w:rsidRPr="00253615">
        <w:t xml:space="preserve">В середине графика </w:t>
      </w:r>
      <w:r>
        <w:t>с</w:t>
      </w:r>
      <w:r w:rsidR="003E2BFD">
        <w:t xml:space="preserve"> середины</w:t>
      </w:r>
      <w:r>
        <w:t xml:space="preserve"> 2012 </w:t>
      </w:r>
      <w:r w:rsidRPr="00253615">
        <w:t>размахи увеличиваются, что</w:t>
      </w:r>
      <w:r>
        <w:t xml:space="preserve"> показывает нестабильность</w:t>
      </w:r>
      <w:r w:rsidR="003E2BFD">
        <w:t xml:space="preserve"> на данном участке</w:t>
      </w:r>
      <w:r w:rsidRPr="00253615">
        <w:t>.</w:t>
      </w:r>
    </w:p>
    <w:p w:rsidR="00253615" w:rsidRPr="00253615" w:rsidRDefault="00253615" w:rsidP="00253615">
      <w:pPr>
        <w:numPr>
          <w:ilvl w:val="0"/>
          <w:numId w:val="2"/>
        </w:numPr>
      </w:pPr>
      <w:r>
        <w:t>После 2012 года размахи приходят в норму возвращаясь к стабильности</w:t>
      </w:r>
      <w:r w:rsidRPr="00253615">
        <w:t>.</w:t>
      </w:r>
    </w:p>
    <w:p w:rsidR="00253615" w:rsidRPr="00253615" w:rsidRDefault="003E2BFD" w:rsidP="00253615">
      <w:r>
        <w:rPr>
          <w:b/>
          <w:bCs/>
        </w:rPr>
        <w:t>В</w:t>
      </w:r>
      <w:r w:rsidR="00253615" w:rsidRPr="00253615">
        <w:rPr>
          <w:b/>
          <w:bCs/>
        </w:rPr>
        <w:t>ыводы:</w:t>
      </w:r>
    </w:p>
    <w:p w:rsidR="00253615" w:rsidRPr="00253615" w:rsidRDefault="00253615" w:rsidP="00253615">
      <w:pPr>
        <w:numPr>
          <w:ilvl w:val="0"/>
          <w:numId w:val="3"/>
        </w:numPr>
      </w:pPr>
      <w:r w:rsidRPr="00253615">
        <w:t xml:space="preserve">Клиент показывает активность в </w:t>
      </w:r>
      <w:r w:rsidR="003E2BFD">
        <w:t>середине</w:t>
      </w:r>
      <w:r w:rsidRPr="00253615">
        <w:t xml:space="preserve"> 2012 года, </w:t>
      </w:r>
      <w:r w:rsidR="000976BD">
        <w:t>но в остальном достаточно стабилен и не выходит за границы поэтому его можно отнести к лояльным клиентам</w:t>
      </w:r>
      <w:r w:rsidRPr="00253615">
        <w:t>.</w:t>
      </w:r>
    </w:p>
    <w:p w:rsidR="00253615" w:rsidRPr="00253615" w:rsidRDefault="00253615" w:rsidP="00253615">
      <w:r w:rsidRPr="00253615">
        <w:pict>
          <v:rect id="_x0000_i1055" style="width:0;height:.75pt" o:hrstd="t" o:hrnoshade="t" o:hr="t" fillcolor="#f3f3f3" stroked="f"/>
        </w:pict>
      </w:r>
    </w:p>
    <w:p w:rsidR="00253615" w:rsidRPr="00253615" w:rsidRDefault="00253615" w:rsidP="00253615">
      <w:pPr>
        <w:rPr>
          <w:b/>
          <w:bCs/>
        </w:rPr>
      </w:pPr>
      <w:r w:rsidRPr="00253615">
        <w:rPr>
          <w:b/>
          <w:bCs/>
        </w:rPr>
        <w:t>Клиент 2:</w:t>
      </w:r>
    </w:p>
    <w:p w:rsidR="00253615" w:rsidRPr="00253615" w:rsidRDefault="00253615" w:rsidP="00253615">
      <w:r w:rsidRPr="00253615">
        <w:rPr>
          <w:b/>
          <w:bCs/>
        </w:rPr>
        <w:t xml:space="preserve">Карта </w:t>
      </w:r>
      <w:r w:rsidR="00C8334C">
        <w:rPr>
          <w:b/>
          <w:bCs/>
        </w:rPr>
        <w:t>индивидуальных значений</w:t>
      </w:r>
      <w:r w:rsidRPr="00253615">
        <w:rPr>
          <w:b/>
          <w:bCs/>
        </w:rPr>
        <w:t>:</w:t>
      </w:r>
    </w:p>
    <w:p w:rsidR="00253615" w:rsidRPr="00253615" w:rsidRDefault="003E2BFD" w:rsidP="00253615">
      <w:pPr>
        <w:numPr>
          <w:ilvl w:val="0"/>
          <w:numId w:val="4"/>
        </w:numPr>
      </w:pPr>
      <w:r>
        <w:t>График показывает</w:t>
      </w:r>
      <w:r w:rsidR="000976BD" w:rsidRPr="000976BD">
        <w:t>,</w:t>
      </w:r>
      <w:r>
        <w:t xml:space="preserve"> что суммы транзакций стабильны с 2011 по 2012 после мы видим рост</w:t>
      </w:r>
      <w:r w:rsidR="000976BD" w:rsidRPr="000976BD">
        <w:t>,</w:t>
      </w:r>
      <w:r w:rsidR="000976BD">
        <w:t xml:space="preserve"> который сохраняется до 2013</w:t>
      </w:r>
      <w:r w:rsidR="00253615" w:rsidRPr="00253615">
        <w:t>.</w:t>
      </w:r>
    </w:p>
    <w:p w:rsidR="00253615" w:rsidRPr="00253615" w:rsidRDefault="003E2BFD" w:rsidP="00253615">
      <w:pPr>
        <w:numPr>
          <w:ilvl w:val="0"/>
          <w:numId w:val="4"/>
        </w:numPr>
      </w:pPr>
      <w:r>
        <w:t>После 2013 к</w:t>
      </w:r>
      <w:r w:rsidR="00253615" w:rsidRPr="00253615">
        <w:t>олебания сумм становятся более выраженными, но все значения остаются в пределах контрольных границ, что указывает на стабильность транзакций.</w:t>
      </w:r>
    </w:p>
    <w:p w:rsidR="00253615" w:rsidRPr="00253615" w:rsidRDefault="003E2BFD" w:rsidP="00253615">
      <w:r>
        <w:rPr>
          <w:b/>
          <w:bCs/>
        </w:rPr>
        <w:t>Карта размахов</w:t>
      </w:r>
      <w:r w:rsidR="00253615" w:rsidRPr="00253615">
        <w:rPr>
          <w:b/>
          <w:bCs/>
        </w:rPr>
        <w:t>:</w:t>
      </w:r>
    </w:p>
    <w:p w:rsidR="00253615" w:rsidRPr="00253615" w:rsidRDefault="000976BD" w:rsidP="000976BD">
      <w:pPr>
        <w:numPr>
          <w:ilvl w:val="0"/>
          <w:numId w:val="5"/>
        </w:numPr>
      </w:pPr>
      <w:r>
        <w:t>На графике мы видим</w:t>
      </w:r>
      <w:r w:rsidRPr="000976BD">
        <w:t>,</w:t>
      </w:r>
      <w:r>
        <w:t xml:space="preserve"> </w:t>
      </w:r>
      <w:r w:rsidRPr="000976BD">
        <w:t>что размахи имеют значительные колебания, особенно в 2012 и 2013 годах, когда фиксируются максимальные значения</w:t>
      </w:r>
      <w:r>
        <w:t xml:space="preserve"> в остальное время </w:t>
      </w:r>
      <w:r w:rsidR="00253615" w:rsidRPr="00253615">
        <w:t>размахи небольшие, что подтв</w:t>
      </w:r>
      <w:r>
        <w:t>ерждает стабильность транзакций</w:t>
      </w:r>
      <w:r w:rsidR="00253615" w:rsidRPr="00253615">
        <w:t>.</w:t>
      </w:r>
    </w:p>
    <w:p w:rsidR="00253615" w:rsidRPr="00253615" w:rsidRDefault="003E2BFD" w:rsidP="00253615">
      <w:r>
        <w:rPr>
          <w:b/>
          <w:bCs/>
        </w:rPr>
        <w:t>В</w:t>
      </w:r>
      <w:r w:rsidR="00253615" w:rsidRPr="00253615">
        <w:rPr>
          <w:b/>
          <w:bCs/>
        </w:rPr>
        <w:t>ыводы:</w:t>
      </w:r>
    </w:p>
    <w:p w:rsidR="00253615" w:rsidRPr="00253615" w:rsidRDefault="000976BD" w:rsidP="00253615">
      <w:pPr>
        <w:numPr>
          <w:ilvl w:val="0"/>
          <w:numId w:val="6"/>
        </w:numPr>
      </w:pPr>
      <w:r>
        <w:t>Клиента можно отнести к группе лояльных так как о</w:t>
      </w:r>
      <w:r w:rsidR="00253615" w:rsidRPr="00253615">
        <w:t>бщая картина транзакций клиента остается стабильной, с небольшими колебаниями в середине</w:t>
      </w:r>
      <w:r>
        <w:t xml:space="preserve"> и конце</w:t>
      </w:r>
      <w:r w:rsidR="00253615" w:rsidRPr="00253615">
        <w:t xml:space="preserve"> периода.</w:t>
      </w:r>
    </w:p>
    <w:p w:rsidR="00253615" w:rsidRPr="00253615" w:rsidRDefault="00253615" w:rsidP="00253615">
      <w:r w:rsidRPr="00253615">
        <w:pict>
          <v:rect id="_x0000_i1056" style="width:0;height:.75pt" o:hrstd="t" o:hrnoshade="t" o:hr="t" fillcolor="#f3f3f3" stroked="f"/>
        </w:pict>
      </w:r>
    </w:p>
    <w:p w:rsidR="00253615" w:rsidRPr="00253615" w:rsidRDefault="00253615" w:rsidP="00253615">
      <w:pPr>
        <w:rPr>
          <w:b/>
          <w:bCs/>
        </w:rPr>
      </w:pPr>
      <w:r w:rsidRPr="00253615">
        <w:rPr>
          <w:b/>
          <w:bCs/>
        </w:rPr>
        <w:t>Клиент 3:</w:t>
      </w:r>
    </w:p>
    <w:p w:rsidR="00253615" w:rsidRPr="00253615" w:rsidRDefault="000976BD" w:rsidP="00253615">
      <w:r>
        <w:rPr>
          <w:b/>
          <w:bCs/>
        </w:rPr>
        <w:t xml:space="preserve">Карта </w:t>
      </w:r>
      <w:r w:rsidR="00C8334C">
        <w:rPr>
          <w:b/>
          <w:bCs/>
        </w:rPr>
        <w:t>индивидуальных значений</w:t>
      </w:r>
      <w:r w:rsidR="00253615" w:rsidRPr="00253615">
        <w:rPr>
          <w:b/>
          <w:bCs/>
        </w:rPr>
        <w:t>:</w:t>
      </w:r>
    </w:p>
    <w:p w:rsidR="00253615" w:rsidRPr="00253615" w:rsidRDefault="000D6D8B" w:rsidP="00253615">
      <w:pPr>
        <w:numPr>
          <w:ilvl w:val="0"/>
          <w:numId w:val="7"/>
        </w:numPr>
      </w:pPr>
      <w:r w:rsidRPr="000D6D8B">
        <w:t xml:space="preserve">Наблюдается резкий рост сумм транзакций, особенно в 2013 </w:t>
      </w:r>
      <w:r>
        <w:t>году</w:t>
      </w:r>
      <w:r w:rsidRPr="000D6D8B">
        <w:t>. Это может указывать на значительно</w:t>
      </w:r>
      <w:r>
        <w:t>е увеличение активности клиента</w:t>
      </w:r>
      <w:r w:rsidR="00253615" w:rsidRPr="00253615">
        <w:t>.</w:t>
      </w:r>
      <w:r>
        <w:t xml:space="preserve"> В остальном достаточно стабильно общий тренд идет вверх несмотря на несколько падений</w:t>
      </w:r>
      <w:r w:rsidRPr="000D6D8B">
        <w:t>.</w:t>
      </w:r>
    </w:p>
    <w:p w:rsidR="00253615" w:rsidRPr="00253615" w:rsidRDefault="000976BD" w:rsidP="00253615">
      <w:r>
        <w:rPr>
          <w:b/>
          <w:bCs/>
        </w:rPr>
        <w:t>Карта размахов</w:t>
      </w:r>
      <w:r w:rsidR="00253615" w:rsidRPr="00253615">
        <w:rPr>
          <w:b/>
          <w:bCs/>
        </w:rPr>
        <w:t>:</w:t>
      </w:r>
    </w:p>
    <w:p w:rsidR="000D6D8B" w:rsidRPr="00253615" w:rsidRDefault="00253615" w:rsidP="000D6D8B">
      <w:pPr>
        <w:numPr>
          <w:ilvl w:val="0"/>
          <w:numId w:val="8"/>
        </w:numPr>
      </w:pPr>
      <w:r w:rsidRPr="00253615">
        <w:lastRenderedPageBreak/>
        <w:t>Небольшие размахи в начале графика свидетельствуют о стабильных транзакциях.</w:t>
      </w:r>
      <w:r w:rsidR="000D6D8B">
        <w:t xml:space="preserve"> Но в середине 2012 года начинают сильно колебаться что говорит о нестабильном поведении в этот период</w:t>
      </w:r>
    </w:p>
    <w:p w:rsidR="00253615" w:rsidRPr="00253615" w:rsidRDefault="000976BD" w:rsidP="00253615">
      <w:r>
        <w:rPr>
          <w:b/>
          <w:bCs/>
        </w:rPr>
        <w:t>Выводы</w:t>
      </w:r>
      <w:r w:rsidR="00253615" w:rsidRPr="00253615">
        <w:rPr>
          <w:b/>
          <w:bCs/>
        </w:rPr>
        <w:t>:</w:t>
      </w:r>
    </w:p>
    <w:p w:rsidR="00253615" w:rsidRPr="00253615" w:rsidRDefault="000D6D8B" w:rsidP="00253615">
      <w:pPr>
        <w:numPr>
          <w:ilvl w:val="0"/>
          <w:numId w:val="9"/>
        </w:numPr>
      </w:pPr>
      <w:r>
        <w:t>Хоть и значения не выходят за границы у</w:t>
      </w:r>
      <w:r w:rsidRPr="000D6D8B">
        <w:t>читывая резкий рост сумм транзакций и высокие р</w:t>
      </w:r>
      <w:r>
        <w:t>азмахи, клиента можно отнести к растущим клиентам</w:t>
      </w:r>
      <w:r w:rsidR="00253615" w:rsidRPr="00253615">
        <w:t>.</w:t>
      </w:r>
    </w:p>
    <w:p w:rsidR="00253615" w:rsidRPr="00253615" w:rsidRDefault="00253615" w:rsidP="00253615">
      <w:r w:rsidRPr="00253615">
        <w:pict>
          <v:rect id="_x0000_i1057" style="width:0;height:.75pt" o:hrstd="t" o:hrnoshade="t" o:hr="t" fillcolor="#f3f3f3" stroked="f"/>
        </w:pict>
      </w:r>
    </w:p>
    <w:p w:rsidR="00253615" w:rsidRPr="00253615" w:rsidRDefault="00253615" w:rsidP="00253615">
      <w:pPr>
        <w:rPr>
          <w:b/>
          <w:bCs/>
        </w:rPr>
      </w:pPr>
      <w:r w:rsidRPr="00253615">
        <w:rPr>
          <w:b/>
          <w:bCs/>
        </w:rPr>
        <w:t>Клиент 4:</w:t>
      </w:r>
    </w:p>
    <w:p w:rsidR="00253615" w:rsidRPr="00253615" w:rsidRDefault="00253615" w:rsidP="00253615">
      <w:r w:rsidRPr="00253615">
        <w:rPr>
          <w:b/>
          <w:bCs/>
        </w:rPr>
        <w:t xml:space="preserve">Карта </w:t>
      </w:r>
      <w:r w:rsidR="00C8334C">
        <w:rPr>
          <w:b/>
          <w:bCs/>
        </w:rPr>
        <w:t>индивидуальных значений</w:t>
      </w:r>
      <w:r w:rsidRPr="00253615">
        <w:rPr>
          <w:b/>
          <w:bCs/>
        </w:rPr>
        <w:t>:</w:t>
      </w:r>
    </w:p>
    <w:p w:rsidR="00253615" w:rsidRPr="00253615" w:rsidRDefault="00253615" w:rsidP="00253615">
      <w:pPr>
        <w:numPr>
          <w:ilvl w:val="0"/>
          <w:numId w:val="10"/>
        </w:numPr>
      </w:pPr>
      <w:r w:rsidRPr="00253615">
        <w:t>В</w:t>
      </w:r>
      <w:r w:rsidR="009B1A5C">
        <w:t xml:space="preserve"> 2011 году мы видим небольшой рост сумм дальше значения стабильно держится ниже среднего</w:t>
      </w:r>
      <w:r w:rsidR="009B1A5C" w:rsidRPr="009B1A5C">
        <w:t>.</w:t>
      </w:r>
      <w:r w:rsidR="009B1A5C">
        <w:t xml:space="preserve"> В конце</w:t>
      </w:r>
      <w:r w:rsidRPr="00253615">
        <w:t xml:space="preserve"> 2012 года наблюдается</w:t>
      </w:r>
      <w:r w:rsidR="009B1A5C">
        <w:t xml:space="preserve"> резкий рост выходя за верхнюю границу, но позже возвращается к обычному поведению</w:t>
      </w:r>
      <w:r w:rsidRPr="00253615">
        <w:t>.</w:t>
      </w:r>
    </w:p>
    <w:p w:rsidR="00253615" w:rsidRPr="00253615" w:rsidRDefault="00C8334C" w:rsidP="00253615">
      <w:r>
        <w:rPr>
          <w:b/>
          <w:bCs/>
        </w:rPr>
        <w:t>Карта размахов</w:t>
      </w:r>
      <w:r w:rsidR="00253615" w:rsidRPr="00253615">
        <w:rPr>
          <w:b/>
          <w:bCs/>
        </w:rPr>
        <w:t>:</w:t>
      </w:r>
    </w:p>
    <w:p w:rsidR="00253615" w:rsidRPr="00253615" w:rsidRDefault="009B1A5C" w:rsidP="00253615">
      <w:pPr>
        <w:numPr>
          <w:ilvl w:val="0"/>
          <w:numId w:val="11"/>
        </w:numPr>
      </w:pPr>
      <w:r>
        <w:t>Карта размахов в общем стабильна за исключением резкого роста в конце 2012</w:t>
      </w:r>
      <w:r w:rsidR="00253615" w:rsidRPr="00253615">
        <w:t>.</w:t>
      </w:r>
    </w:p>
    <w:p w:rsidR="00253615" w:rsidRPr="00253615" w:rsidRDefault="00C6093C" w:rsidP="00253615">
      <w:r>
        <w:rPr>
          <w:b/>
          <w:bCs/>
        </w:rPr>
        <w:t>Выводы</w:t>
      </w:r>
      <w:r w:rsidR="00253615" w:rsidRPr="00253615">
        <w:rPr>
          <w:b/>
          <w:bCs/>
        </w:rPr>
        <w:t>:</w:t>
      </w:r>
    </w:p>
    <w:p w:rsidR="00253615" w:rsidRPr="00253615" w:rsidRDefault="00253615" w:rsidP="00253615">
      <w:pPr>
        <w:numPr>
          <w:ilvl w:val="0"/>
          <w:numId w:val="12"/>
        </w:numPr>
      </w:pPr>
      <w:r w:rsidRPr="00253615">
        <w:t xml:space="preserve">Общая картина транзакций клиента остается стабильной, несмотря на </w:t>
      </w:r>
      <w:r w:rsidR="009B1A5C">
        <w:t>выход за границы</w:t>
      </w:r>
      <w:r w:rsidRPr="00253615">
        <w:t>.</w:t>
      </w:r>
      <w:r w:rsidR="009B1A5C">
        <w:t xml:space="preserve"> Клиента можно отнести к группе лояльных хоть и есть возможный рост</w:t>
      </w:r>
      <w:r w:rsidR="009B1A5C" w:rsidRPr="009B1A5C">
        <w:t>.</w:t>
      </w:r>
    </w:p>
    <w:p w:rsidR="00253615" w:rsidRPr="00253615" w:rsidRDefault="00253615" w:rsidP="00253615">
      <w:r w:rsidRPr="00253615">
        <w:pict>
          <v:rect id="_x0000_i1058" style="width:0;height:.75pt" o:hrstd="t" o:hrnoshade="t" o:hr="t" fillcolor="#f3f3f3" stroked="f"/>
        </w:pict>
      </w:r>
    </w:p>
    <w:p w:rsidR="00253615" w:rsidRPr="00253615" w:rsidRDefault="00253615" w:rsidP="00253615">
      <w:pPr>
        <w:rPr>
          <w:b/>
          <w:bCs/>
        </w:rPr>
      </w:pPr>
      <w:r w:rsidRPr="00253615">
        <w:rPr>
          <w:b/>
          <w:bCs/>
        </w:rPr>
        <w:t>Клиент 5:</w:t>
      </w:r>
    </w:p>
    <w:p w:rsidR="00253615" w:rsidRPr="00253615" w:rsidRDefault="00253615" w:rsidP="00253615">
      <w:r w:rsidRPr="00253615">
        <w:rPr>
          <w:b/>
          <w:bCs/>
        </w:rPr>
        <w:t xml:space="preserve">Карта </w:t>
      </w:r>
      <w:r w:rsidR="00C6093C">
        <w:rPr>
          <w:b/>
          <w:bCs/>
        </w:rPr>
        <w:t>индивидуальных значений</w:t>
      </w:r>
      <w:r w:rsidRPr="00253615">
        <w:rPr>
          <w:b/>
          <w:bCs/>
        </w:rPr>
        <w:t>:</w:t>
      </w:r>
    </w:p>
    <w:p w:rsidR="00253615" w:rsidRPr="00253615" w:rsidRDefault="009B1A5C" w:rsidP="00253615">
      <w:pPr>
        <w:numPr>
          <w:ilvl w:val="0"/>
          <w:numId w:val="13"/>
        </w:numPr>
      </w:pPr>
      <w:r w:rsidRPr="009B1A5C">
        <w:t>Наблюдается стабильность с небольшими всплесками, однако никаких резких изменений не зафиксировано. Это может указывать на умеренную активность клиента</w:t>
      </w:r>
      <w:r w:rsidR="00253615" w:rsidRPr="00253615">
        <w:t>.</w:t>
      </w:r>
    </w:p>
    <w:p w:rsidR="00253615" w:rsidRPr="00253615" w:rsidRDefault="00631661" w:rsidP="00253615">
      <w:pPr>
        <w:numPr>
          <w:ilvl w:val="0"/>
          <w:numId w:val="13"/>
        </w:numPr>
      </w:pPr>
      <w:r>
        <w:t>Так же видим</w:t>
      </w:r>
      <w:r w:rsidRPr="00631661">
        <w:t>,</w:t>
      </w:r>
      <w:r>
        <w:t xml:space="preserve"> что суммы достаточно низкие</w:t>
      </w:r>
      <w:r w:rsidR="00253615" w:rsidRPr="00253615">
        <w:t>.</w:t>
      </w:r>
      <w:r>
        <w:t xml:space="preserve"> Суммы остаются в пределах достаточно скудного среднего значения</w:t>
      </w:r>
      <w:r w:rsidRPr="00631661">
        <w:t>.</w:t>
      </w:r>
      <w:r>
        <w:t xml:space="preserve"> </w:t>
      </w:r>
    </w:p>
    <w:p w:rsidR="00253615" w:rsidRPr="00253615" w:rsidRDefault="00253615" w:rsidP="00253615">
      <w:r w:rsidRPr="00253615">
        <w:rPr>
          <w:b/>
          <w:bCs/>
        </w:rPr>
        <w:t>Карта размахов:</w:t>
      </w:r>
    </w:p>
    <w:p w:rsidR="00253615" w:rsidRPr="00253615" w:rsidRDefault="00631661" w:rsidP="00253615">
      <w:pPr>
        <w:numPr>
          <w:ilvl w:val="0"/>
          <w:numId w:val="14"/>
        </w:numPr>
      </w:pPr>
      <w:r w:rsidRPr="00631661">
        <w:t>Значения размахов показывают значительные колебания, с пиковыми значениями, достигающими 6000. Это говорит о нестабильности в поведении клиента</w:t>
      </w:r>
      <w:r>
        <w:rPr>
          <w:lang w:val="en-US"/>
        </w:rPr>
        <w:t>.</w:t>
      </w:r>
    </w:p>
    <w:p w:rsidR="00253615" w:rsidRPr="00253615" w:rsidRDefault="00C6093C" w:rsidP="00253615">
      <w:r>
        <w:rPr>
          <w:b/>
          <w:bCs/>
        </w:rPr>
        <w:t>В</w:t>
      </w:r>
      <w:r w:rsidR="00253615" w:rsidRPr="00253615">
        <w:rPr>
          <w:b/>
          <w:bCs/>
        </w:rPr>
        <w:t>ыводы:</w:t>
      </w:r>
    </w:p>
    <w:p w:rsidR="00253615" w:rsidRPr="00253615" w:rsidRDefault="00631661" w:rsidP="00253615">
      <w:pPr>
        <w:numPr>
          <w:ilvl w:val="0"/>
          <w:numId w:val="15"/>
        </w:numPr>
      </w:pPr>
      <w:r w:rsidRPr="00631661">
        <w:t>Клиент демонстрирует нестабильно</w:t>
      </w:r>
      <w:r>
        <w:t>е поведение, с периодами</w:t>
      </w:r>
      <w:r w:rsidRPr="00631661">
        <w:t xml:space="preserve"> активности, что может требовать дополнительного внимания</w:t>
      </w:r>
      <w:r w:rsidR="00253615" w:rsidRPr="00253615">
        <w:t>.</w:t>
      </w:r>
      <w:r>
        <w:t xml:space="preserve"> Клиента можно отнести к лояльным с возможностью стать проблемным.</w:t>
      </w:r>
    </w:p>
    <w:p w:rsidR="00253615" w:rsidRPr="00253615" w:rsidRDefault="00253615" w:rsidP="00253615">
      <w:r w:rsidRPr="00253615">
        <w:pict>
          <v:rect id="_x0000_i1059" style="width:0;height:.75pt" o:hrstd="t" o:hrnoshade="t" o:hr="t" fillcolor="#f3f3f3" stroked="f"/>
        </w:pict>
      </w:r>
    </w:p>
    <w:p w:rsidR="00253615" w:rsidRPr="00253615" w:rsidRDefault="00253615" w:rsidP="00253615">
      <w:pPr>
        <w:rPr>
          <w:b/>
          <w:bCs/>
        </w:rPr>
      </w:pPr>
      <w:r w:rsidRPr="00253615">
        <w:rPr>
          <w:b/>
          <w:bCs/>
        </w:rPr>
        <w:t>Клиент 6:</w:t>
      </w:r>
    </w:p>
    <w:p w:rsidR="00253615" w:rsidRPr="00253615" w:rsidRDefault="00C6093C" w:rsidP="00253615">
      <w:r>
        <w:rPr>
          <w:b/>
          <w:bCs/>
        </w:rPr>
        <w:t>Карта индивидуальных значений</w:t>
      </w:r>
      <w:r w:rsidR="00253615" w:rsidRPr="00253615">
        <w:rPr>
          <w:b/>
          <w:bCs/>
        </w:rPr>
        <w:t>:</w:t>
      </w:r>
    </w:p>
    <w:p w:rsidR="00253615" w:rsidRPr="00253615" w:rsidRDefault="00C6093C" w:rsidP="00253615">
      <w:pPr>
        <w:numPr>
          <w:ilvl w:val="0"/>
          <w:numId w:val="16"/>
        </w:numPr>
      </w:pPr>
      <w:r w:rsidRPr="00C6093C">
        <w:t>Значения варьируются от 0 до 60000, с резкими пиками, особенно в 2010-2011 годах. Это указывает на значительные</w:t>
      </w:r>
      <w:r>
        <w:t xml:space="preserve"> колебания в активности клиента</w:t>
      </w:r>
      <w:r w:rsidRPr="00C6093C">
        <w:t xml:space="preserve">. После 2011 года наблюдается общее снижение значений, что может свидетельствовать о снижении активности клиента. </w:t>
      </w:r>
      <w:r>
        <w:lastRenderedPageBreak/>
        <w:t>В основном за исключением резкого пика суммы транзакций мы видим значения около средних</w:t>
      </w:r>
      <w:r w:rsidRPr="00C6093C">
        <w:t>.</w:t>
      </w:r>
    </w:p>
    <w:p w:rsidR="00253615" w:rsidRPr="00253615" w:rsidRDefault="00C6093C" w:rsidP="00253615">
      <w:r>
        <w:rPr>
          <w:b/>
          <w:bCs/>
        </w:rPr>
        <w:t>Карта размахов</w:t>
      </w:r>
      <w:r w:rsidR="00253615" w:rsidRPr="00253615">
        <w:rPr>
          <w:b/>
          <w:bCs/>
        </w:rPr>
        <w:t>:</w:t>
      </w:r>
    </w:p>
    <w:p w:rsidR="00253615" w:rsidRPr="00253615" w:rsidRDefault="00C6093C" w:rsidP="00253615">
      <w:pPr>
        <w:numPr>
          <w:ilvl w:val="0"/>
          <w:numId w:val="17"/>
        </w:numPr>
      </w:pPr>
      <w:r>
        <w:t>На карте размаха мы также наблюдаем большие колебания</w:t>
      </w:r>
      <w:r w:rsidRPr="00C6093C">
        <w:t>,</w:t>
      </w:r>
      <w:r>
        <w:t xml:space="preserve"> которые стабилизируются после пика в 2010-2011 годах</w:t>
      </w:r>
      <w:r w:rsidR="00253615" w:rsidRPr="00253615">
        <w:t>.</w:t>
      </w:r>
    </w:p>
    <w:p w:rsidR="00253615" w:rsidRPr="00253615" w:rsidRDefault="00C6093C" w:rsidP="00253615">
      <w:r>
        <w:rPr>
          <w:b/>
          <w:bCs/>
        </w:rPr>
        <w:t>В</w:t>
      </w:r>
      <w:r w:rsidR="00253615" w:rsidRPr="00253615">
        <w:rPr>
          <w:b/>
          <w:bCs/>
        </w:rPr>
        <w:t>ыводы:</w:t>
      </w:r>
    </w:p>
    <w:p w:rsidR="00253615" w:rsidRPr="00253615" w:rsidRDefault="00C6093C" w:rsidP="00253615">
      <w:pPr>
        <w:numPr>
          <w:ilvl w:val="0"/>
          <w:numId w:val="18"/>
        </w:numPr>
      </w:pPr>
      <w:r>
        <w:t xml:space="preserve">Клиента можно отнести к лояльным опираясь на стабилизацию после 2011 </w:t>
      </w:r>
      <w:proofErr w:type="gramStart"/>
      <w:r>
        <w:t>года</w:t>
      </w:r>
      <w:proofErr w:type="gramEnd"/>
      <w:r>
        <w:t xml:space="preserve"> но стоит обратить внимание на резкие скачки и выход за пределы</w:t>
      </w:r>
      <w:r w:rsidR="00253615" w:rsidRPr="00253615">
        <w:t>.</w:t>
      </w:r>
    </w:p>
    <w:p w:rsidR="00253615" w:rsidRPr="00253615" w:rsidRDefault="00253615"/>
    <w:sectPr w:rsidR="00253615" w:rsidRPr="0025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627"/>
    <w:multiLevelType w:val="multilevel"/>
    <w:tmpl w:val="7B3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15649"/>
    <w:multiLevelType w:val="multilevel"/>
    <w:tmpl w:val="CF3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F64A9"/>
    <w:multiLevelType w:val="multilevel"/>
    <w:tmpl w:val="F13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10817"/>
    <w:multiLevelType w:val="multilevel"/>
    <w:tmpl w:val="0B9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155405"/>
    <w:multiLevelType w:val="multilevel"/>
    <w:tmpl w:val="322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F18A6"/>
    <w:multiLevelType w:val="multilevel"/>
    <w:tmpl w:val="971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E465DD"/>
    <w:multiLevelType w:val="multilevel"/>
    <w:tmpl w:val="2E6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A16F0D"/>
    <w:multiLevelType w:val="multilevel"/>
    <w:tmpl w:val="456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4E2BC3"/>
    <w:multiLevelType w:val="multilevel"/>
    <w:tmpl w:val="2A84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809E9"/>
    <w:multiLevelType w:val="multilevel"/>
    <w:tmpl w:val="CBF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2B1C41"/>
    <w:multiLevelType w:val="multilevel"/>
    <w:tmpl w:val="25CC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1243A"/>
    <w:multiLevelType w:val="multilevel"/>
    <w:tmpl w:val="E7A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8455A"/>
    <w:multiLevelType w:val="multilevel"/>
    <w:tmpl w:val="A0C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C91650"/>
    <w:multiLevelType w:val="multilevel"/>
    <w:tmpl w:val="43B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AA7CA7"/>
    <w:multiLevelType w:val="multilevel"/>
    <w:tmpl w:val="DF1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4F08A7"/>
    <w:multiLevelType w:val="multilevel"/>
    <w:tmpl w:val="428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245313"/>
    <w:multiLevelType w:val="multilevel"/>
    <w:tmpl w:val="6D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BC1FA4"/>
    <w:multiLevelType w:val="multilevel"/>
    <w:tmpl w:val="104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14"/>
  </w:num>
  <w:num w:numId="10">
    <w:abstractNumId w:val="9"/>
  </w:num>
  <w:num w:numId="11">
    <w:abstractNumId w:val="17"/>
  </w:num>
  <w:num w:numId="12">
    <w:abstractNumId w:val="0"/>
  </w:num>
  <w:num w:numId="13">
    <w:abstractNumId w:val="16"/>
  </w:num>
  <w:num w:numId="14">
    <w:abstractNumId w:val="15"/>
  </w:num>
  <w:num w:numId="15">
    <w:abstractNumId w:val="10"/>
  </w:num>
  <w:num w:numId="16">
    <w:abstractNumId w:val="13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B1"/>
    <w:rsid w:val="000976BD"/>
    <w:rsid w:val="000D6D8B"/>
    <w:rsid w:val="00253615"/>
    <w:rsid w:val="003E2BFD"/>
    <w:rsid w:val="005E43B1"/>
    <w:rsid w:val="00631661"/>
    <w:rsid w:val="00717C38"/>
    <w:rsid w:val="007B6DF2"/>
    <w:rsid w:val="009B1A5C"/>
    <w:rsid w:val="00C6093C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5C0B"/>
  <w15:chartTrackingRefBased/>
  <w15:docId w15:val="{5E1E22A3-3C72-4AF6-8A9D-A1DA6065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hoitelia</dc:creator>
  <cp:keywords/>
  <dc:description/>
  <cp:lastModifiedBy>hoitelia</cp:lastModifiedBy>
  <cp:revision>2</cp:revision>
  <dcterms:created xsi:type="dcterms:W3CDTF">2024-10-08T19:27:00Z</dcterms:created>
  <dcterms:modified xsi:type="dcterms:W3CDTF">2024-10-08T20:57:00Z</dcterms:modified>
</cp:coreProperties>
</file>