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400"/>
        <w:jc w:val="center"/>
      </w:pPr>
      <w:r>
        <w:rPr>
          <w:rFonts w:ascii="맑은 고딕" w:cs="맑은 고딕" w:eastAsia="맑은 고딕" w:hAnsi="맑은 고딕"/>
          <w:b/>
          <w:bCs/>
          <w:color w:val="FF0000"/>
          <w:sz w:val="28"/>
          <w:szCs w:val="28"/>
        </w:rPr>
        <w:t xml:space="preserve">[대외비]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F5496"/>
          <w:sz w:val="48"/>
          <w:szCs w:val="48"/>
        </w:rPr>
        <w:t xml:space="preserve">수탁자 보안수준 진단 결과보고서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(주)하랑 케이터링</w:t>
      </w:r>
    </w:p>
    <w:p>
      <w:pPr>
        <w:spacing w:after="800"/>
      </w:pPr>
      <w:r>
        <w:rPr>
          <w:sz w:val="4"/>
          <w:szCs w:val="4"/>
        </w:rPr>
        <w:t xml:space="preserve"/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위탁사 (갑)  |  하랑항공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컨설팅사 (을)  |  리베로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점검 기간  |  2026.03.17 ~ 2026.03.28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  |  2026.03.28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 |  v1.0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작성자  |  최호준</w:t>
      </w:r>
    </w:p>
    <w:p>
      <w:pPr>
        <w:pageBreakBefore/>
      </w:pP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1. 수탁사 기본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수탁사명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(주)하랑 케이터링 (Harang Catering)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최호준, 박찬진 (공동대표)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설립일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2010년 3월 1일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소재지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인천광역시 중구 공항동로 000 (인천공항 인근)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직원 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300명 (경영지원 50명, 주방·생산현장직 200명, 배송·물류 50명)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주요 사업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항공기 기내식 제조·탑재, 특수식(알레르기·종교·VIP) 맞춤 분류·포장·배송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위탁 업무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하랑항공 승객 대상 기내식 및 특수식 맞춤 서비스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 기간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2024.01.01 ~ 2024.12.31 (1년)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처리 개인정보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승객명, 연락처, 예약번호, 항공편명, 출발·도착 일정, 좌석 등급, 마일리지 등급
민감정보: 식이 제한사항(알레르기, 질환, 종교 등 특수식 정보)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처리 규모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일평균 국내·국제선 승객 약 10,000명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보안 인증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ISMS-P 인증 미보유 / ISO 27001 미보유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2. 점검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점검 기간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2026.03.17 ~ 2026.03.28 (12일)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점검 방법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문서 검토, 현장 실사, 담당자 인터뷰, 기술적 점검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점검 근거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개인정보보호법, 개인정보의 안전성 확보조치 기준, ISMS-P 인증기준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점검 항목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53개 항목 (관리적 20 / 기술적 27 / 생명주기 6)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특이 사항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민감정보(특수식·알레르기·종교식 등 건강정보) 취급으로 일반 수탁사 대비 강화된 점검 수행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점검자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최호준 (리베로 보안컨설팅)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 기준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Y(양호) / P(부분양호) / N(취약) / NA(해당없음)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3. 점검 결과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범주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수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Y(양호)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P(부분양호)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N(취약)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 관리적 보호조치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shd w:fill="E2EFDA" w:color="E2EFD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공용PC·출력물 취약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 기술적 보호조치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shd w:fill="E2EFDA" w:color="E2EFD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로그·공유폴더 취약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 개인정보 생명주기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E2EFDA" w:color="E2EFD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파기 증적 미흡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shd w:fill="E2EFDA" w:color="E2EFD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4. 주요 발견 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16"/>
          <w:szCs w:val="16"/>
        </w:rPr>
        <w:t xml:space="preserve">※ 아래 항목은 N(취약) 및 주요 P(부분양호) 항목을 발췌하였습니다. 전체 판정 내역은 별첨 체크리스트를 참조하십시오.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발견 사항 요약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조항</w:t>
            </w:r>
          </w:p>
        </w:tc>
      </w:tr>
      <w:tr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취약 (N)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2.1.6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주방 공용 PC에서 admin/1234 단일 공용 계정을 현장 직원 전체가 사용 → 사고 시 책임 추적 불가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제5조 제4항</w:t>
            </w:r>
          </w:p>
        </w:tc>
      </w:tr>
      <w:tr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취약 (N)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2.2.1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ERP 로그에 '누구의 어떤 정보(객체)를 조회·변경했는지' 상세 로그 항목 누락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제8조</w:t>
            </w:r>
          </w:p>
        </w:tc>
      </w:tr>
      <w:tr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취약 (N)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1.4.3 / 2.7.2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주방 작업대에 승객 명단·특수식 라벨 무방비 노출, 배송 트럭 조수석에 지시서 방치 및 차량 미잠금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제11조, 제12조</w:t>
            </w:r>
          </w:p>
        </w:tc>
      </w:tr>
      <w:tr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취약 (N)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3.3.3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 완료된 특수식 주문서를 일반 쓰레기통 투기 또는 이면지 재사용 (세절기 미사용)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제13조</w:t>
            </w:r>
          </w:p>
        </w:tc>
      </w:tr>
      <w:tr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취약 (N)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2.5.3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EBS R12.2 알려진 취약점을 장기간 미패치 → 승객 3만 명 데이터 유출 이력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제9조 제2항</w:t>
            </w:r>
          </w:p>
        </w:tc>
      </w:tr>
      <w:tr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부분양호 (P)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2.1.4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퇴사자 물리 출입 사원증은 즉시 회수하나, 중앙 ERP 계정 삭제 2~3일 지연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제5조 제2항</w:t>
            </w:r>
          </w:p>
        </w:tc>
      </w:tr>
      <w:tr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부분양호 (P)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1.3.2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퇴사 시 서약서 징구율 87% → 13% 미징구 개선 필요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개인정보보호법 제28조</w:t>
            </w:r>
          </w:p>
        </w:tc>
      </w:tr>
      <w:tr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부분양호 (P)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2.6.4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DRM 미도입, 문서 암호화 개인 재량. 외부 파일 전송 시 이메일 본문에 비밀번호 함께 기재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제7조</w:t>
            </w:r>
          </w:p>
        </w:tc>
      </w:tr>
      <w:tr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부분양호 (P)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2.1.7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타임아웃 60분으로 과도하게 길게 설정 → 주방 작업자 자리 비움 시 화면 노출 위험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안전성 확보조치 기준 제6조 제4항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5. 개선 권고사항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 항목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권고사항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기한</w:t>
            </w:r>
          </w:p>
        </w:tc>
        <w:tc>
          <w:tcPr>
            <w:shd w:fill="2F5496" w:color="2F549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공용 계정 (2.1.6)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주방 공용 PC 개인 계정 발급 체계 수립 및 공용 계정(admin/1234) 즉시 폐기. 불가피한 공용 계정 사용 시 접속 로그에 사용자 식별 수단(사번 입력) 적용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출력물·라벨 관리 (1.4.3/2.7.2)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주방 작업대 승객 명단·특수식 라벨 사용 즉시 수거 및 보관함 잠금. 배송 차량 이탈 시 잠금 의무화 및 지시서 봉투 밀봉 정책 수립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주문서 파기 (3.3.3)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세절기 즉시 배치 (크로스 커팅 세절기 추가 도입). 특수식 주문서 이면지 재사용 즉시 금지. 파기 대장 운영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즉시</w:t>
            </w:r>
          </w:p>
        </w:tc>
        <w:tc>
          <w:tcPr>
            <w:shd w:fill="FCE4D6" w:color="FCE4D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ERP 로그 (2.2.1)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EBS 감사 기능(Audit Trail) 활성화 및 정보주체 식별 로그(누가·어떤 정보·어떤 행위) 항목 추가. 월 1회 이상 검토 보고서 운영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1개월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EBS 패치 (2.5.3)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EBS R12.2 Critical Patch Update(CPU) 즉시 적용 계획 수립. 패치 전 테스트 환경 적용 후 운영 배포 절차 문서화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1개월</w:t>
            </w:r>
          </w:p>
        </w:tc>
        <w:tc>
          <w:tcPr>
            <w:shd w:fill="FFF2CC" w:color="FFF2C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퇴사자 계정 (2.1.4)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ERP 계정 삭제를 인사시스템과 자동 연동하여 퇴사 당일 즉시 처리. 수동 처리 시 1일 이내 완료 기준 명문화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타임아웃 (2.1.7)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CMS/ERP 세션 타임아웃 60분 → 15분 이하로 단축. 주방 현장 공용 단말기는 5분 이하 설정 권고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before="240" w:after="1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6. 종합 의견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하랑 케이터링은 일평균 약 10,000명의 승객 개인정보와 함께 알레르기·종교·질환 정보 등 민감정보를 처리하는 고위험 수탁사임에도 불구하고, 금번 점검 결과 다수의 중대한 보안 취약점이 확인되었습니다.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특히 주방 공용 PC에서의 단일 공용 계정(admin/1234) 사용, 주방 작업대 승객 명단·특수식 라벨 무방비 노출, 배송 트럭 내 개인정보 방치, 특수식 주문서 일반 쓰레기통 투기는 민감정보 유출의 직접적 위험으로 즉각적인 조치가 요구됩니다.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또한 Oracle EBS R12.2 알려진 취약점 장기간 미패치로 인한 실제 유출 이력(승객 3만 명)은 기술적 보안 관리 체계 전반의 강화가 필요함을 시사합니다.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Critical 등급 3건은 1개월 이내 이행 증적을 위탁사(하랑항공)에 제출하고, High 등급 이상 항목은 3개월 이내 개선 계획서를 제출하여 주시기 바랍니다.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2026-03-09T02:11:10.653Z</dcterms:created>
  <dcterms:modified xsi:type="dcterms:W3CDTF">2026-03-09T02:11:10.653Z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