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ascii"?>
<Relationships xmlns="http://schemas.openxmlformats.org/package/2006/relationships">
  <Relationship Id="rId1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officeDocument" Target="word/document.xml"/>
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Business</w:t>
      </w:r>
      <w:r>
        <w:rPr>
          <w:rtl w:val="0"/>
          <w:lang w:val="en-US"/>
        </w:rPr>
        <w:t xml:space="preserve"> Context Document </w:t>
      </w:r>
      <w:r>
        <w:rPr>
          <w:rtl w:val="0"/>
        </w:rPr>
        <w:t xml:space="preserve">– </w:t>
      </w:r>
      <w:r>
        <w:rPr>
          <w:rtl w:val="0"/>
          <w:lang w:val="en-US"/>
        </w:rPr>
        <w:t>code:zero - Build your freedom</w:t>
      </w:r>
    </w:p>
    <w:p>
      <w:pPr>
        <w:pStyle w:val="Heading 2"/>
      </w:pPr>
      <w:r>
        <w:rPr>
          <w:rtl w:val="0"/>
          <w:lang w:val="nl-NL"/>
        </w:rPr>
        <w:t>1. Brand Overview</w:t>
      </w:r>
    </w:p>
    <w:p>
      <w:pPr>
        <w:pStyle w:val="Body"/>
      </w:pPr>
      <w:r>
        <w:rPr>
          <w:rtl w:val="0"/>
          <w:lang w:val="en-US"/>
        </w:rPr>
        <w:t>This brand represents an AI-first coding academy focused on helping founders, builders, and creators ship real products from day one. The academy emphasizes practical execution over theory, with a strong bias toward building, shipping, and iterating quickly using modern tools and AI agents.</w:t>
      </w:r>
    </w:p>
    <w:p>
      <w:pPr>
        <w:pStyle w:val="Heading 2"/>
      </w:pPr>
      <w:r>
        <w:rPr>
          <w:rtl w:val="0"/>
          <w:lang w:val="it-IT"/>
        </w:rPr>
        <w:t>2. Core Mission</w:t>
      </w:r>
    </w:p>
    <w:p>
      <w:pPr>
        <w:pStyle w:val="Body"/>
      </w:pPr>
      <w:r>
        <w:rPr>
          <w:rtl w:val="0"/>
          <w:lang w:val="en-US"/>
        </w:rPr>
        <w:t>To turn ideas into shipped products as fast as possible by teaching modern development workflows, AI-assisted building, and agent-based systems.</w:t>
      </w:r>
    </w:p>
    <w:p>
      <w:pPr>
        <w:pStyle w:val="Heading 2"/>
      </w:pPr>
      <w:r>
        <w:rPr>
          <w:rtl w:val="0"/>
          <w:lang w:val="en-US"/>
        </w:rPr>
        <w:t>3. Target Audience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Aspiring founders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Indie hackers and solo builders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Designers transitioning into development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Developers who want to leverage AI agents for leverage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People who are tired of tutorials and want real outcomes</w:t>
      </w:r>
    </w:p>
    <w:p>
      <w:pPr>
        <w:pStyle w:val="Heading 2"/>
      </w:pPr>
      <w:r>
        <w:rPr>
          <w:rtl w:val="0"/>
          <w:lang w:val="fr-FR"/>
        </w:rPr>
        <w:t>4. Brand Philosophy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Ship &gt; Think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Practical over academic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Small, composable systems over complex frameworks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AI as a collaborator, not a replacement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Learning through building real tools</w:t>
      </w:r>
    </w:p>
    <w:p>
      <w:pPr>
        <w:pStyle w:val="Heading 2"/>
      </w:pPr>
      <w:r>
        <w:rPr>
          <w:rtl w:val="0"/>
          <w:lang w:val="en-US"/>
        </w:rPr>
        <w:t>5. Educational Approach</w:t>
      </w:r>
    </w:p>
    <w:p>
      <w:pPr>
        <w:pStyle w:val="Body"/>
      </w:pPr>
      <w:r>
        <w:rPr>
          <w:rtl w:val="0"/>
          <w:lang w:val="en-US"/>
        </w:rPr>
        <w:t>The academy uses a project-based curriculum. Each day or week results in a tangible artifact such as an app, agent, workflow, or deployed system. Lessons are structured so students can follow with minimal mentor intervention, supported by AI-powered assistants.</w:t>
      </w:r>
    </w:p>
    <w:p>
      <w:pPr>
        <w:pStyle w:val="Heading 2"/>
      </w:pPr>
      <w:r>
        <w:rPr>
          <w:rtl w:val="0"/>
          <w:lang w:val="en-US"/>
        </w:rPr>
        <w:t>6. Role of AI Agents</w:t>
      </w:r>
    </w:p>
    <w:p>
      <w:pPr>
        <w:pStyle w:val="Body"/>
      </w:pPr>
      <w:r>
        <w:rPr>
          <w:rtl w:val="0"/>
          <w:lang w:val="en-US"/>
        </w:rPr>
        <w:t>AI agents act as instructors, reviewers, builders, and content transformers. They generate transcripts, convert content into lesson modules, produce assignments, and assist students in debugging and shipping.</w:t>
      </w:r>
    </w:p>
    <w:p>
      <w:pPr>
        <w:pStyle w:val="Heading 2"/>
      </w:pPr>
      <w:r>
        <w:rPr>
          <w:rtl w:val="0"/>
        </w:rPr>
        <w:t>7. Technology Stack Bias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Frontend: SvelteKit (preferred for speed and simplicity)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Backend: Supabase / Serverless APIs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AI: LLM-based agents, workflows, MCPs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Content: Markdown-first, Git-backed, website-delivered</w:t>
      </w:r>
    </w:p>
    <w:p>
      <w:pPr>
        <w:pStyle w:val="Heading 2"/>
      </w:pPr>
      <w:r>
        <w:rPr>
          <w:rtl w:val="0"/>
          <w:lang w:val="en-US"/>
        </w:rPr>
        <w:t>8. Desired Agent Behavior</w:t>
      </w:r>
    </w:p>
    <w:p>
      <w:pPr>
        <w:pStyle w:val="Body"/>
      </w:pPr>
      <w:r>
        <w:rPr>
          <w:rtl w:val="0"/>
          <w:lang w:val="en-US"/>
        </w:rPr>
        <w:t>Agents should: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Be opinionated but practical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Optimize for speed and clarity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Reduce cognitive load for students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Convert raw inputs into structured, usable outputs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Always bias toward shipping something usable</w:t>
      </w:r>
    </w:p>
    <w:p>
      <w:pPr>
        <w:pStyle w:val="Heading 2"/>
      </w:pPr>
      <w:r>
        <w:rPr>
          <w:rtl w:val="0"/>
          <w:lang w:val="en-US"/>
        </w:rPr>
        <w:t>9. Success Definition</w:t>
      </w:r>
    </w:p>
    <w:p>
      <w:pPr>
        <w:pStyle w:val="Body"/>
      </w:pPr>
      <w:r>
        <w:rPr>
          <w:rtl w:val="0"/>
          <w:lang w:val="en-US"/>
        </w:rPr>
        <w:t>Success is defined by students shipping real, working products by the end of the program, not by certificates, exams, or abstract knowledge.</w:t>
      </w:r>
    </w:p>
    <w:p>
      <w:pPr>
        <w:pStyle w:val="Heading 2"/>
      </w:pPr>
      <w:r>
        <w:rPr>
          <w:rtl w:val="0"/>
          <w:lang w:val="en-US"/>
        </w:rPr>
        <w:t>10. Tone and Voice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Clear</w:t>
      </w:r>
      <w:r>
        <w:rPr>
          <w:rtl w:val="0"/>
        </w:rPr>
        <w:br w:type="textWrapping"/>
        <w:t xml:space="preserve">• </w:t>
      </w:r>
      <w:r>
        <w:rPr>
          <w:rtl w:val="0"/>
          <w:lang w:val="es-ES_tradnl"/>
        </w:rPr>
        <w:t>Direct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Slightly edgy but professional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Builder-to-builder communication</w:t>
      </w:r>
      <w:r>
        <w:rPr>
          <w:rtl w:val="0"/>
        </w:rPr>
        <w:br w:type="textWrapping"/>
        <w:t xml:space="preserve">• </w:t>
      </w:r>
      <w:r>
        <w:rPr>
          <w:rtl w:val="0"/>
          <w:lang w:val="pt-PT"/>
        </w:rPr>
        <w:t>No fluff, no hype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nl-NL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ascii"?>
<Relationships xmlns="http://schemas.openxmlformats.org/package/2006/relationships">
  <Relationship Id="rId1" Type="http://schemas.openxmlformats.org/officeDocument/2006/relationships/settings" Target="settings.xml"/>
  <Relationship Id="rId2" Type="http://schemas.openxmlformats.org/officeDocument/2006/relationships/fontTable" Target="fontTable.xml"/>
  <Relationship Id="rId3" Type="http://schemas.openxmlformats.org/officeDocument/2006/relationships/styles" Target="styles.xml"/>
  <Relationship Id="rId4" Type="http://schemas.openxmlformats.org/officeDocument/2006/relationships/header" Target="header1.xml"/>
  <Relationship Id="rId5" Type="http://schemas.openxmlformats.org/officeDocument/2006/relationships/footer" Target="footer1.xml"/>
  <Relationship Id="rId6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