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4 - 채널 권리명세서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플랫폼: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채널명: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채널 URL: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개설일: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개설자 명의: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 관리자: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복구 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수익화 계정 명의: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 관리자 권한: □ 있음 / □ 없음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외부 운영업체: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 투자금: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콘텐츠 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제3자 저작권 존재 여부: __________________</w:t>
      </w:r>
    </w:p>
    <w:p>
      <w:r>
        <w:rPr>
          <w:rFonts w:ascii="Calibri" w:hAnsi="Calibri" w:eastAsia="Malgun Gothic"/>
          <w:b w:val="0"/>
        </w:rPr>
        <w:t>보안을 위해 실제 비밀번호는 본 명세서에 적지 않고 회사의 별도 보안시스템에 보관한다.</w:t>
      </w: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4 - 채널 권리명세서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