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AAC 멤버십 및 대외프로필 운영 동의서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1. 목적과 관계</w:t>
      </w:r>
    </w:p>
    <w:p>
      <w:r>
        <w:rPr>
          <w:rFonts w:ascii="Calibri" w:hAnsi="Calibri" w:eastAsia="Malgun Gothic"/>
          <w:b w:val="0"/>
        </w:rPr>
        <w:t>선수는 계약기간 동안 AAC의 브랜드 멤버로서 ‘AAC Athlete’ 또는 이에 준하는 명칭으로 소개될 수 있다. 이는 공식 팀·학교·직장·코치·경기단체·국가대표 관계를 대체하거나 고용·전학·이적·등록 변경을 뜻하지 않는다.</w:t>
      </w:r>
    </w:p>
    <w:p>
      <w:pPr>
        <w:pStyle w:val="Heading2"/>
        <w:keepNext/>
      </w:pPr>
      <w:r>
        <w:t>2. 대외 프로필 표시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기본 표시: AAC Athlete | 공식 소속기관명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선수명·종목·주요기록·약력: □ 동의 / □ 일부 동의(범위: __________________)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공식 소속기관·코치명 표시: □ 동의 / □ 사전 확인 필요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사진·영상·음성: 아래 매체·목적·기간에 한해 이용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250"/>
        <w:gridCol w:w="4250"/>
      </w:tblGrid>
      <w:tr>
        <w:trPr>
          <w:tblHeader w:val="true"/>
          <w:tblHeader/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항목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합의 내용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매체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AAC 웹사이트·SNS·소개서·파트너 제안자료 / 기타: 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멤버 소개·커뮤니티·비상업 홍보 / 기타: 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기간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계약기간 중 / 별도 종료일: ______년 ___월 ___일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지역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대한민국 / 전 세계 온라인 / 기타: 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편집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크기조정·자막·색보정 등 동일성 유지 편집만 허용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 권리와 제한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유료 광고, 상품 판매, 제3자 후원 캠페인과 별도 상업 이용은 거래별 사전 서면동의를 받는다.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선수는 제공 자료가 본인 또는 적법한 권리자의 허락을 받은 것인지 확인하고, 회사도 촬영자·제작자·소속기관·후원사 표시 권리를 확인한다.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회사는 선수 또는 공식 소속기관의 명예·규정·후원계약을 침해하는 방식으로 표시하지 않는다.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계약 종료 시 회사는 30일 이내 현재 멤버 목록과 신규 홍보에서 선수를 내린다. 이미 배포된 인쇄물과 사실기록 목적의 보관물은 그대로 둘 수 있으나 현재 소속처럼 표시하지 않는다.</w:t>
      </w:r>
    </w:p>
    <w:p>
      <w:pPr>
        <w:pStyle w:val="Heading2"/>
        <w:keepNext/>
      </w:pPr>
      <w:r>
        <w:t>4. 확인 및 서명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 공식 소속기관: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 Instagram 계정: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특이 제한사항: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동의일: ______년 ___월 ___일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회사: Infinite Opportunity / 대표자 장호준 / 서명·인: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 / 서명·인: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법정대리인(해당 시): __________________ / 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멤버십 및 대외프로필 운영 동의서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