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AAC 콘텐츠 기획·출연·제작 합의서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본 합의서는 선수가 콘텐츠를 적극 제안하거나 촬영·출연·제작·편집에 참여하고 회사가 이를 채택하여 의뢰하는 경우의 보수와 권리를 정한다. 단순 아이디어 제안만으로 보수가 자동 발생하지 않으며, 회사의 채택·의뢰와 사전 서면합의가 있어야 한다.</w:t>
      </w:r>
    </w:p>
    <w:p>
      <w:pPr>
        <w:pStyle w:val="Heading2"/>
        <w:keepNext/>
      </w:pPr>
      <w:r>
        <w:t>1. 프로젝트와 업무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합의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프로젝트명·목적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콘텐츠 형식·채널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 업무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 기획·제안 □ 출연 □ 촬영 □ 편집 □ 디자인 □ 기타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납품물·횟수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일정·장소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승인·수정 횟수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 보수와 비용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금액·조건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기획·제안료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__________________원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출연료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__________________원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촬영·제작·디자인·편집료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__________________원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교통·장비·장소 등 실비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부담자·한도: 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지급일·방법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세금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세전 / 세후 / 원천징수 방식: __________________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개인채널 게시보상은 □ 별도 중복 지급 □ 위 보수에 포함(포함액: ______원)으로 한다. 선택하지 않으면 별도 운영기준을 충족한 게시보상은 프로젝트 보수와 별개로 지급한다.</w:t>
      </w:r>
    </w:p>
    <w:p>
      <w:pPr>
        <w:pStyle w:val="Heading2"/>
        <w:keepNext/>
      </w:pPr>
      <w:r>
        <w:t>3. 권리와 이용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합의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저작권 귀속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 인격표지 이용 매체·목적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이용기간·지역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편집·2차적저작물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유료 광고·제3자 제공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원본·프로젝트 파일 인도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법령, 안전, 저작권, 공식 소속기관과 후원사 규정을 우선한다. 정하지 않은 권리는 원권리자에게 남고, 회사는 합의 범위를 넘는 이용 전에 추가 동의를 받는다.</w:t>
      </w:r>
    </w:p>
    <w:p>
      <w:pPr>
        <w:pStyle w:val="Heading2"/>
        <w:keepNext/>
      </w:pPr>
      <w:r>
        <w:t>4. 서명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합의일: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콘텐츠 기획·출연·제작 합의서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