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b/>
          <w:bCs/>
          <w:color w:val="C8A24B"/>
          <w:sz w:val="24"/>
          <w:szCs w:val="24"/>
        </w:rPr>
        <w:t xml:space="preserve">FPMC · VERTRIEB</w:t>
      </w:r>
    </w:p>
    <w:p>
      <w:pPr>
        <w:spacing w:after="60" w:before="80"/>
      </w:pPr>
      <w:r>
        <w:rPr>
          <w:b/>
          <w:bCs/>
          <w:color w:val="1F3A5F"/>
          <w:sz w:val="52"/>
          <w:szCs w:val="52"/>
        </w:rPr>
        <w:t xml:space="preserve">Branding &amp; Rebranding</w:t>
      </w:r>
    </w:p>
    <w:p>
      <w:pPr>
        <w:spacing w:after="40"/>
      </w:pPr>
      <w:r>
        <w:rPr>
          <w:color w:val="1F3A5F"/>
          <w:sz w:val="28"/>
          <w:szCs w:val="28"/>
        </w:rPr>
        <w:t xml:space="preserve">Vertriebs-Playbook für Pitch &amp; Cold Calling</w:t>
      </w:r>
    </w:p>
    <w:p>
      <w:pPr>
        <w:spacing w:after="240"/>
      </w:pPr>
      <w:r>
        <w:rPr>
          <w:i/>
          <w:iCs/>
          <w:color w:val="555555"/>
          <w:sz w:val="22"/>
          <w:szCs w:val="22"/>
        </w:rPr>
        <w:t xml:space="preserve">Kaufauslöser erkennen, Schmerz benennen, Termin holen</w:t>
      </w:r>
    </w:p>
    <w:p>
      <w:pPr>
        <w:pBdr>
          <w:bottom w:val="single" w:color="C8A24B" w:sz="12" w:space="6"/>
        </w:pBdr>
      </w:pPr>
      <w:r>
        <w:t xml:space="preserve"/>
      </w:r>
    </w:p>
    <w:p>
      <w:pPr>
        <w:pStyle w:val="Heading1"/>
      </w:pPr>
      <w:r>
        <w:t xml:space="preserve">So nutzt du dieses Dokument</w:t>
      </w:r>
    </w:p>
    <w:p>
      <w:pPr>
        <w:spacing w:after="120" w:line="276"/>
      </w:pPr>
      <w:r>
        <w:t xml:space="preserve">Branding verkauft man nicht über Geschmack, sondern über Wirkung: Umsatz, Vertrauen, Preisdurchsetzung. Dieses Playbook gibt dir Kaufauslöser, Schmerzpunkte, Aufhänger und Einwandbehandlung an die Hand.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3A5F"/>
        </w:rPr>
        <w:t xml:space="preserve">Erst der Auslöser: </w:t>
      </w:r>
      <w:r>
        <w:t xml:space="preserve">Finde heraus, warum gerade jetzt — Inhaberwechsel, Jubiläum, Stagnation. Der Auslöser ist dein Türöffner.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3A5F"/>
        </w:rPr>
        <w:t xml:space="preserve">Wirkung statt Optik: </w:t>
      </w:r>
      <w:r>
        <w:t xml:space="preserve">Sprich über das, was eine schwache Marke kostet, nicht über Farben.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3A5F"/>
        </w:rPr>
        <w:t xml:space="preserve">Ein Ziel pro Call: </w:t>
      </w:r>
      <w:r>
        <w:t xml:space="preserve">Der Verkauf ist der Termin (15-Min-Marken-Check), nicht der Abschluss am Telefon.</w:t>
      </w:r>
    </w:p>
    <w:p>
      <w:pPr>
        <w:pStyle w:val="Heading1"/>
      </w:pPr>
      <w:r>
        <w:t xml:space="preserve">Wann braucht ein Kunde (Re)Branding? — Kaufauslöser</w:t>
      </w:r>
    </w:p>
    <w:p>
      <w:pPr>
        <w:spacing w:after="120" w:line="276"/>
      </w:pPr>
      <w:r>
        <w:t xml:space="preserve">Trigger-Events, an denen Budget und Wille für eine Marke da sind: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Inhaberwechsel / Nachfolge — die neue Generation will einen frischen Auftritt.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Jubiläum (10, 25, 50 Jahre) — willkommener Anlass, sich neu zu zeigen.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Veraltetes Logo / 90er-Look — wirkt von gestern, schreckt jüngere Kunden ab.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Fusion, Expansion, zweiter Standort — die Marke muss mitwachsen.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Neue Zielgruppe oder Premium-Positionierung — alte Marke passt nicht mehr zum Preis.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Inkonsistentes Erscheinungsbild — Logo sieht auf Schild, Auto und Website überall anders aus.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Neustart nach Imageproblem — sichtbarer Schnitt nötig.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Digitalisierung / neue Website — idealer Moment, die Marke gleich mitzuziehen.</w:t>
      </w:r>
    </w:p>
    <w:p>
      <w:r>
        <w:br w:type="page"/>
      </w:r>
    </w:p>
    <w:p>
      <w:pPr>
        <w:pStyle w:val="Heading1"/>
      </w:pPr>
      <w:r>
        <w:t xml:space="preserve">Schmerzpunkte &amp; Lösungen</w:t>
      </w:r>
    </w:p>
    <w:p>
      <w:pPr>
        <w:pStyle w:val="Heading2"/>
      </w:pPr>
      <w:r>
        <w:t xml:space="preserve">Schmerzpunkte (so klingt eine schwache Marke)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„Wir sehen aus wie alle anderen“ — kein Wiedererkennungswert, austauschbar.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„Das Logo hat damals der Neffe gemacht“ — selbstgebastelt, wirkt unprofessionell.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„Auf jedem Kanal sieht's anders aus“ — Schild, Flyer, Insta, Auto passen nicht zusammen.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„Wir können unsere Preise nicht durchsetzen“ — die Marke wirkt billig, also wirkt das Angebot billig.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„Die Jungen kommen nicht mehr“ — der Auftritt spricht die Zielgruppe nicht 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„Wir machen top Arbeit, aber niemand sieht das“ — Qualität und Außenwirkung klaffen auseinander.</w:t>
      </w:r>
    </w:p>
    <w:p>
      <w:pPr>
        <w:pStyle w:val="Heading2"/>
      </w:pPr>
      <w:r>
        <w:t xml:space="preserve">Lösung (so verkaufst du sie)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Klare Positionierung: ein Satz, warum man genau diesen Betrieb wählt — Schluss mit Austauschbarkeit.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Konsistentes Marken-System: ein Logo, eine Farbwelt, eine Stimme — überall gleich, sofort wiedererkennbar.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Premium-Anmutung: hebt vom Wettbewerb ab und rechtfertigt höhere Preise.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Brand Guidelines: damit der Auftritt dauerhaft sauber bleibt, auch ohne Agentur daneben.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Durchgängige Anwendung bis zum KI-Agenten: selbst der digitale Empfang spricht in der Markenstimme.</w:t>
      </w:r>
    </w:p>
    <w:p>
      <w:pPr>
        <w:pBdr>
          <w:left w:val="single" w:color="C8A24B" w:sz="18" w:space="6"/>
        </w:pBdr>
        <w:shd w:fill="EDF1F6" w:val="clear"/>
        <w:spacing w:after="200" w:before="80"/>
      </w:pPr>
      <w:r>
        <w:rPr>
          <w:b/>
          <w:bCs/>
          <w:color w:val="1F3A5F"/>
        </w:rPr>
        <w:t xml:space="preserve">Brücke zum Bundle:  </w:t>
      </w:r>
      <w:r>
        <w:rPr>
          <w:i/>
          <w:iCs/>
        </w:rPr>
        <w:t xml:space="preserve">Branding + Website + KI-Agent aus einer Hand = ein konsistenter Auftritt statt drei Bastellösungen. Das ist der FPMC-Vorteil.</w:t>
      </w:r>
    </w:p>
    <w:p>
      <w:pPr>
        <w:pStyle w:val="Heading1"/>
      </w:pPr>
      <w:r>
        <w:t xml:space="preserve">Qualifizierung — Discovery-Fragen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„Wann haben Sie Ihr Logo / Ihren Auftritt zuletzt überarbeitet?“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„Wenn Sie Ihren Auftritt neben den der besten Mitbewerber legen — wer wirkt hochwertiger?“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„Erkennt man Sie auf Schild, Auto und Instagram als denselben Betrieb?“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„Gibt es gerade einen Anlass — Jubiläum, Übergabe, neuer Standort?“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„Würden Sie sagen, Ihre Außenwirkung passt zu der Qualität, die Sie liefern?“</w:t>
      </w:r>
    </w:p>
    <w:p>
      <w:r>
        <w:br w:type="page"/>
      </w:r>
    </w:p>
    <w:p>
      <w:pPr>
        <w:pStyle w:val="Heading1"/>
      </w:pPr>
      <w:r>
        <w:t xml:space="preserve">Cold-Call-Aufhänger</w:t>
      </w:r>
    </w:p>
    <w:p>
      <w:pPr>
        <w:pBdr>
          <w:left w:val="single" w:color="C8A24B" w:sz="18" w:space="6"/>
        </w:pBdr>
        <w:shd w:fill="EDF1F6" w:val="clear"/>
        <w:spacing w:after="200" w:before="80"/>
      </w:pPr>
      <w:r>
        <w:rPr>
          <w:b/>
          <w:bCs/>
          <w:color w:val="1F3A5F"/>
        </w:rPr>
        <w:t xml:space="preserve">Neutral / breit:  </w:t>
      </w:r>
      <w:r>
        <w:rPr>
          <w:i/>
          <w:iCs/>
        </w:rPr>
        <w:t xml:space="preserve">„Sie machen erkennbar gute Arbeit — aber Ihr Außenauftritt verkauft Sie unter Wert. In 15 Minuten zeige ich Ihnen, wo genau und was das kostet.“</w:t>
      </w:r>
    </w:p>
    <w:p>
      <w:pPr>
        <w:pBdr>
          <w:left w:val="single" w:color="C8A24B" w:sz="18" w:space="6"/>
        </w:pBdr>
        <w:shd w:fill="EDF1F6" w:val="clear"/>
        <w:spacing w:after="200" w:before="80"/>
      </w:pPr>
      <w:r>
        <w:rPr>
          <w:b/>
          <w:bCs/>
          <w:color w:val="1F3A5F"/>
        </w:rPr>
        <w:t xml:space="preserve">Auslöser Jubiläum:  </w:t>
      </w:r>
      <w:r>
        <w:rPr>
          <w:i/>
          <w:iCs/>
        </w:rPr>
        <w:t xml:space="preserve">„25 Jahre [Betrieb] — Glückwunsch. Genau der richtige Moment, sich nochmal stark zu zeigen, statt mit dem Logo von 1999. Hätten Sie 15 Minuten für einen Marken-Check?“</w:t>
      </w:r>
    </w:p>
    <w:p>
      <w:pPr>
        <w:pBdr>
          <w:left w:val="single" w:color="C8A24B" w:sz="18" w:space="6"/>
        </w:pBdr>
        <w:shd w:fill="EDF1F6" w:val="clear"/>
        <w:spacing w:after="200" w:before="80"/>
      </w:pPr>
      <w:r>
        <w:rPr>
          <w:b/>
          <w:bCs/>
          <w:color w:val="1F3A5F"/>
        </w:rPr>
        <w:t xml:space="preserve">Auslöser Preis:  </w:t>
      </w:r>
      <w:r>
        <w:rPr>
          <w:i/>
          <w:iCs/>
        </w:rPr>
        <w:t xml:space="preserve">„Wenn Ihre Marke billig wirkt, wirkt auch Ihr Angebot billig — und Sie lassen bei jedem Auftrag Geld liegen. Lassen Sie uns kurz draufschauen.“</w:t>
      </w:r>
    </w:p>
    <w:p>
      <w:pPr>
        <w:pBdr>
          <w:left w:val="single" w:color="C8A24B" w:sz="18" w:space="6"/>
        </w:pBdr>
        <w:shd w:fill="EDF1F6" w:val="clear"/>
        <w:spacing w:after="200" w:before="80"/>
      </w:pPr>
      <w:r>
        <w:rPr>
          <w:b/>
          <w:bCs/>
          <w:color w:val="1F3A5F"/>
        </w:rPr>
        <w:t xml:space="preserve">Auslöser Inkonsistenz:  </w:t>
      </w:r>
      <w:r>
        <w:rPr>
          <w:i/>
          <w:iCs/>
        </w:rPr>
        <w:t xml:space="preserve">„Ihr Schild, Ihr Transporter und Ihre Website sehen aus wie drei verschiedene Firmen. Das kostet Wiedererkennung — und Wiedererkennung kostet Sie sonst Werbebudget.“</w:t>
      </w:r>
    </w:p>
    <w:p>
      <w:pPr>
        <w:pStyle w:val="Heading1"/>
      </w:pPr>
      <w:r>
        <w:t xml:space="preserve">Angebots-Pakete (Positionierung)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60"/>
        <w:gridCol w:w="3000"/>
      </w:tblGrid>
      <w:tr>
        <w:trPr>
          <w:tblHeader/>
        </w:trPr>
        <w:tc>
          <w:tcPr>
            <w:tcW w:type="dxa" w:w="2300"/>
            <w:tcBorders>
              <w:top w:val="single" w:color="1F3A5F" w:sz="1"/>
              <w:left w:val="single" w:color="1F3A5F" w:sz="1"/>
              <w:bottom w:val="single" w:color="1F3A5F" w:sz="1"/>
              <w:right w:val="single" w:color="1F3A5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Paket</w:t>
            </w:r>
          </w:p>
        </w:tc>
        <w:tc>
          <w:tcPr>
            <w:tcW w:type="dxa" w:w="4060"/>
            <w:tcBorders>
              <w:top w:val="single" w:color="1F3A5F" w:sz="1"/>
              <w:left w:val="single" w:color="1F3A5F" w:sz="1"/>
              <w:bottom w:val="single" w:color="1F3A5F" w:sz="1"/>
              <w:right w:val="single" w:color="1F3A5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Inhalt</w:t>
            </w:r>
          </w:p>
        </w:tc>
        <w:tc>
          <w:tcPr>
            <w:tcW w:type="dxa" w:w="3000"/>
            <w:tcBorders>
              <w:top w:val="single" w:color="1F3A5F" w:sz="1"/>
              <w:left w:val="single" w:color="1F3A5F" w:sz="1"/>
              <w:bottom w:val="single" w:color="1F3A5F" w:sz="1"/>
              <w:right w:val="single" w:color="1F3A5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Für wen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Marken-Basis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Logo-Refresh, Farben, Typo, Mini-Guideline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Kleinbetrieb, schneller Frischekick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 komplett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Strategie, volle Identität, Brand Guidelines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Rebranding, Premium-Positionierung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 + Web + Agent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Identität + cinematic Website + KI-Agent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Rundum-Auftritt aus einer Hand (FPMC-Flaggschiff)</w:t>
            </w:r>
          </w:p>
        </w:tc>
      </w:tr>
    </w:tbl>
    <w:p>
      <w:pPr>
        <w:pBdr>
          <w:left w:val="single" w:color="C8A24B" w:sz="18" w:space="6"/>
        </w:pBdr>
        <w:shd w:fill="EDF1F6" w:val="clear"/>
        <w:spacing w:after="200" w:before="80"/>
      </w:pPr>
      <w:r>
        <w:rPr>
          <w:b/>
          <w:bCs/>
          <w:color w:val="1F3A5F"/>
        </w:rPr>
        <w:t xml:space="preserve">Verkaufslogik:  </w:t>
      </w:r>
      <w:r>
        <w:rPr>
          <w:i/>
          <w:iCs/>
        </w:rPr>
        <w:t xml:space="preserve">Immer das mittlere oder große Paket als Anker zeigen. Vom reinen Logo zum Komplett-Auftritt hochziehen — der konsistente Gesamtauftritt ist der eigentliche Wert.</w:t>
      </w:r>
    </w:p>
    <w:p>
      <w:pPr>
        <w:pStyle w:val="Heading1"/>
      </w:pPr>
      <w:r>
        <w:t xml:space="preserve">Einwandbehandlung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3A5F" w:sz="1"/>
              <w:left w:val="single" w:color="1F3A5F" w:sz="1"/>
              <w:bottom w:val="single" w:color="1F3A5F" w:sz="1"/>
              <w:right w:val="single" w:color="1F3A5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Einwand</w:t>
            </w:r>
          </w:p>
        </w:tc>
        <w:tc>
          <w:tcPr>
            <w:tcW w:type="dxa" w:w="6360"/>
            <w:tcBorders>
              <w:top w:val="single" w:color="1F3A5F" w:sz="1"/>
              <w:left w:val="single" w:color="1F3A5F" w:sz="1"/>
              <w:bottom w:val="single" w:color="1F3A5F" w:sz="1"/>
              <w:right w:val="single" w:color="1F3A5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Antwort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</w:rPr>
              <w:t xml:space="preserve">„Unser Logo ist doch okay.“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Vielleicht — aber „okay“ verkauft nicht. Die Frage ist nicht, ob es Ihnen gefällt, sondern ob es Ihre Qualität nach außen trägt und Ihre Preise stützt. Genau das schauen wir uns 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</w:rPr>
              <w:t xml:space="preserve">„Branding ist Luxus, kein Muss.“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Branding ist kein Schmuck, es ist Preisdurchsetzung. Eine Marke, die hochwertig wirkt, erlaubt höhere Preise — das zahlt sich ab dem ersten Auftrag aus.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</w:rPr>
              <w:t xml:space="preserve">„Zu teuer.“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Was kostet Sie ein Auftrag, den Sie verlieren, weil der Kunde Sie für den Billigen hält? Wir reden hier über Umsatz, nicht über Design-Kosten.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</w:rPr>
              <w:t xml:space="preserve">„Kunden kommen über Empfehlung.“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Stark — und die erste Handlung dieser Empfehlung ist, Sie online zu suchen. Was sie dann sehen, entscheidet, ob aus der Empfehlung ein Auftrag wird.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</w:rPr>
              <w:t xml:space="preserve">„Keine Zeit dafür.“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Genau deshalb übernehmen wir das End-to-End. Ihr Aufwand: ein Briefing-Gespräch und die Freigaben. Den Rest liefern wir.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</w:rPr>
              <w:t xml:space="preserve">„Schicken Sie was per Mail.“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Mache ich — aber in 15 Minuten zeige ich Ihnen an Ihrem eigenen Auftritt, wo Sie unter Wert wirken. Heute Nachmittag oder morgen früh?</w:t>
            </w:r>
          </w:p>
        </w:tc>
      </w:tr>
    </w:tbl>
    <w:p>
      <w:pPr>
        <w:pStyle w:val="Heading1"/>
      </w:pPr>
      <w:r>
        <w:t xml:space="preserve">Abschluss &amp; Upsell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Abschluss-Frage: „Lassen Sie uns 15 Minuten für einen Marken-Check nehmen — ich zeige Ihnen konkret, wo Sie unter Wert auftreten. Heute Nachmittag oder morgen Vormittag?“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Upsell 1: Vom Logo-Refresh zur kompletten Marke (Konsistenz über alle Kanäle).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Upsell 2: Von der Marke zur Website + KI-Agent — ein durchgängiger Auftritt aus einer Hand.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55555"/>
        <w:sz w:val="16"/>
        <w:szCs w:val="16"/>
      </w:rPr>
      <w:t xml:space="preserve">Vertraulich · nur für den internen Gebrauch</w:t>
    </w:r>
    <w:r>
      <w:rPr>
        <w:color w:val="555555"/>
        <w:sz w:val="16"/>
        <w:szCs w:val="16"/>
      </w:rPr>
      <w:t xml:space="preserve">	Seite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spacing w:after="0"/>
      <w:jc w:val="right"/>
    </w:pPr>
    <w:r>
      <w:rPr>
        <w:color w:val="555555"/>
        <w:sz w:val="16"/>
        <w:szCs w:val="16"/>
      </w:rPr>
      <w:t xml:space="preserve">FPMC · Branding &amp; Rebranding (Vertrieb)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A24B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C8A24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2026-06-23T09:42:09.470Z</dcterms:created>
  <dcterms:modified xsi:type="dcterms:W3CDTF">2026-06-23T09:42:09.470Z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