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微軟正黑體" w:hAnsi="微軟正黑體"/>
          <w:b/>
          <w:color w:val="184C78"/>
          <w:sz w:val="40"/>
        </w:rPr>
        <w:t>企業制服庫存管理與換季請領系統</w:t>
        <w:br/>
        <w:t>系統全功能盤點與業務關聯性架構分析報告</w:t>
      </w:r>
    </w:p>
    <w:p>
      <w:pPr>
        <w:spacing w:after="400"/>
        <w:jc w:val="center"/>
      </w:pPr>
      <w:r>
        <w:rPr>
          <w:rFonts w:ascii="微軟正黑體" w:hAnsi="微軟正黑體"/>
          <w:color w:val="787878"/>
          <w:sz w:val="20"/>
        </w:rPr>
        <w:t>文件版本：v2.0 系統完整規格分析　|　產出日期：2026 年 10 月</w:t>
      </w:r>
    </w:p>
    <w:p>
      <w:pPr>
        <w:spacing w:after="320"/>
        <w:pBdr>
          <w:bottom w:val="single" w:sz="12" w:space="1" w:color="184C78"/>
        </w:pBdr>
      </w:pPr>
    </w:p>
    <w:p>
      <w:pPr>
        <w:keepNext/>
        <w:spacing w:before="320" w:after="120"/>
        <w:pBdr>
          <w:bottom w:val="single" w:sz="6" w:space="2" w:color="184C78"/>
        </w:pBdr>
      </w:pPr>
      <w:r>
        <w:rPr>
          <w:rFonts w:ascii="微軟正黑體" w:hAnsi="微軟正黑體"/>
          <w:b/>
          <w:color w:val="184C78"/>
          <w:sz w:val="28"/>
        </w:rPr>
        <w:t>一、系統定位與核心機制</w:t>
      </w:r>
    </w:p>
    <w:p>
      <w:r>
        <w:t>本專案為一套專門針對多機構企業設計之制服管理資訊系統，覆蓋由基層員工需求填報、人資彙整、多單位請領審核、雙倉實體出入庫、換季採購決策到 ERP 財會拋轉的全生命週期流程。系統具備四大關鍵核心設計：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1. 雙倉庫存體系（Dual-Warehouse Architecture）：</w:t>
      </w:r>
      <w:r>
        <w:rPr>
          <w:rFonts w:ascii="微軟正黑體" w:hAnsi="微軟正黑體"/>
          <w:color w:val="3C3C3C"/>
        </w:rPr>
        <w:t>人資管理直屬的實體發放倉，負責日常同仁領用扣抵與退回；總倉為後勤儲備倉，當人資倉現有量不足時自動觸發調庫需求由總倉撥補支援。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2. 庫存有效預留機制（Active Reserved Engine）：</w:t>
      </w:r>
      <w:r>
        <w:rPr>
          <w:rFonts w:ascii="微軟正黑體" w:hAnsi="微軟正黑體"/>
          <w:color w:val="3C3C3C"/>
        </w:rPr>
        <w:t>系統摒棄單純看現有庫存的傳統作法，改採嚴格可用量演算法：『兩倉可用申請量 = (人資倉現存 + 總倉現存) - 有效預留量』。需求單一旦成立或暫存草稿，立即鎖定預留，杜絕多機構搶庫存超發。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3. 防呆逆向沖銷與審計帳（Correction Ledger &amp; Evidence）：</w:t>
      </w:r>
      <w:r>
        <w:rPr>
          <w:rFonts w:ascii="微軟正黑體" w:hAnsi="微軟正黑體"/>
          <w:color w:val="3C3C3C"/>
        </w:rPr>
        <w:t>庫存歷程具備嚴格審計性質不可直接竄改。任何發放、退回、調庫或採購入庫之錯誤，皆透過標準『更正沖銷作業（Correction Flow）』以差額反向交易進行沖銷，保留原始單號、原因碼與完整責任稽核軌跡。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4. 22 指定報局機構白名單與 13 大分類規範：</w:t>
      </w:r>
      <w:r>
        <w:rPr>
          <w:rFonts w:ascii="微軟正黑體" w:hAnsi="微軟正黑體"/>
          <w:color w:val="3C3C3C"/>
        </w:rPr>
        <w:t>全系統嚴格標準化 22 個指定機構單位（福、氣、心、平、安、春、日、照、風、景、山、泉、水、清、涼、護家、含笑、法人、一館、二館、三館、幼兒園）與 13 大標準品項排序大類，確保所有填報與樞紐統計報表精確對齊。</w:t>
      </w:r>
    </w:p>
    <w:p>
      <w:pPr>
        <w:keepNext/>
        <w:spacing w:before="320" w:after="120"/>
        <w:pBdr>
          <w:bottom w:val="single" w:sz="6" w:space="2" w:color="184C78"/>
        </w:pBdr>
      </w:pPr>
      <w:r>
        <w:rPr>
          <w:rFonts w:ascii="微軟正黑體" w:hAnsi="微軟正黑體"/>
          <w:b/>
          <w:color w:val="184C78"/>
          <w:sz w:val="28"/>
        </w:rPr>
        <w:t>二、七大功能工作區（Workspaces）模組詳細盤點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296BA0"/>
          <w:sz w:val="24"/>
        </w:rPr>
        <w:t>1. 總覽工作區 (Overview Workspace)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營運總覽（Overview Dashboard）：</w:t>
      </w:r>
      <w:r>
        <w:rPr>
          <w:rFonts w:ascii="微軟正黑體" w:hAnsi="微軟正黑體"/>
          <w:color w:val="3C3C3C"/>
        </w:rPr>
        <w:t>集中呈現系統關鍵營運指標（KPI）、庫存水位警戒通知、待發貨工作佇列與最新動態日誌。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主檔與資料基礎（Master Data Panel）：</w:t>
      </w:r>
      <w:r>
        <w:rPr>
          <w:rFonts w:ascii="微軟正黑體" w:hAnsi="微軟正黑體"/>
          <w:color w:val="3C3C3C"/>
        </w:rPr>
        <w:t>維護 22 家指定機構、部門及課室之階層隸屬關聯，作為權限及報表匯總基礎。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商品管理（Product Management &amp; Master Editor）：</w:t>
      </w:r>
      <w:r>
        <w:rPr>
          <w:rFonts w:ascii="微軟正黑體" w:hAnsi="微軟正黑體"/>
          <w:color w:val="3C3C3C"/>
        </w:rPr>
        <w:t>管理制服品號、品名、性別（男/女/不分）、季別（夏季/冬季）、尺寸、供應商資訊、最低起訂量（MOQ）與安全存量警戒線。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耐久匯入（Durable Import Panel）：</w:t>
      </w:r>
      <w:r>
        <w:rPr>
          <w:rFonts w:ascii="微軟正黑體" w:hAnsi="微軟正黑體"/>
          <w:color w:val="3C3C3C"/>
        </w:rPr>
        <w:t>具備大批次 Excel/CSV 檔案匯入前校驗、差異預覽與非同步背景 Worker 機制，確保大量主檔匯入安全無虞。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296BA0"/>
          <w:sz w:val="24"/>
        </w:rPr>
        <w:t>2. 帳號管理工作區 (Account Workspace)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帳號與身分維護：</w:t>
      </w:r>
      <w:r>
        <w:rPr>
          <w:rFonts w:ascii="微軟正黑體" w:hAnsi="微軟正黑體"/>
          <w:color w:val="3C3C3C"/>
        </w:rPr>
        <w:t>建立並維護系統使用者帳號，控管登入狀態與密碼重設。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角色權限配置（RBAC）：</w:t>
      </w:r>
      <w:r>
        <w:rPr>
          <w:rFonts w:ascii="微軟正黑體" w:hAnsi="微軟正黑體"/>
          <w:color w:val="3C3C3C"/>
        </w:rPr>
        <w:t>依職能精確劃分管理員 (Admin)、人資專員 (HR)、倉庫主管 (Warehouse)、採購人員 (Procurement) 及決策主管 (CEO/Approver)。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需求窗口範圍綁定與稽核：</w:t>
      </w:r>
      <w:r>
        <w:rPr>
          <w:rFonts w:ascii="微軟正黑體" w:hAnsi="微軟正黑體"/>
          <w:color w:val="3C3C3C"/>
        </w:rPr>
        <w:t>依機構或部門限制人資帳號的可申請填報範圍，杜絕越權操作；所有權限異動皆強制記入異動理由與時間戳記。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296BA0"/>
          <w:sz w:val="24"/>
        </w:rPr>
        <w:t>3. 人資需求工作區 (HR Operations Workspace)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7:3 雙欄並排需求單工作台（HrRequestWorkbench）：</w:t>
      </w:r>
      <w:r>
        <w:rPr>
          <w:rFonts w:ascii="微軟正黑體" w:hAnsi="微軟正黑體"/>
          <w:color w:val="3C3C3C"/>
        </w:rPr>
        <w:t>左側 70% 填報區與右側 30% 送出前品號檢查即時預覽並排呈現，兼顧輸入效率與防呆校驗。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二排報局單位快捷開展與目錄式發放量填寫：</w:t>
      </w:r>
      <w:r>
        <w:rPr>
          <w:rFonts w:ascii="微軟正黑體" w:hAnsi="微軟正黑體"/>
          <w:color w:val="3C3C3C"/>
        </w:rPr>
        <w:t>將 22 機構簡化為兩排展開按鈕（第一排 17 個單位：福至含笑；第二排 5 個單位：法人至幼兒園），點選單位直接開展該機構的目錄式請領明細，直覺填報。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品項快速篩選與發放件數錄入：</w:t>
      </w:r>
      <w:r>
        <w:rPr>
          <w:rFonts w:ascii="微軟正黑體" w:hAnsi="微軟正黑體"/>
          <w:color w:val="3C3C3C"/>
        </w:rPr>
        <w:t>支援依照大類別（照服、護士、行政等）、性別與季別快速切換品項，右側直接填寫請領件數。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品號彙總增庫量維護：</w:t>
      </w:r>
      <w:r>
        <w:rPr>
          <w:rFonts w:ascii="微軟正黑體" w:hAnsi="微軟正黑體"/>
          <w:color w:val="3C3C3C"/>
        </w:rPr>
        <w:t>針對機構常備之公用備用庫存，提供獨立增庫量填寫區塊，自動納入需求調撥計算。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送出前品號檢查即時核算：</w:t>
      </w:r>
      <w:r>
        <w:rPr>
          <w:rFonts w:ascii="微軟正黑體" w:hAnsi="微軟正黑體"/>
          <w:color w:val="3C3C3C"/>
        </w:rPr>
        <w:t>自動在品號左側顯示請領機構藍底徽章標籤（如 [護家]、[氣]、[增庫]），品名與品號水平並排，並顯示發放量、增庫量、調庫需求與可用存量。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需求單歷史清單與詳情（HrRequestHistoryPanel）：</w:t>
      </w:r>
      <w:r>
        <w:rPr>
          <w:rFonts w:ascii="微軟正黑體" w:hAnsi="微軟正黑體"/>
          <w:color w:val="3C3C3C"/>
        </w:rPr>
        <w:t>查看歷次需求單狀態（草稿、已送出、已發貨、已取消），支援單據詳情檢視與 A4 發貨單預覽列印。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Excel 二維樞紐報表匯出（Pivot Export）：</w:t>
      </w:r>
      <w:r>
        <w:rPr>
          <w:rFonts w:ascii="微軟正黑體" w:hAnsi="微軟正黑體"/>
          <w:color w:val="3C3C3C"/>
        </w:rPr>
        <w:t>一鍵將需求單轉出為符合 22 機構橫向排列、13 類別排序、預設 64% 縮放、A4 橫向直出之正式二維交叉請領工作表。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人資發放更正與退回作業（Correction &amp; Return Panels）：</w:t>
      </w:r>
      <w:r>
        <w:rPr>
          <w:rFonts w:ascii="微軟正黑體" w:hAnsi="微軟正黑體"/>
          <w:color w:val="3C3C3C"/>
        </w:rPr>
        <w:t>支援員工離職或尺寸不合之退回作業，並針對已結案單據提供差額負數更正與庫存反向回補。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員工主檔管理（Employee Master Panels）：</w:t>
      </w:r>
      <w:r>
        <w:rPr>
          <w:rFonts w:ascii="微軟正黑體" w:hAnsi="微軟正黑體"/>
          <w:color w:val="3C3C3C"/>
        </w:rPr>
        <w:t>維護員工工號、姓名、到職離職狀態與所屬機構，支援名冊批次匯入匯出。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296BA0"/>
          <w:sz w:val="24"/>
        </w:rPr>
        <w:t>4. 倉庫作業工作區 (Warehouse Workspace)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雙倉庫存查詢與異動日誌（Inventory Management &amp; Movement History）：</w:t>
      </w:r>
      <w:r>
        <w:rPr>
          <w:rFonts w:ascii="微軟正黑體" w:hAnsi="微軟正黑體"/>
          <w:color w:val="3C3C3C"/>
        </w:rPr>
        <w:t>即時縱覽各品號在人資倉與總倉之庫存數量、有效預留量與調庫狀態；提供完整進出異動歷程日誌。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發貨與調庫作業（Warehouse Shipment &amp; Transfer）：</w:t>
      </w:r>
      <w:r>
        <w:rPr>
          <w:rFonts w:ascii="微軟正黑體" w:hAnsi="微軟正黑體"/>
          <w:color w:val="3C3C3C"/>
        </w:rPr>
        <w:t>接收人資需求單並執行實體備貨發扣；若人資倉現有量不足，系統自動產生總倉調撥單（Transfer Request），調庫入人資倉後再行扣發出貨。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盤點與盤點更正（Stocktake Panel &amp; Correction）：</w:t>
      </w:r>
      <w:r>
        <w:rPr>
          <w:rFonts w:ascii="微軟正黑體" w:hAnsi="微軟正黑體"/>
          <w:color w:val="3C3C3C"/>
        </w:rPr>
        <w:t>支援定期盤點與盲盤比對（Fencing 機制），產生盤盈虧報告；當盤點數字有誤，提供附帶原因碼的追溯更正。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庫存調整作業（Inventory Adjustment Panel）：</w:t>
      </w:r>
      <w:r>
        <w:rPr>
          <w:rFonts w:ascii="微軟正黑體" w:hAnsi="微軟正黑體"/>
          <w:color w:val="3C3C3C"/>
        </w:rPr>
        <w:t>提供破損報廢、樣衣提領等例外情境的手動或 CSV 批次庫存微調，並強制記錄調整原因。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296BA0"/>
          <w:sz w:val="24"/>
        </w:rPr>
        <w:t>5. 採購與入庫工作區 (Procurement Workspace)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採購決策與差異分析（Seasonal Procurement Panel）：</w:t>
      </w:r>
      <w:r>
        <w:rPr>
          <w:rFonts w:ascii="微軟正黑體" w:hAnsi="微軟正黑體"/>
          <w:color w:val="3C3C3C"/>
        </w:rPr>
        <w:t>自動計算全機構需求總量並扣抵雙倉現有可用庫存，依供應商起訂量（MOQ）進行採購件數取整與差異分析，自動標記差異原因代碼。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採購入庫與入庫更正（Purchase Receipt Panel &amp; Correction）：</w:t>
      </w:r>
      <w:r>
        <w:rPr>
          <w:rFonts w:ascii="微軟正黑體" w:hAnsi="微軟正黑體"/>
          <w:color w:val="3C3C3C"/>
        </w:rPr>
        <w:t>到貨時登錄良品入庫數（預設入總倉）與不良品退貨數；若入庫數量登打錯誤，透過逆向沖銷功能進行調整。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296BA0"/>
          <w:sz w:val="24"/>
        </w:rPr>
        <w:t>6. 換季活動工作區 (Seasonal Workspace)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換季活動與時限窗口（Seasonal Campaign Panel）：</w:t>
      </w:r>
      <w:r>
        <w:rPr>
          <w:rFonts w:ascii="微軟正黑體" w:hAnsi="微軟正黑體"/>
          <w:color w:val="3C3C3C"/>
        </w:rPr>
        <w:t>建立換季專案（如年度夏季換季），設定各機構填報截止時程，時間截止後執行資料凍結快照（Freeze Snapshot），防止數據異動。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高階主管換季送核（Seasonal Approval Panel）：</w:t>
      </w:r>
      <w:r>
        <w:rPr>
          <w:rFonts w:ascii="微軟正黑體" w:hAnsi="微軟正黑體"/>
          <w:color w:val="3C3C3C"/>
        </w:rPr>
        <w:t>將彙整後之換季需求預算與數量清冊呈送高階決策主管線上審批，支援核准、退回修正與審查版本歷程追蹤。</w:t>
      </w:r>
    </w:p>
    <w:p>
      <w:pPr>
        <w:keepNext/>
        <w:spacing w:before="240" w:after="80"/>
      </w:pPr>
      <w:r>
        <w:rPr>
          <w:rFonts w:ascii="微軟正黑體" w:hAnsi="微軟正黑體"/>
          <w:b/>
          <w:color w:val="296BA0"/>
          <w:sz w:val="24"/>
        </w:rPr>
        <w:t>7. 報表與文件工作區 (Reports Workspace)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營運與月結分析報表（Reporting Panel）：</w:t>
      </w:r>
      <w:r>
        <w:rPr>
          <w:rFonts w:ascii="微軟正黑體" w:hAnsi="微軟正黑體"/>
          <w:color w:val="3C3C3C"/>
        </w:rPr>
        <w:t>提供跨期庫存月結帳、抽盤差異報表與各機構累計領退分析檢視。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正式文件產出（PdfArtifactPanel）：</w:t>
      </w:r>
      <w:r>
        <w:rPr>
          <w:rFonts w:ascii="微軟正黑體" w:hAnsi="微軟正黑體"/>
          <w:color w:val="3C3C3C"/>
        </w:rPr>
        <w:t>產生符合標準公文規範之 A4 PDF 領用發放簽收單據。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ERP 批次拋轉（ErpExportPanel）：</w:t>
      </w:r>
      <w:r>
        <w:rPr>
          <w:rFonts w:ascii="微軟正黑體" w:hAnsi="微軟正黑體"/>
          <w:color w:val="3C3C3C"/>
        </w:rPr>
        <w:t>將發貨與採購入庫數據批次轉出為標準 ERP 格式（CSV/JSON），便利企業財會系統拋轉扣帳。</w:t>
      </w:r>
    </w:p>
    <w:p>
      <w:pPr>
        <w:keepNext/>
        <w:spacing w:before="320" w:after="120"/>
        <w:pBdr>
          <w:bottom w:val="single" w:sz="6" w:space="2" w:color="184C78"/>
        </w:pBdr>
      </w:pPr>
      <w:r>
        <w:rPr>
          <w:rFonts w:ascii="微軟正黑體" w:hAnsi="微軟正黑體"/>
          <w:b/>
          <w:color w:val="184C78"/>
          <w:sz w:val="28"/>
        </w:rPr>
        <w:t>三、模組間之關聯性與端到端業務資料流向</w:t>
      </w:r>
    </w:p>
    <w:p>
      <w:r>
        <w:t>本系統並非彼此獨立的單元，而是高度整合的業務生態鏈。各功能間的關鍵資料流與交互作用如下：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color w:val="FFFFFF"/>
              </w:rPr>
              <w:t>業務鏈路名稱</w:t>
            </w:r>
          </w:p>
        </w:tc>
        <w:tc>
          <w:tcPr>
            <w:tcW w:type="dxa" w:w="2592"/>
            <w:shd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color w:val="FFFFFF"/>
              </w:rPr>
              <w:t>涉及模組 / 角色</w:t>
            </w:r>
          </w:p>
        </w:tc>
        <w:tc>
          <w:tcPr>
            <w:tcW w:type="dxa" w:w="4608"/>
            <w:shd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color w:val="FFFFFF"/>
              </w:rPr>
              <w:t>核心資料流通與跨模組聯動說明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color w:val="184C78"/>
                <w:sz w:val="19"/>
              </w:rPr>
              <w:t>1. 主檔規格基準流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總覽工作區</w:t>
              <w:br/>
              <w:t>➔ 人資 / 倉庫 / 採購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商品管理定義唯一品號、季別、尺寸與 MOQ；組織管理規範 22 機構代碼。全系統所有填報、採購、盤點與樞紐報表皆嚴格以此主檔為單一真實資料來源（SSOT），杜絕名稱代碼分歧。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color w:val="184C78"/>
                <w:sz w:val="19"/>
              </w:rPr>
              <w:t>2. 需求預留至發貨調庫流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人資需求 (HrRequest)</w:t>
              <w:br/>
              <w:t>➔ 倉庫作業 (Warehouse)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① 人資於需求工作台選取機構並輸入發放數量；</w:t>
              <w:br/>
              <w:t>② 系統即時比對雙倉可用量並建立『有效預留』扣抵額度；</w:t>
              <w:br/>
              <w:t>③ 倉庫發貨作業讀取此單據，若人資倉充足直接扣發並釋放預留；若不足則觸發『總倉調撥』，由總倉撥補人資倉後完成發貨。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color w:val="184C78"/>
                <w:sz w:val="19"/>
              </w:rPr>
              <w:t>3. 換季採購與總倉入庫流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換季活動 (Seasonal)</w:t>
              <w:br/>
              <w:t>➔ 採購入庫 (Procurement)</w:t>
              <w:br/>
              <w:t>➔ 倉庫作業 (Warehouse)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① 換季活動在填報時限截止後執行資料凍結；</w:t>
              <w:br/>
              <w:t>② 送交 CEO 審核通過後自動拋入採購模組；</w:t>
              <w:br/>
              <w:t>③ 採購模組扣抵現有雙倉可用量，依 MOQ 試算建議採購量；</w:t>
              <w:br/>
              <w:t>④ 廠商交貨後執行驗收入庫，良品直接入庫至『總倉』，即時充實儲備庫存。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color w:val="184C78"/>
                <w:sz w:val="19"/>
              </w:rPr>
              <w:t>4. 異常處理與雙軌更正沖銷流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人資 / 倉庫 / 採購更正面板</w:t>
              <w:br/>
              <w:t>➔ 更正總帳 (Ledger)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若發生發放件數溢領、員工離職退回、採購驗收誤登或盤點差異，嚴禁直接竄改原單。各模組皆透過專屬更正面板填報反向差額交易，由系統自動回補/扣減庫存，並將憑證與原因碼記入審計總帳。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b/>
                <w:color w:val="184C78"/>
                <w:sz w:val="19"/>
              </w:rPr>
              <w:t>5. 二維樞紐報表與財會對接流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人資需求 / 報表工作區</w:t>
              <w:br/>
              <w:t>➔ 外部管理 / ERP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微軟正黑體" w:hAnsi="微軟正黑體"/>
                <w:color w:val="3C3C3C"/>
                <w:sz w:val="19"/>
              </w:rPr>
              <w:t>① 人資隨時可將需求單一鍵匯出為橫向 22 機構、直向 13 大類的二維交叉 Excel 報表；</w:t>
              <w:br/>
              <w:t>② 發貨結案後，報表模組產出正式 A4 簽收 PDF 與 ERP 拋轉中繼檔，提供總務與財會進行各機構費用分攤。</w:t>
            </w:r>
          </w:p>
        </w:tc>
      </w:tr>
    </w:tbl>
    <w:p>
      <w:pPr>
        <w:keepNext/>
        <w:spacing w:before="320" w:after="120"/>
        <w:pBdr>
          <w:bottom w:val="single" w:sz="6" w:space="2" w:color="184C78"/>
        </w:pBdr>
      </w:pPr>
      <w:r>
        <w:rPr>
          <w:rFonts w:ascii="微軟正黑體" w:hAnsi="微軟正黑體"/>
          <w:b/>
          <w:color w:val="184C78"/>
          <w:sz w:val="28"/>
        </w:rPr>
        <w:t>四、架構總結與優勢亮點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1. 雙倉調撥機制：</w:t>
      </w:r>
      <w:r>
        <w:rPr>
          <w:rFonts w:ascii="微軟正黑體" w:hAnsi="微軟正黑體"/>
          <w:color w:val="3C3C3C"/>
        </w:rPr>
        <w:t>將實體發放與長期儲備解耦，既滿足人資發放的敏捷度，又維持後勤總倉的統一統籌。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2. 庫存防超發鎖定：</w:t>
      </w:r>
      <w:r>
        <w:rPr>
          <w:rFonts w:ascii="微軟正黑體" w:hAnsi="微軟正黑體"/>
          <w:color w:val="3C3C3C"/>
        </w:rPr>
        <w:t>即時計算預留量，防止換季填報高峰期各分店同時請領造成的缺貨超發現象。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3. 人性化人機互動體驗：</w:t>
      </w:r>
      <w:r>
        <w:rPr>
          <w:rFonts w:ascii="微軟正黑體" w:hAnsi="微軟正黑體"/>
          <w:color w:val="3C3C3C"/>
        </w:rPr>
        <w:t>操作流程直覺高效（如 7:3 雙欄佈局、2 排機構快捷鍵展開、目錄式大類切換），大幅減少人資填報錯誤。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4. 嚴謹審計與可追溯性：</w:t>
      </w:r>
      <w:r>
        <w:rPr>
          <w:rFonts w:ascii="微軟正黑體" w:hAnsi="微軟正黑體"/>
          <w:color w:val="3C3C3C"/>
        </w:rPr>
        <w:t>全鏈路單據與異動均保留沖銷差額、審核版本、操作者與原因碼，滿足高規格內部控制與稽核標準。</w:t>
      </w:r>
    </w:p>
    <w:p>
      <w:pPr>
        <w:pStyle w:val="ListBullet"/>
        <w:spacing w:after="60"/>
        <w:ind w:left="360"/>
      </w:pPr>
      <w:r>
        <w:rPr>
          <w:rFonts w:ascii="微軟正黑體" w:hAnsi="微軟正黑體"/>
          <w:b/>
          <w:color w:val="282828"/>
        </w:rPr>
        <w:t>5. 高度整合之報表輸出：</w:t>
      </w:r>
      <w:r>
        <w:rPr>
          <w:rFonts w:ascii="微軟正黑體" w:hAnsi="微軟正黑體"/>
          <w:color w:val="3C3C3C"/>
        </w:rPr>
        <w:t>專屬開發的 A4 橫向二維交叉 Excel 匯出引擎，輸出排版完全對齊主管機關規範，無需二次加工即可直接提報。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軟正黑體" w:hAnsi="微軟正黑體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