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Style w:val="Heading2"/>
        <w:pageBreakBefore/>
        <w:pBdr>
          <w:bottom w:val="single" w:sz="16" w:space="6" w:color="C0894B"/>
        </w:pBdr>
      </w:pPr>
      <w:r>
        <w:rPr>
          <w:rFonts w:ascii="맑은 고딕" w:hAnsi="맑은 고딕" w:eastAsia="맑은 고딕"/>
          <w:b/>
          <w:i w:val="0"/>
          <w:color w:val="163B4E"/>
          <w:sz w:val="30"/>
        </w:rPr>
        <w:t>프롤로그  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 name="Picture 1"/>
                  <wp:cNvGraphicFramePr>
                    <a:graphicFrameLocks noChangeAspect="1"/>
                  </wp:cNvGraphicFramePr>
                  <a:graphic>
                    <a:graphicData uri="http://schemas.openxmlformats.org/drawingml/2006/picture">
                      <pic:pic>
                        <pic:nvPicPr>
                          <pic:cNvPr id="0" name="chat_q.png"/>
                          <pic:cNvPicPr/>
                        </pic:nvPicPr>
                        <pic:blipFill>
                          <a:blip r:embed="rId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 name="Picture 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종목</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종목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예측</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“내일 오를까요?”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“어떤 조건에서 오르고, 언제 틀린 건가요?”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기업</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“좋은 기업인가요?”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좋은 주식인가요?”</w:t>
            </w:r>
          </w:p>
        </w:tc>
      </w:tr>
    </w:tbl>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3" name="Picture 3"/>
            <wp:cNvGraphicFramePr>
              <a:graphicFrameLocks noChangeAspect="1"/>
            </wp:cNvGraphicFramePr>
            <a:graphic>
              <a:graphicData uri="http://schemas.openxmlformats.org/drawingml/2006/picture">
                <pic:pic>
                  <pic:nvPicPr>
                    <pic:cNvPr id="0" name="part_heart.png"/>
                    <pic:cNvPicPr/>
                  </pic:nvPicPr>
                  <pic:blipFill>
                    <a:blip r:embed="rId1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Style w:val="Heading2"/>
        <w:pageBreakBefore/>
        <w:pBdr>
          <w:bottom w:val="single" w:sz="16" w:space="6" w:color="C0894B"/>
        </w:pBdr>
      </w:pPr>
      <w:r>
        <w:rPr>
          <w:rFonts w:ascii="맑은 고딕" w:hAnsi="맑은 고딕" w:eastAsia="맑은 고딕"/>
          <w:b/>
          <w:i w:val="0"/>
          <w:color w:val="163B4E"/>
          <w:sz w:val="30"/>
        </w:rPr>
        <w:t>1장. 개인투자자의 진짜 적은 시장이 아니었다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 name="Picture 4"/>
                  <wp:cNvGraphicFramePr>
                    <a:graphicFrameLocks noChangeAspect="1"/>
                  </wp:cNvGraphicFramePr>
                  <a:graphic>
                    <a:graphicData uri="http://schemas.openxmlformats.org/drawingml/2006/picture">
                      <pic:pic>
                        <pic:nvPicPr>
                          <pic:cNvPr id="0" name="heart.png"/>
                          <pic:cNvPicPr/>
                        </pic:nvPicPr>
                        <pic:blipFill>
                          <a:blip r:embed="rId12"/>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진짜 적은 ‘기준 없는 나’</w:t>
            </w:r>
          </w:p>
          <w:p>
            <w:pPr>
              <w:spacing w:after="0" w:line="336" w:lineRule="auto"/>
            </w:pPr>
            <w:r>
              <w:rPr>
                <w:rFonts w:ascii="바탕" w:hAnsi="바탕" w:eastAsia="바탕"/>
                <w:b w:val="0"/>
                <w:i w:val="0"/>
                <w:color w:val="3A4A46"/>
                <w:sz w:val="19"/>
              </w:rPr>
              <w:t>시장 탓을 하던 손실의 진짜 원인은, 기준 없이 감정에 반응하던 제 자신이었습니다.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5" name="Picture 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Style w:val="Heading2"/>
        <w:pageBreakBefore/>
        <w:pBdr>
          <w:bottom w:val="single" w:sz="16" w:space="6" w:color="C0894B"/>
        </w:pBdr>
      </w:pPr>
      <w:r>
        <w:rPr>
          <w:rFonts w:ascii="맑은 고딕" w:hAnsi="맑은 고딕" w:eastAsia="맑은 고딕"/>
          <w:b/>
          <w:i w:val="0"/>
          <w:color w:val="163B4E"/>
          <w:sz w:val="30"/>
        </w:rPr>
        <w:t>2장. 7천만 원 계좌에서 시작된 질문</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6" name="Picture 6"/>
                  <wp:cNvGraphicFramePr>
                    <a:graphicFrameLocks noChangeAspect="1"/>
                  </wp:cNvGraphicFramePr>
                  <a:graphic>
                    <a:graphicData uri="http://schemas.openxmlformats.org/drawingml/2006/picture">
                      <pic:pic>
                        <pic:nvPicPr>
                          <pic:cNvPr id="0" name="seed.png"/>
                          <pic:cNvPicPr/>
                        </pic:nvPicPr>
                        <pic:blipFill>
                          <a:blip r:embed="rId13"/>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7천만 원에 필요한 건 종목이 아니라 기준</w:t>
            </w:r>
          </w:p>
          <w:p>
            <w:pPr>
              <w:spacing w:after="0" w:line="336" w:lineRule="auto"/>
            </w:pPr>
            <w:r>
              <w:rPr>
                <w:rFonts w:ascii="바탕" w:hAnsi="바탕" w:eastAsia="바탕"/>
                <w:b w:val="0"/>
                <w:i w:val="0"/>
                <w:color w:val="3A4A46"/>
                <w:sz w:val="19"/>
              </w:rPr>
              <w:t>같은 계좌도 기준이 있느냐 없느냐에 따라 전혀 다른 계좌가 됩니다.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매수 이유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남이 사니까·뉴스 보고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미리 정한 조건이 충족돼서</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하락하면</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불안에 손절·물타기</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시나리오대로 대응</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계좌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감정에 휘둘린다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흔들려도 중심을 잡는다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7" name="Picture 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Style w:val="Heading2"/>
        <w:pageBreakBefore/>
        <w:pBdr>
          <w:bottom w:val="single" w:sz="16" w:space="6" w:color="C0894B"/>
        </w:pBdr>
      </w:pPr>
      <w:r>
        <w:rPr>
          <w:rFonts w:ascii="맑은 고딕" w:hAnsi="맑은 고딕" w:eastAsia="맑은 고딕"/>
          <w:b/>
          <w:i w:val="0"/>
          <w:color w:val="163B4E"/>
          <w:sz w:val="30"/>
        </w:rPr>
        <w:t>3장. AI에게 “뭐 살까요?”라고 물었을 때 생기는 문제</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8" name="Picture 8"/>
                  <wp:cNvGraphicFramePr>
                    <a:graphicFrameLocks noChangeAspect="1"/>
                  </wp:cNvGraphicFramePr>
                  <a:graphic>
                    <a:graphicData uri="http://schemas.openxmlformats.org/drawingml/2006/picture">
                      <pic:pic>
                        <pic:nvPicPr>
                          <pic:cNvPr id="0" name="chat_q.png"/>
                          <pic:cNvPicPr/>
                        </pic:nvPicPr>
                        <pic:blipFill>
                          <a:blip r:embed="rId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종목을 물으면 ‘정답지 사용자’가 된다</w:t>
            </w:r>
          </w:p>
          <w:p>
            <w:pPr>
              <w:spacing w:after="0" w:line="336" w:lineRule="auto"/>
            </w:pPr>
            <w:r>
              <w:rPr>
                <w:rFonts w:ascii="바탕" w:hAnsi="바탕" w:eastAsia="바탕"/>
                <w:b w:val="0"/>
                <w:i w:val="0"/>
                <w:color w:val="3A4A46"/>
                <w:sz w:val="19"/>
              </w:rPr>
              <w:t>AI에게 종목을 묻는 순간, 투자자가 아니라 정답을 받아 적는 사람이 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0" name="Picture 10"/>
            <wp:cNvGraphicFramePr>
              <a:graphicFrameLocks noChangeAspect="1"/>
            </wp:cNvGraphicFramePr>
            <a:graphic>
              <a:graphicData uri="http://schemas.openxmlformats.org/drawingml/2006/picture">
                <pic:pic>
                  <pic:nvPicPr>
                    <pic:cNvPr id="0" name="part_gear.png"/>
                    <pic:cNvPicPr/>
                  </pic:nvPicPr>
                  <pic:blipFill>
                    <a:blip r:embed="rId14"/>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Style w:val="Heading2"/>
        <w:pageBreakBefore/>
        <w:pBdr>
          <w:bottom w:val="single" w:sz="16" w:space="6" w:color="C0894B"/>
        </w:pBdr>
      </w:pPr>
      <w:r>
        <w:rPr>
          <w:rFonts w:ascii="맑은 고딕" w:hAnsi="맑은 고딕" w:eastAsia="맑은 고딕"/>
          <w:b/>
          <w:i w:val="0"/>
          <w:color w:val="163B4E"/>
          <w:sz w:val="30"/>
        </w:rPr>
        <w:t>4장. 종목 질문에서 시스템 질문으로</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1" name="Picture 11"/>
                  <wp:cNvGraphicFramePr>
                    <a:graphicFrameLocks noChangeAspect="1"/>
                  </wp:cNvGraphicFramePr>
                  <a:graphic>
                    <a:graphicData uri="http://schemas.openxmlformats.org/drawingml/2006/picture">
                      <pic:pic>
                        <pic:nvPicPr>
                          <pic:cNvPr id="0" name="gear.png"/>
                          <pic:cNvPicPr/>
                        </pic:nvPicPr>
                        <pic:blipFill>
                          <a:blip r:embed="rId15"/>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종목 질문 → 시스템 질문</w:t>
            </w:r>
          </w:p>
          <w:p>
            <w:pPr>
              <w:spacing w:after="0" w:line="336" w:lineRule="auto"/>
            </w:pPr>
            <w:r>
              <w:rPr>
                <w:rFonts w:ascii="바탕" w:hAnsi="바탕" w:eastAsia="바탕"/>
                <w:b w:val="0"/>
                <w:i w:val="0"/>
                <w:color w:val="3A4A46"/>
                <w:sz w:val="19"/>
              </w:rPr>
              <w:t>같은 상황도 ‘무엇을 살까’가 아니라 ‘무엇을 확인할까’로 물으면 판단의 순서가 생깁니다.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Style w:val="Heading2"/>
        <w:pageBreakBefore/>
        <w:pBdr>
          <w:bottom w:val="single" w:sz="16" w:space="6" w:color="C0894B"/>
        </w:pBdr>
      </w:pPr>
      <w:r>
        <w:rPr>
          <w:rFonts w:ascii="맑은 고딕" w:hAnsi="맑은 고딕" w:eastAsia="맑은 고딕"/>
          <w:b/>
          <w:i w:val="0"/>
          <w:color w:val="163B4E"/>
          <w:sz w:val="30"/>
        </w:rPr>
        <w:t>5장. 좋은 기업과 좋은 주식은 다르다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3" name="Picture 13"/>
                  <wp:cNvGraphicFramePr>
                    <a:graphicFrameLocks noChangeAspect="1"/>
                  </wp:cNvGraphicFramePr>
                  <a:graphic>
                    <a:graphicData uri="http://schemas.openxmlformats.org/drawingml/2006/picture">
                      <pic:pic>
                        <pic:nvPicPr>
                          <pic:cNvPr id="0" name="scale.png"/>
                          <pic:cNvPicPr/>
                        </pic:nvPicPr>
                        <pic:blipFill>
                          <a:blip r:embed="rId16"/>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4" name="Picture 1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Style w:val="Heading2"/>
        <w:pageBreakBefore/>
        <w:pBdr>
          <w:bottom w:val="single" w:sz="16" w:space="6" w:color="C0894B"/>
        </w:pBdr>
      </w:pPr>
      <w:r>
        <w:rPr>
          <w:rFonts w:ascii="맑은 고딕" w:hAnsi="맑은 고딕" w:eastAsia="맑은 고딕"/>
          <w:b/>
          <w:i w:val="0"/>
          <w:color w:val="163B4E"/>
          <w:sz w:val="30"/>
        </w:rPr>
        <w:t>6장. 시장은 종목보다 먼저 움직인다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5" name="Picture 15"/>
                  <wp:cNvGraphicFramePr>
                    <a:graphicFrameLocks noChangeAspect="1"/>
                  </wp:cNvGraphicFramePr>
                  <a:graphic>
                    <a:graphicData uri="http://schemas.openxmlformats.org/drawingml/2006/picture">
                      <pic:pic>
                        <pic:nvPicPr>
                          <pic:cNvPr id="0" name="cycle.png"/>
                          <pic:cNvPicPr/>
                        </pic:nvPicPr>
                        <pic:blipFill>
                          <a:blip r:embed="rId17"/>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종목보다 시장·섹터가 먼저 움직인다</w:t>
            </w:r>
          </w:p>
          <w:p>
            <w:pPr>
              <w:spacing w:after="0" w:line="336" w:lineRule="auto"/>
            </w:pPr>
            <w:r>
              <w:rPr>
                <w:rFonts w:ascii="바탕" w:hAnsi="바탕" w:eastAsia="바탕"/>
                <w:b w:val="0"/>
                <w:i w:val="0"/>
                <w:color w:val="3A4A46"/>
                <w:sz w:val="19"/>
              </w:rPr>
              <w:t>돈은 늘 어딘가로 이동합니다. 위에서 아래로 흐름을 읽으면 종목이 다르게 보입니다.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17" name="Picture 17"/>
            <wp:cNvGraphicFramePr>
              <a:graphicFrameLocks noChangeAspect="1"/>
            </wp:cNvGraphicFramePr>
            <a:graphic>
              <a:graphicData uri="http://schemas.openxmlformats.org/drawingml/2006/picture">
                <pic:pic>
                  <pic:nvPicPr>
                    <pic:cNvPr id="0" name="part_table.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Style w:val="Heading2"/>
        <w:pageBreakBefore/>
        <w:pBdr>
          <w:bottom w:val="single" w:sz="16" w:space="6" w:color="C0894B"/>
        </w:pBdr>
      </w:pPr>
      <w:r>
        <w:rPr>
          <w:rFonts w:ascii="맑은 고딕" w:hAnsi="맑은 고딕" w:eastAsia="맑은 고딕"/>
          <w:b/>
          <w:i w:val="0"/>
          <w:color w:val="163B4E"/>
          <w:sz w:val="30"/>
        </w:rPr>
        <w:t>7장. AI는 정답지가 아니라 회의실이었다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8" name="Picture 18"/>
                  <wp:cNvGraphicFramePr>
                    <a:graphicFrameLocks noChangeAspect="1"/>
                  </wp:cNvGraphicFramePr>
                  <a:graphic>
                    <a:graphicData uri="http://schemas.openxmlformats.org/drawingml/2006/picture">
                      <pic:pic>
                        <pic:nvPicPr>
                          <pic:cNvPr id="0" name="table.png"/>
                          <pic:cNvPicPr/>
                        </pic:nvPicPr>
                        <pic:blipFill>
                          <a:blip r:embed="rId1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Style w:val="Heading2"/>
        <w:pageBreakBefore/>
        <w:pBdr>
          <w:bottom w:val="single" w:sz="16" w:space="6" w:color="C0894B"/>
        </w:pBdr>
      </w:pPr>
      <w:r>
        <w:rPr>
          <w:rFonts w:ascii="맑은 고딕" w:hAnsi="맑은 고딕" w:eastAsia="맑은 고딕"/>
          <w:b/>
          <w:i w:val="0"/>
          <w:color w:val="163B4E"/>
          <w:sz w:val="30"/>
        </w:rPr>
        <w:t>8장. 장전 루틴: 오늘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0" name="Picture 20"/>
                  <wp:cNvGraphicFramePr>
                    <a:graphicFrameLocks noChangeAspect="1"/>
                  </wp:cNvGraphicFramePr>
                  <a:graphic>
                    <a:graphicData uri="http://schemas.openxmlformats.org/drawingml/2006/picture">
                      <pic:pic>
                        <pic:nvPicPr>
                          <pic:cNvPr id="0" name="sunrise.png"/>
                          <pic:cNvPicPr/>
                        </pic:nvPicPr>
                        <pic:blipFill>
                          <a:blip r:embed="rId20"/>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1" name="Picture 2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Style w:val="Heading2"/>
        <w:pageBreakBefore/>
        <w:pBdr>
          <w:bottom w:val="single" w:sz="16" w:space="6" w:color="C0894B"/>
        </w:pBdr>
      </w:pPr>
      <w:r>
        <w:rPr>
          <w:rFonts w:ascii="맑은 고딕" w:hAnsi="맑은 고딕" w:eastAsia="맑은 고딕"/>
          <w:b/>
          <w:i w:val="0"/>
          <w:color w:val="163B4E"/>
          <w:sz w:val="30"/>
        </w:rPr>
        <w:t>9장. 장마감 루틴: 하루의 감정을 기록으로 바꾸다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2" name="Picture 22"/>
                  <wp:cNvGraphicFramePr>
                    <a:graphicFrameLocks noChangeAspect="1"/>
                  </wp:cNvGraphicFramePr>
                  <a:graphic>
                    <a:graphicData uri="http://schemas.openxmlformats.org/drawingml/2006/picture">
                      <pic:pic>
                        <pic:nvPicPr>
                          <pic:cNvPr id="0" name="notebook.png"/>
                          <pic:cNvPicPr/>
                        </pic:nvPicPr>
                        <pic:blipFill>
                          <a:blip r:embed="rId21"/>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23" name="Picture 2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7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coins.png"/>
                    <pic:cNvPicPr/>
                  </pic:nvPicPr>
                  <pic:blipFill>
                    <a:blip r:embed="rId2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Style w:val="Heading2"/>
        <w:pageBreakBefore/>
        <w:pBdr>
          <w:bottom w:val="single" w:sz="16" w:space="6" w:color="C0894B"/>
        </w:pBdr>
      </w:pPr>
      <w:r>
        <w:rPr>
          <w:rFonts w:ascii="맑은 고딕" w:hAnsi="맑은 고딕" w:eastAsia="맑은 고딕"/>
          <w:b/>
          <w:i w:val="0"/>
          <w:color w:val="163B4E"/>
          <w:sz w:val="30"/>
        </w:rPr>
        <w:t>10장. 현금은 놀고 있는 돈이 아니라 선택권이었다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5" name="Picture 25"/>
                  <wp:cNvGraphicFramePr>
                    <a:graphicFrameLocks noChangeAspect="1"/>
                  </wp:cNvGraphicFramePr>
                  <a:graphic>
                    <a:graphicData uri="http://schemas.openxmlformats.org/drawingml/2006/picture">
                      <pic:pic>
                        <pic:nvPicPr>
                          <pic:cNvPr id="0" name="coins.png"/>
                          <pic:cNvPicPr/>
                        </pic:nvPicPr>
                        <pic:blipFill>
                          <a:blip r:embed="rId23"/>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Style w:val="Heading2"/>
        <w:pageBreakBefore/>
        <w:pBdr>
          <w:bottom w:val="single" w:sz="16" w:space="6" w:color="C0894B"/>
        </w:pBdr>
      </w:pPr>
      <w:r>
        <w:rPr>
          <w:rFonts w:ascii="맑은 고딕" w:hAnsi="맑은 고딕" w:eastAsia="맑은 고딕"/>
          <w:b/>
          <w:i w:val="0"/>
          <w:color w:val="163B4E"/>
          <w:sz w:val="30"/>
        </w:rPr>
        <w:t>11장. 익절은 배신이 아니라 다음 판단을 위한 시간이었다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7" name="Picture 27"/>
                  <wp:cNvGraphicFramePr>
                    <a:graphicFrameLocks noChangeAspect="1"/>
                  </wp:cNvGraphicFramePr>
                  <a:graphic>
                    <a:graphicData uri="http://schemas.openxmlformats.org/drawingml/2006/picture">
                      <pic:pic>
                        <pic:nvPicPr>
                          <pic:cNvPr id="0" name="hourglass.png"/>
                          <pic:cNvPicPr/>
                        </pic:nvPicPr>
                        <pic:blipFill>
                          <a:blip r:embed="rId24"/>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8" name="Picture 2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Style w:val="Heading2"/>
        <w:pageBreakBefore/>
        <w:pBdr>
          <w:bottom w:val="single" w:sz="16" w:space="6" w:color="C0894B"/>
        </w:pBdr>
      </w:pPr>
      <w:r>
        <w:rPr>
          <w:rFonts w:ascii="맑은 고딕" w:hAnsi="맑은 고딕" w:eastAsia="맑은 고딕"/>
          <w:b/>
          <w:i w:val="0"/>
          <w:color w:val="163B4E"/>
          <w:sz w:val="30"/>
        </w:rPr>
        <w:t>12장. 포트폴리오는 내 욕망의 지도였다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9" name="Picture 29"/>
                  <wp:cNvGraphicFramePr>
                    <a:graphicFrameLocks noChangeAspect="1"/>
                  </wp:cNvGraphicFramePr>
                  <a:graphic>
                    <a:graphicData uri="http://schemas.openxmlformats.org/drawingml/2006/picture">
                      <pic:pic>
                        <pic:nvPicPr>
                          <pic:cNvPr id="0" name="compass.png"/>
                          <pic:cNvPicPr/>
                        </pic:nvPicPr>
                        <pic:blipFill>
                          <a:blip r:embed="rId25"/>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0" name="Picture 3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31" name="Picture 31"/>
            <wp:cNvGraphicFramePr>
              <a:graphicFrameLocks noChangeAspect="1"/>
            </wp:cNvGraphicFramePr>
            <a:graphic>
              <a:graphicData uri="http://schemas.openxmlformats.org/drawingml/2006/picture">
                <pic:pic>
                  <pic:nvPicPr>
                    <pic:cNvPr id="0" name="part_surge.png"/>
                    <pic:cNvPicPr/>
                  </pic:nvPicPr>
                  <pic:blipFill>
                    <a:blip r:embed="rId2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Style w:val="Heading2"/>
        <w:pageBreakBefore/>
        <w:pBdr>
          <w:bottom w:val="single" w:sz="16" w:space="6" w:color="C0894B"/>
        </w:pBdr>
      </w:pPr>
      <w:r>
        <w:rPr>
          <w:rFonts w:ascii="맑은 고딕" w:hAnsi="맑은 고딕" w:eastAsia="맑은 고딕"/>
          <w:b/>
          <w:i w:val="0"/>
          <w:color w:val="163B4E"/>
          <w:sz w:val="30"/>
        </w:rPr>
        <w:t>13장. 급등주를 보는 눈이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2" name="Picture 32"/>
                  <wp:cNvGraphicFramePr>
                    <a:graphicFrameLocks noChangeAspect="1"/>
                  </wp:cNvGraphicFramePr>
                  <a:graphic>
                    <a:graphicData uri="http://schemas.openxmlformats.org/drawingml/2006/picture">
                      <pic:pic>
                        <pic:nvPicPr>
                          <pic:cNvPr id="0" name="surge.png"/>
                          <pic:cNvPicPr/>
                        </pic:nvPicPr>
                        <pic:blipFill>
                          <a:blip r:embed="rId27"/>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3" name="Picture 3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Style w:val="Heading2"/>
        <w:pageBreakBefore/>
        <w:pBdr>
          <w:bottom w:val="single" w:sz="16" w:space="6" w:color="C0894B"/>
        </w:pBdr>
      </w:pPr>
      <w:r>
        <w:rPr>
          <w:rFonts w:ascii="맑은 고딕" w:hAnsi="맑은 고딕" w:eastAsia="맑은 고딕"/>
          <w:b/>
          <w:i w:val="0"/>
          <w:color w:val="163B4E"/>
          <w:sz w:val="30"/>
        </w:rPr>
        <w:t>14장. 하락장을 대하는 태도가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4" name="Picture 34"/>
                  <wp:cNvGraphicFramePr>
                    <a:graphicFrameLocks noChangeAspect="1"/>
                  </wp:cNvGraphicFramePr>
                  <a:graphic>
                    <a:graphicData uri="http://schemas.openxmlformats.org/drawingml/2006/picture">
                      <pic:pic>
                        <pic:nvPicPr>
                          <pic:cNvPr id="0" name="umbrella.png"/>
                          <pic:cNvPicPr/>
                        </pic:nvPicPr>
                        <pic:blipFill>
                          <a:blip r:embed="rId28"/>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5" name="Picture 3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Style w:val="Heading2"/>
        <w:pageBreakBefore/>
        <w:pBdr>
          <w:bottom w:val="single" w:sz="16" w:space="6" w:color="C0894B"/>
        </w:pBdr>
      </w:pPr>
      <w:r>
        <w:rPr>
          <w:rFonts w:ascii="맑은 고딕" w:hAnsi="맑은 고딕" w:eastAsia="맑은 고딕"/>
          <w:b/>
          <w:i w:val="0"/>
          <w:color w:val="163B4E"/>
          <w:sz w:val="30"/>
        </w:rPr>
        <w:t>15장. 리포트를 읽는 질문이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6" name="Picture 36"/>
                  <wp:cNvGraphicFramePr>
                    <a:graphicFrameLocks noChangeAspect="1"/>
                  </wp:cNvGraphicFramePr>
                  <a:graphic>
                    <a:graphicData uri="http://schemas.openxmlformats.org/drawingml/2006/picture">
                      <pic:pic>
                        <pic:nvPicPr>
                          <pic:cNvPr id="0" name="docmag.png"/>
                          <pic:cNvPicPr/>
                        </pic:nvPicPr>
                        <pic:blipFill>
                          <a:blip r:embed="rId2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7" name="Picture 3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38" name="Picture 38"/>
            <wp:cNvGraphicFramePr>
              <a:graphicFrameLocks noChangeAspect="1"/>
            </wp:cNvGraphicFramePr>
            <a:graphic>
              <a:graphicData uri="http://schemas.openxmlformats.org/drawingml/2006/picture">
                <pic:pic>
                  <pic:nvPicPr>
                    <pic:cNvPr id="0" name="part_clipboard.png"/>
                    <pic:cNvPicPr/>
                  </pic:nvPicPr>
                  <pic:blipFill>
                    <a:blip r:embed="rId30"/>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Style w:val="Heading2"/>
        <w:pageBreakBefore/>
        <w:pBdr>
          <w:bottom w:val="single" w:sz="16" w:space="6" w:color="C0894B"/>
        </w:pBdr>
      </w:pPr>
      <w:r>
        <w:rPr>
          <w:rFonts w:ascii="맑은 고딕" w:hAnsi="맑은 고딕" w:eastAsia="맑은 고딕"/>
          <w:b/>
          <w:i w:val="0"/>
          <w:color w:val="163B4E"/>
          <w:sz w:val="30"/>
        </w:rPr>
        <w:t>16장. AI에게 이렇게 묻지 마라</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9" name="Picture 39"/>
                  <wp:cNvGraphicFramePr>
                    <a:graphicFrameLocks noChangeAspect="1"/>
                  </wp:cNvGraphicFramePr>
                  <a:graphic>
                    <a:graphicData uri="http://schemas.openxmlformats.org/drawingml/2006/picture">
                      <pic:pic>
                        <pic:nvPicPr>
                          <pic:cNvPr id="0" name="chat_x.png"/>
                          <pic:cNvPicPr/>
                        </pic:nvPicPr>
                        <pic:blipFill>
                          <a:blip r:embed="rId31"/>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0" name="Picture 4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Style w:val="Heading2"/>
        <w:pageBreakBefore/>
        <w:pBdr>
          <w:bottom w:val="single" w:sz="16" w:space="6" w:color="C0894B"/>
        </w:pBdr>
      </w:pPr>
      <w:r>
        <w:rPr>
          <w:rFonts w:ascii="맑은 고딕" w:hAnsi="맑은 고딕" w:eastAsia="맑은 고딕"/>
          <w:b/>
          <w:i w:val="0"/>
          <w:color w:val="163B4E"/>
          <w:sz w:val="30"/>
        </w:rPr>
        <w:t>17장. AI에게 이렇게 물어라</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1" name="Picture 41"/>
                  <wp:cNvGraphicFramePr>
                    <a:graphicFrameLocks noChangeAspect="1"/>
                  </wp:cNvGraphicFramePr>
                  <a:graphic>
                    <a:graphicData uri="http://schemas.openxmlformats.org/drawingml/2006/picture">
                      <pic:pic>
                        <pic:nvPicPr>
                          <pic:cNvPr id="0" name="chat_check.png"/>
                          <pic:cNvPicPr/>
                        </pic:nvPicPr>
                        <pic:blipFill>
                          <a:blip r:embed="rId32"/>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Style w:val="Heading2"/>
        <w:pageBreakBefore/>
        <w:pBdr>
          <w:bottom w:val="single" w:sz="16" w:space="6" w:color="C0894B"/>
        </w:pBdr>
      </w:pPr>
      <w:r>
        <w:rPr>
          <w:rFonts w:ascii="맑은 고딕" w:hAnsi="맑은 고딕" w:eastAsia="맑은 고딕"/>
          <w:b/>
          <w:i w:val="0"/>
          <w:color w:val="163B4E"/>
          <w:sz w:val="30"/>
        </w:rPr>
        <w:t>18장. 첫 번째 장전 질문지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3" name="Picture 43"/>
                  <wp:cNvGraphicFramePr>
                    <a:graphicFrameLocks noChangeAspect="1"/>
                  </wp:cNvGraphicFramePr>
                  <a:graphic>
                    <a:graphicData uri="http://schemas.openxmlformats.org/drawingml/2006/picture">
                      <pic:pic>
                        <pic:nvPicPr>
                          <pic:cNvPr id="0" name="clipboard.png"/>
                          <pic:cNvPicPr/>
                        </pic:nvPicPr>
                        <pic:blipFill>
                          <a:blip r:embed="rId33"/>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장전 5분, 종목보다 ‘태도’를 먼저</w:t>
            </w:r>
          </w:p>
          <w:p>
            <w:pPr>
              <w:spacing w:after="0" w:line="336" w:lineRule="auto"/>
            </w:pPr>
            <w:r>
              <w:rPr>
                <w:rFonts w:ascii="바탕" w:hAnsi="바탕" w:eastAsia="바탕"/>
                <w:b w:val="0"/>
                <w:i w:val="0"/>
                <w:color w:val="3A4A46"/>
                <w:sz w:val="19"/>
              </w:rPr>
              <w:t>장이 열리기 전 다섯 가지만 정해두면 장중 충동이 크게 줄어듭니다.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44" name="Picture 4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Style w:val="Heading2"/>
        <w:pageBreakBefore/>
        <w:pBdr>
          <w:bottom w:val="single" w:sz="16" w:space="6" w:color="C0894B"/>
        </w:pBdr>
      </w:pPr>
      <w:r>
        <w:rPr>
          <w:rFonts w:ascii="맑은 고딕" w:hAnsi="맑은 고딕" w:eastAsia="맑은 고딕"/>
          <w:b/>
          <w:i w:val="0"/>
          <w:color w:val="163B4E"/>
          <w:sz w:val="30"/>
        </w:rPr>
        <w:t>19장. 첫 번째 장마감 질문지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5" name="Picture 45"/>
                  <wp:cNvGraphicFramePr>
                    <a:graphicFrameLocks noChangeAspect="1"/>
                  </wp:cNvGraphicFramePr>
                  <a:graphic>
                    <a:graphicData uri="http://schemas.openxmlformats.org/drawingml/2006/picture">
                      <pic:pic>
                        <pic:nvPicPr>
                          <pic:cNvPr id="0" name="moon.png"/>
                          <pic:cNvPicPr/>
                        </pic:nvPicPr>
                        <pic:blipFill>
                          <a:blip r:embed="rId34"/>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장을 한눈에 — 계좌는 결과를, 기록은 이유를 남긴다</w:t>
            </w:r>
          </w:p>
          <w:p>
            <w:pPr>
              <w:spacing w:after="0" w:line="336" w:lineRule="auto"/>
            </w:pPr>
            <w:r>
              <w:rPr>
                <w:rFonts w:ascii="바탕" w:hAnsi="바탕" w:eastAsia="바탕"/>
                <w:b w:val="0"/>
                <w:i w:val="0"/>
                <w:color w:val="3A4A46"/>
                <w:sz w:val="19"/>
              </w:rPr>
              <w:t>장마감엔 수익률이 아니라 ‘오늘 판단의 질’을 남깁니다.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무엇을 보나</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수익률 숫자</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오늘 판단의 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기분(좋다·나쁘다)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이유와 교훈</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또 즉흥 매매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확인할 체크포인트 3개</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Style w:val="Heading2"/>
        <w:pageBreakBefore/>
        <w:pBdr>
          <w:bottom w:val="single" w:sz="16" w:space="6" w:color="C0894B"/>
        </w:pBdr>
      </w:pPr>
      <w:r>
        <w:rPr>
          <w:rFonts w:ascii="맑은 고딕" w:hAnsi="맑은 고딕" w:eastAsia="맑은 고딕"/>
          <w:b/>
          <w:i w:val="0"/>
          <w:color w:val="163B4E"/>
          <w:sz w:val="30"/>
        </w:rPr>
        <w:t>에필로그  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7" name="Picture 4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Style w:val="Heading2"/>
        <w:pageBreakBefore/>
        <w:pBdr>
          <w:bottom w:val="single" w:sz="16" w:space="6" w:color="C0894B"/>
        </w:pBdr>
      </w:pPr>
      <w:r>
        <w:rPr>
          <w:rFonts w:ascii="맑은 고딕" w:hAnsi="맑은 고딕" w:eastAsia="맑은 고딕"/>
          <w:b/>
          <w:i w:val="0"/>
          <w:color w:val="163B4E"/>
          <w:sz w:val="30"/>
        </w:rPr>
        <w:t>부록 A. AI 투자 질문 20개</w:t>
      </w: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Style w:val="Heading2"/>
        <w:pageBreakBefore/>
        <w:pBdr>
          <w:bottom w:val="single" w:sz="16" w:space="6" w:color="C0894B"/>
        </w:pBdr>
      </w:pPr>
      <w:r>
        <w:rPr>
          <w:rFonts w:ascii="맑은 고딕" w:hAnsi="맑은 고딕" w:eastAsia="맑은 고딕"/>
          <w:b/>
          <w:i w:val="0"/>
          <w:color w:val="163B4E"/>
          <w:sz w:val="30"/>
        </w:rPr>
        <w:t>부록 B. 초보용 장전 체크리스트</w:t>
      </w: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Style w:val="Heading2"/>
        <w:pageBreakBefore/>
        <w:pBdr>
          <w:bottom w:val="single" w:sz="16" w:space="6" w:color="C0894B"/>
        </w:pBdr>
      </w:pPr>
      <w:r>
        <w:rPr>
          <w:rFonts w:ascii="맑은 고딕" w:hAnsi="맑은 고딕" w:eastAsia="맑은 고딕"/>
          <w:b/>
          <w:i w:val="0"/>
          <w:color w:val="163B4E"/>
          <w:sz w:val="30"/>
        </w:rPr>
        <w:t>부록 C. 초보용 장마감 기록지</w:t>
      </w: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Style w:val="Heading2"/>
        <w:pageBreakBefore/>
        <w:pBdr>
          <w:bottom w:val="single" w:sz="16" w:space="6" w:color="C0894B"/>
        </w:pBdr>
      </w:pPr>
      <w:r>
        <w:rPr>
          <w:rFonts w:ascii="맑은 고딕" w:hAnsi="맑은 고딕" w:eastAsia="맑은 고딕"/>
          <w:b/>
          <w:i w:val="0"/>
          <w:color w:val="163B4E"/>
          <w:sz w:val="30"/>
        </w:rPr>
        <w:t>부록 D. 매수 전 스스로에게 던질 10문항</w:t>
      </w: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Style w:val="Heading2"/>
        <w:pageBreakBefore/>
        <w:pBdr>
          <w:bottom w:val="single" w:sz="16" w:space="6" w:color="C0894B"/>
        </w:pBdr>
      </w:pPr>
      <w:r>
        <w:rPr>
          <w:rFonts w:ascii="맑은 고딕" w:hAnsi="맑은 고딕" w:eastAsia="맑은 고딕"/>
          <w:b/>
          <w:i w:val="0"/>
          <w:color w:val="163B4E"/>
          <w:sz w:val="30"/>
        </w:rPr>
        <w:t>부록 E. 매도 전 스스로에게 던질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