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spacing w:before="720" w:after="120" w:line="360" w:lineRule="auto"/>
        <w:jc w:val="center"/>
      </w:pPr>
      <w:r>
        <w:drawing>
          <wp:inline xmlns:a="http://schemas.openxmlformats.org/drawingml/2006/main" xmlns:pic="http://schemas.openxmlformats.org/drawingml/2006/picture">
            <wp:extent cx="1080000" cy="72000"/>
            <wp:docPr id="74" name="Picture 74"/>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좋은 투자는 정답을 찾는 일이 아니라, 끝까지 질문을 놓치지 않는 일입니다.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 AI를 ‘종목 추천기’가 아니라 ‘투자 판단을 점검하는 회의실’로 쓰기 시작하면서, 장전·장마감 루틴과 섹터·포트폴리오 점검 질문을 만들어 왔다. 이 책은 그 과정을 정리한 실전 기록이다. 여전히 자주 틀리고 급등주 앞에서 흔들리지만, ‘뭘 살까’ 대신 ‘무엇을 확인할까’를 묻는 습관 하나만은 지키려 한다.</w:t>
      </w:r>
    </w:p>
    <w:p>
      <w:pPr>
        <w:spacing w:before="3000" w:after="120" w:line="360" w:lineRule="auto"/>
        <w:jc w:val="center"/>
      </w:pPr>
      <w:r>
        <w:rPr>
          <w:rFonts w:ascii="맑은 고딕" w:hAnsi="맑은 고딕" w:eastAsia="맑은 고딕"/>
          <w:b/>
          <w:i w:val="0"/>
          <w:color w:val="163B4E"/>
          <w:sz w:val="26"/>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7천만 원에서 2.5억까지, AI 투자 시스템의 시작</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contact@example.com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