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C0F" w:rsidRPr="00BA5C0F" w:rsidRDefault="00BA5C0F" w:rsidP="00BA5C0F">
      <w:pPr>
        <w:jc w:val="center"/>
        <w:rPr>
          <w:sz w:val="28"/>
          <w:szCs w:val="28"/>
        </w:rPr>
      </w:pPr>
      <w:bookmarkStart w:id="0" w:name="_GoBack"/>
      <w:bookmarkEnd w:id="0"/>
      <w:r w:rsidRPr="00BA5C0F">
        <w:rPr>
          <w:sz w:val="28"/>
          <w:szCs w:val="28"/>
        </w:rPr>
        <w:t>Sistema de adquisición de datos</w:t>
      </w:r>
    </w:p>
    <w:p w:rsidR="00BA5C0F" w:rsidRDefault="00FC2D1B" w:rsidP="00FC2D1B">
      <w:pPr>
        <w:pStyle w:val="Prrafodelista"/>
        <w:numPr>
          <w:ilvl w:val="0"/>
          <w:numId w:val="1"/>
        </w:numPr>
      </w:pPr>
      <w:r>
        <w:t>Descripción</w:t>
      </w:r>
    </w:p>
    <w:p w:rsidR="00BA5C0F" w:rsidRDefault="00BA5C0F" w:rsidP="00BA5C0F">
      <w:pPr>
        <w:jc w:val="both"/>
      </w:pPr>
      <w:r>
        <w:t>El sistema de adquisición de datos está constru</w:t>
      </w:r>
      <w:r w:rsidR="00C70B7D">
        <w:t>i</w:t>
      </w:r>
      <w:r>
        <w:t>do con una tarjeta de desarrollo para la familia de microcontroladores MSP430, la tarjeta es la MSP-EXP430G2, de la que se muestra la disposición de sus componentes en la figura 1, que permite la compilación, depuración  y prueba física de programas para esta familia de microcontroladores.</w:t>
      </w:r>
    </w:p>
    <w:p w:rsidR="00C70B7D" w:rsidRDefault="002D771D" w:rsidP="00C70B7D">
      <w:pPr>
        <w:keepNext/>
        <w:jc w:val="center"/>
      </w:pPr>
      <w:r w:rsidRPr="002D771D">
        <w:rPr>
          <w:noProof/>
        </w:rPr>
        <w:drawing>
          <wp:inline distT="0" distB="0" distL="0" distR="0">
            <wp:extent cx="5612130" cy="4808220"/>
            <wp:effectExtent l="19050" t="0" r="7620" b="0"/>
            <wp:docPr id="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612130" cy="4808220"/>
                    </a:xfrm>
                    <a:prstGeom prst="rect">
                      <a:avLst/>
                    </a:prstGeom>
                  </pic:spPr>
                </pic:pic>
              </a:graphicData>
            </a:graphic>
          </wp:inline>
        </w:drawing>
      </w:r>
    </w:p>
    <w:p w:rsidR="00406D12" w:rsidRDefault="00C70B7D" w:rsidP="00C70B7D">
      <w:pPr>
        <w:pStyle w:val="Epgrafe"/>
        <w:jc w:val="center"/>
      </w:pPr>
      <w:r>
        <w:t xml:space="preserve">Figura </w:t>
      </w:r>
      <w:r w:rsidR="00A873AB">
        <w:fldChar w:fldCharType="begin"/>
      </w:r>
      <w:r w:rsidR="00A873AB">
        <w:instrText xml:space="preserve"> SEQ Figura \* ARABIC </w:instrText>
      </w:r>
      <w:r w:rsidR="00A873AB">
        <w:fldChar w:fldCharType="separate"/>
      </w:r>
      <w:r w:rsidR="009B015D">
        <w:rPr>
          <w:noProof/>
        </w:rPr>
        <w:t>1</w:t>
      </w:r>
      <w:r w:rsidR="00A873AB">
        <w:rPr>
          <w:noProof/>
        </w:rPr>
        <w:fldChar w:fldCharType="end"/>
      </w:r>
      <w:r>
        <w:t>.  Disposición componentes de la Tarjeta de desarrollo</w:t>
      </w:r>
      <w:r>
        <w:rPr>
          <w:noProof/>
        </w:rPr>
        <w:t xml:space="preserve"> MSP-EXP430G2.</w:t>
      </w:r>
    </w:p>
    <w:p w:rsidR="00FC2D1B" w:rsidRDefault="00FC2D1B" w:rsidP="00FC2D1B">
      <w:pPr>
        <w:pStyle w:val="Prrafodelista"/>
        <w:numPr>
          <w:ilvl w:val="0"/>
          <w:numId w:val="1"/>
        </w:numPr>
      </w:pPr>
      <w:r>
        <w:t>Diseño</w:t>
      </w:r>
    </w:p>
    <w:p w:rsidR="0094419E" w:rsidRDefault="00BA5C0F" w:rsidP="0094419E">
      <w:pPr>
        <w:jc w:val="both"/>
      </w:pPr>
      <w:r>
        <w:t xml:space="preserve">Esta aplicación específica se </w:t>
      </w:r>
      <w:proofErr w:type="spellStart"/>
      <w:r>
        <w:t>diseño</w:t>
      </w:r>
      <w:proofErr w:type="spellEnd"/>
      <w:r>
        <w:t xml:space="preserve"> con un microcontrolador MSP430G</w:t>
      </w:r>
      <w:r w:rsidR="003C5DF8">
        <w:t>2553</w:t>
      </w:r>
      <w:r>
        <w:t xml:space="preserve">, el cual es un </w:t>
      </w:r>
      <w:r w:rsidR="0094419E">
        <w:rPr>
          <w:rFonts w:cstheme="minorHAnsi"/>
        </w:rPr>
        <w:t>µ</w:t>
      </w:r>
      <w:r w:rsidR="0094419E">
        <w:t xml:space="preserve">C (microcontrolador) de </w:t>
      </w:r>
      <w:r w:rsidR="003C5DF8">
        <w:t>20</w:t>
      </w:r>
      <w:r w:rsidR="0094419E">
        <w:t xml:space="preserve"> pines y ofrece entre otras características, un convertidor A/D de 8 canales, de los cuales tiene disponibles 3</w:t>
      </w:r>
      <w:r w:rsidR="00C70B7D">
        <w:t xml:space="preserve"> (pines libres)</w:t>
      </w:r>
      <w:r w:rsidR="0094419E">
        <w:t xml:space="preserve"> en la tarjeta de desarrollo, así mismo </w:t>
      </w:r>
      <w:r w:rsidR="003C5DF8">
        <w:t>14</w:t>
      </w:r>
      <w:r w:rsidR="0094419E">
        <w:t xml:space="preserve"> terminales de entrada salida, de los cuales están disponibles por </w:t>
      </w:r>
      <w:r w:rsidR="003C5DF8">
        <w:t>8</w:t>
      </w:r>
      <w:r w:rsidR="0094419E">
        <w:t xml:space="preserve">, </w:t>
      </w:r>
      <w:r w:rsidR="003C5DF8">
        <w:t xml:space="preserve">dos de ellos </w:t>
      </w:r>
      <w:r w:rsidR="0094419E">
        <w:t xml:space="preserve">están conectados </w:t>
      </w:r>
      <w:r w:rsidR="0094419E">
        <w:lastRenderedPageBreak/>
        <w:t xml:space="preserve">en la tarjeta de desarrollo a 2 leds, </w:t>
      </w:r>
      <w:r w:rsidR="00C70B7D">
        <w:t xml:space="preserve">pero que </w:t>
      </w:r>
      <w:r w:rsidR="0094419E">
        <w:t>pueden ser desconectados y se pueden utilizar como terminales de propósito general.</w:t>
      </w:r>
    </w:p>
    <w:p w:rsidR="00EF5A4D" w:rsidRDefault="00EF5A4D" w:rsidP="0094419E">
      <w:pPr>
        <w:jc w:val="both"/>
      </w:pPr>
      <w:r>
        <w:t xml:space="preserve">Así mismo, como parte del diseño del sistema, este </w:t>
      </w:r>
      <w:r w:rsidR="00C70B7D">
        <w:t xml:space="preserve">se </w:t>
      </w:r>
      <w:r w:rsidR="002D1512">
        <w:t>diseñó</w:t>
      </w:r>
      <w:r w:rsidR="00C70B7D">
        <w:t xml:space="preserve"> </w:t>
      </w:r>
      <w:r>
        <w:t xml:space="preserve">de </w:t>
      </w:r>
      <w:r w:rsidR="00C70B7D">
        <w:t xml:space="preserve">manera que pueda </w:t>
      </w:r>
      <w:r>
        <w:t>conectarse a la computadora a través de un puerto serie. Para lograr esto, se aprovech</w:t>
      </w:r>
      <w:r w:rsidR="003C5DF8">
        <w:t>ó</w:t>
      </w:r>
      <w:r>
        <w:t xml:space="preserve"> la característica del sistema de desarrollo que of</w:t>
      </w:r>
      <w:r w:rsidR="00FC2D1B">
        <w:t>rece un puerto serie emulado por USB, siendo solamente necesario configurar este puerto para enviar y recibir información de</w:t>
      </w:r>
      <w:r w:rsidR="00C70B7D">
        <w:t>sde y hacia el</w:t>
      </w:r>
      <w:r w:rsidR="00FC2D1B">
        <w:t xml:space="preserve"> </w:t>
      </w:r>
      <w:r w:rsidR="00FC2D1B">
        <w:rPr>
          <w:rFonts w:cstheme="minorHAnsi"/>
        </w:rPr>
        <w:t>µ</w:t>
      </w:r>
      <w:r w:rsidR="00FC2D1B">
        <w:t>C</w:t>
      </w:r>
      <w:r w:rsidR="00C70B7D">
        <w:t xml:space="preserve"> (microcontrolador)</w:t>
      </w:r>
      <w:r w:rsidR="00FC2D1B">
        <w:t>.</w:t>
      </w:r>
    </w:p>
    <w:p w:rsidR="0094419E" w:rsidRDefault="0094419E" w:rsidP="0094419E">
      <w:pPr>
        <w:jc w:val="both"/>
      </w:pPr>
      <w:r>
        <w:t>De acuerdo a lo anterior, las terminales que se van a utilizar para la adquisición y control están relacionados en la siguiente tabla</w:t>
      </w:r>
    </w:p>
    <w:tbl>
      <w:tblPr>
        <w:tblStyle w:val="Tablaconcuadrcula"/>
        <w:tblW w:w="0" w:type="auto"/>
        <w:tblLook w:val="04A0" w:firstRow="1" w:lastRow="0" w:firstColumn="1" w:lastColumn="0" w:noHBand="0" w:noVBand="1"/>
      </w:tblPr>
      <w:tblGrid>
        <w:gridCol w:w="2244"/>
        <w:gridCol w:w="2244"/>
        <w:gridCol w:w="2245"/>
        <w:gridCol w:w="2245"/>
      </w:tblGrid>
      <w:tr w:rsidR="00FC2D1B" w:rsidTr="00DC6490">
        <w:tc>
          <w:tcPr>
            <w:tcW w:w="2244" w:type="dxa"/>
          </w:tcPr>
          <w:p w:rsidR="00FC2D1B" w:rsidRDefault="00FC2D1B" w:rsidP="00FC2D1B">
            <w:pPr>
              <w:jc w:val="center"/>
            </w:pPr>
            <w:r>
              <w:t>Convertidor A/D</w:t>
            </w:r>
          </w:p>
        </w:tc>
        <w:tc>
          <w:tcPr>
            <w:tcW w:w="2244" w:type="dxa"/>
          </w:tcPr>
          <w:p w:rsidR="00FC2D1B" w:rsidRDefault="00FC2D1B" w:rsidP="00FC2D1B">
            <w:pPr>
              <w:jc w:val="center"/>
            </w:pPr>
            <w:r>
              <w:t xml:space="preserve">Terminal </w:t>
            </w:r>
          </w:p>
          <w:p w:rsidR="00FC2D1B" w:rsidRDefault="00FC2D1B" w:rsidP="00FC2D1B">
            <w:pPr>
              <w:jc w:val="center"/>
            </w:pPr>
            <w:r>
              <w:t>MSP-EXP430G2</w:t>
            </w:r>
          </w:p>
        </w:tc>
        <w:tc>
          <w:tcPr>
            <w:tcW w:w="2245" w:type="dxa"/>
          </w:tcPr>
          <w:p w:rsidR="00FC2D1B" w:rsidRDefault="00FC2D1B" w:rsidP="00FC2D1B">
            <w:pPr>
              <w:jc w:val="center"/>
            </w:pPr>
            <w:r>
              <w:t>Terminales digitales</w:t>
            </w:r>
          </w:p>
        </w:tc>
        <w:tc>
          <w:tcPr>
            <w:tcW w:w="2245" w:type="dxa"/>
          </w:tcPr>
          <w:p w:rsidR="00FC2D1B" w:rsidRDefault="00FC2D1B" w:rsidP="00FC2D1B">
            <w:pPr>
              <w:jc w:val="center"/>
            </w:pPr>
            <w:r>
              <w:t xml:space="preserve">Terminal </w:t>
            </w:r>
          </w:p>
          <w:p w:rsidR="00FC2D1B" w:rsidRDefault="00FC2D1B" w:rsidP="00FC2D1B">
            <w:pPr>
              <w:jc w:val="center"/>
            </w:pPr>
            <w:r>
              <w:t>MSP-EXP430G2</w:t>
            </w:r>
          </w:p>
        </w:tc>
      </w:tr>
      <w:tr w:rsidR="0094419E" w:rsidTr="0094419E">
        <w:tc>
          <w:tcPr>
            <w:tcW w:w="2244" w:type="dxa"/>
          </w:tcPr>
          <w:p w:rsidR="0094419E" w:rsidRDefault="0094419E" w:rsidP="0094419E">
            <w:pPr>
              <w:jc w:val="both"/>
            </w:pPr>
            <w:r>
              <w:t>Canal 0</w:t>
            </w:r>
          </w:p>
        </w:tc>
        <w:tc>
          <w:tcPr>
            <w:tcW w:w="2244" w:type="dxa"/>
          </w:tcPr>
          <w:p w:rsidR="0094419E" w:rsidRDefault="00FC2D1B" w:rsidP="0094419E">
            <w:pPr>
              <w:jc w:val="both"/>
            </w:pPr>
            <w:r>
              <w:t>P1.4 (J1)</w:t>
            </w:r>
          </w:p>
        </w:tc>
        <w:tc>
          <w:tcPr>
            <w:tcW w:w="2245" w:type="dxa"/>
          </w:tcPr>
          <w:p w:rsidR="0094419E" w:rsidRDefault="0094419E" w:rsidP="0094419E">
            <w:pPr>
              <w:jc w:val="both"/>
            </w:pPr>
            <w:r>
              <w:t>LED1</w:t>
            </w:r>
          </w:p>
        </w:tc>
        <w:tc>
          <w:tcPr>
            <w:tcW w:w="2245" w:type="dxa"/>
          </w:tcPr>
          <w:p w:rsidR="0094419E" w:rsidRDefault="00FC2D1B" w:rsidP="0094419E">
            <w:pPr>
              <w:jc w:val="both"/>
            </w:pPr>
            <w:r>
              <w:t>P1.0 (J1)</w:t>
            </w:r>
          </w:p>
        </w:tc>
      </w:tr>
      <w:tr w:rsidR="0094419E" w:rsidTr="0094419E">
        <w:tc>
          <w:tcPr>
            <w:tcW w:w="2244" w:type="dxa"/>
          </w:tcPr>
          <w:p w:rsidR="0094419E" w:rsidRDefault="0094419E" w:rsidP="0094419E">
            <w:pPr>
              <w:jc w:val="both"/>
            </w:pPr>
            <w:r>
              <w:t>Canal 1</w:t>
            </w:r>
          </w:p>
        </w:tc>
        <w:tc>
          <w:tcPr>
            <w:tcW w:w="2244" w:type="dxa"/>
          </w:tcPr>
          <w:p w:rsidR="0094419E" w:rsidRDefault="00FC2D1B" w:rsidP="0094419E">
            <w:pPr>
              <w:jc w:val="both"/>
            </w:pPr>
            <w:r>
              <w:t>P1.5 (J1)</w:t>
            </w:r>
          </w:p>
        </w:tc>
        <w:tc>
          <w:tcPr>
            <w:tcW w:w="2245" w:type="dxa"/>
          </w:tcPr>
          <w:p w:rsidR="0094419E" w:rsidRDefault="0094419E" w:rsidP="0094419E">
            <w:pPr>
              <w:jc w:val="both"/>
            </w:pPr>
            <w:r>
              <w:t>LED 2</w:t>
            </w:r>
          </w:p>
        </w:tc>
        <w:tc>
          <w:tcPr>
            <w:tcW w:w="2245" w:type="dxa"/>
          </w:tcPr>
          <w:p w:rsidR="0094419E" w:rsidRDefault="00FC2D1B" w:rsidP="0094419E">
            <w:pPr>
              <w:jc w:val="both"/>
            </w:pPr>
            <w:r>
              <w:t>P1.6 (J2)</w:t>
            </w:r>
          </w:p>
        </w:tc>
      </w:tr>
      <w:tr w:rsidR="0094419E" w:rsidTr="0094419E">
        <w:tc>
          <w:tcPr>
            <w:tcW w:w="2244" w:type="dxa"/>
          </w:tcPr>
          <w:p w:rsidR="0094419E" w:rsidRDefault="0094419E" w:rsidP="0094419E">
            <w:pPr>
              <w:jc w:val="both"/>
            </w:pPr>
            <w:r>
              <w:t>Canal 2</w:t>
            </w:r>
          </w:p>
        </w:tc>
        <w:tc>
          <w:tcPr>
            <w:tcW w:w="2244" w:type="dxa"/>
          </w:tcPr>
          <w:p w:rsidR="0094419E" w:rsidRDefault="00FC2D1B" w:rsidP="0094419E">
            <w:pPr>
              <w:jc w:val="both"/>
            </w:pPr>
            <w:r>
              <w:t>P1.7 (J2)</w:t>
            </w:r>
          </w:p>
        </w:tc>
        <w:tc>
          <w:tcPr>
            <w:tcW w:w="2245" w:type="dxa"/>
          </w:tcPr>
          <w:p w:rsidR="0094419E" w:rsidRDefault="00EF5A4D" w:rsidP="0094419E">
            <w:pPr>
              <w:jc w:val="both"/>
            </w:pPr>
            <w:proofErr w:type="spellStart"/>
            <w:r>
              <w:t>TxD</w:t>
            </w:r>
            <w:proofErr w:type="spellEnd"/>
          </w:p>
        </w:tc>
        <w:tc>
          <w:tcPr>
            <w:tcW w:w="2245" w:type="dxa"/>
          </w:tcPr>
          <w:p w:rsidR="0094419E" w:rsidRDefault="00FC2D1B" w:rsidP="0094419E">
            <w:pPr>
              <w:jc w:val="both"/>
            </w:pPr>
            <w:r>
              <w:t>P1.1 (J1)</w:t>
            </w:r>
          </w:p>
        </w:tc>
      </w:tr>
      <w:tr w:rsidR="0094419E" w:rsidTr="0094419E">
        <w:tc>
          <w:tcPr>
            <w:tcW w:w="2244" w:type="dxa"/>
          </w:tcPr>
          <w:p w:rsidR="0094419E" w:rsidRDefault="0094419E" w:rsidP="0094419E">
            <w:pPr>
              <w:jc w:val="both"/>
            </w:pPr>
          </w:p>
        </w:tc>
        <w:tc>
          <w:tcPr>
            <w:tcW w:w="2244" w:type="dxa"/>
          </w:tcPr>
          <w:p w:rsidR="0094419E" w:rsidRDefault="0094419E" w:rsidP="0094419E">
            <w:pPr>
              <w:jc w:val="both"/>
            </w:pPr>
          </w:p>
        </w:tc>
        <w:tc>
          <w:tcPr>
            <w:tcW w:w="2245" w:type="dxa"/>
          </w:tcPr>
          <w:p w:rsidR="0094419E" w:rsidRDefault="00EF5A4D" w:rsidP="0094419E">
            <w:pPr>
              <w:jc w:val="both"/>
            </w:pPr>
            <w:proofErr w:type="spellStart"/>
            <w:r>
              <w:t>RxD</w:t>
            </w:r>
            <w:proofErr w:type="spellEnd"/>
          </w:p>
        </w:tc>
        <w:tc>
          <w:tcPr>
            <w:tcW w:w="2245" w:type="dxa"/>
          </w:tcPr>
          <w:p w:rsidR="0094419E" w:rsidRDefault="00FC2D1B" w:rsidP="0094419E">
            <w:pPr>
              <w:jc w:val="both"/>
            </w:pPr>
            <w:r>
              <w:t>P1.2 (J2)</w:t>
            </w:r>
          </w:p>
        </w:tc>
      </w:tr>
    </w:tbl>
    <w:p w:rsidR="00C70B7D" w:rsidRDefault="00C70B7D" w:rsidP="0094419E">
      <w:pPr>
        <w:jc w:val="both"/>
      </w:pPr>
    </w:p>
    <w:p w:rsidR="00C70B7D" w:rsidRDefault="00FC2D1B" w:rsidP="0094419E">
      <w:pPr>
        <w:jc w:val="both"/>
      </w:pPr>
      <w:r>
        <w:t>Todas las termi</w:t>
      </w:r>
      <w:r w:rsidR="00C70B7D">
        <w:t>nales están referidas a tierra, es decir, las entradas analógicas se conectarían tal como se muestra en la figura 2:</w:t>
      </w:r>
    </w:p>
    <w:p w:rsidR="00C70B7D" w:rsidRDefault="00C70B7D" w:rsidP="00C70B7D">
      <w:pPr>
        <w:keepNext/>
        <w:jc w:val="center"/>
      </w:pPr>
      <w:r>
        <w:rPr>
          <w:noProof/>
        </w:rPr>
        <w:drawing>
          <wp:inline distT="0" distB="0" distL="0" distR="0">
            <wp:extent cx="3866745" cy="1658566"/>
            <wp:effectExtent l="19050" t="0" r="40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7986" t="15992" r="2699" b="11301"/>
                    <a:stretch>
                      <a:fillRect/>
                    </a:stretch>
                  </pic:blipFill>
                  <pic:spPr bwMode="auto">
                    <a:xfrm>
                      <a:off x="0" y="0"/>
                      <a:ext cx="3866745" cy="1658566"/>
                    </a:xfrm>
                    <a:prstGeom prst="rect">
                      <a:avLst/>
                    </a:prstGeom>
                    <a:noFill/>
                    <a:ln w="9525">
                      <a:noFill/>
                      <a:miter lim="800000"/>
                      <a:headEnd/>
                      <a:tailEnd/>
                    </a:ln>
                  </pic:spPr>
                </pic:pic>
              </a:graphicData>
            </a:graphic>
          </wp:inline>
        </w:drawing>
      </w:r>
    </w:p>
    <w:p w:rsidR="00C70B7D" w:rsidRDefault="00C70B7D" w:rsidP="00C70B7D">
      <w:pPr>
        <w:pStyle w:val="Epgrafe"/>
        <w:jc w:val="center"/>
      </w:pPr>
      <w:r>
        <w:t xml:space="preserve">Figura </w:t>
      </w:r>
      <w:r w:rsidR="00A873AB">
        <w:fldChar w:fldCharType="begin"/>
      </w:r>
      <w:r w:rsidR="00A873AB">
        <w:instrText xml:space="preserve"> SEQ Figura \* ARABIC </w:instrText>
      </w:r>
      <w:r w:rsidR="00A873AB">
        <w:fldChar w:fldCharType="separate"/>
      </w:r>
      <w:r w:rsidR="009B015D">
        <w:rPr>
          <w:noProof/>
        </w:rPr>
        <w:t>2</w:t>
      </w:r>
      <w:r w:rsidR="00A873AB">
        <w:rPr>
          <w:noProof/>
        </w:rPr>
        <w:fldChar w:fldCharType="end"/>
      </w:r>
      <w:r>
        <w:t xml:space="preserve">. Conexión </w:t>
      </w:r>
      <w:r>
        <w:rPr>
          <w:noProof/>
        </w:rPr>
        <w:t xml:space="preserve"> a los pines analógicos.</w:t>
      </w:r>
    </w:p>
    <w:p w:rsidR="00C70B7D" w:rsidRDefault="00C70B7D" w:rsidP="0094419E">
      <w:pPr>
        <w:jc w:val="both"/>
      </w:pPr>
      <w:r>
        <w:t>En la figura 2 la fuente de voltaje sería el voltaje entregado por el sensor, el tipo adecuado par</w:t>
      </w:r>
      <w:r w:rsidR="002D771D">
        <w:t>a su aplicación, y con un intervalo de operación de 0</w:t>
      </w:r>
      <w:r w:rsidR="002D771D">
        <w:rPr>
          <w:rFonts w:cstheme="minorHAnsi"/>
        </w:rPr>
        <w:t>≤</w:t>
      </w:r>
      <w:r w:rsidR="002D771D">
        <w:t>Vin</w:t>
      </w:r>
      <w:r w:rsidR="002D771D">
        <w:rPr>
          <w:rFonts w:cstheme="minorHAnsi"/>
        </w:rPr>
        <w:t>≤</w:t>
      </w:r>
      <w:r>
        <w:t xml:space="preserve"> 3.6V, si se excede</w:t>
      </w:r>
      <w:r w:rsidR="002D771D">
        <w:t>n los 3.6V</w:t>
      </w:r>
      <w:r>
        <w:t>, se podría dañar el µC de la tarjeta.</w:t>
      </w:r>
    </w:p>
    <w:p w:rsidR="00C70B7D" w:rsidRDefault="00C70B7D" w:rsidP="0094419E">
      <w:pPr>
        <w:jc w:val="both"/>
      </w:pPr>
      <w:r>
        <w:t>La salida digital</w:t>
      </w:r>
      <w:r w:rsidR="002D771D">
        <w:t xml:space="preserve"> estará disponible si se retiran los “</w:t>
      </w:r>
      <w:proofErr w:type="spellStart"/>
      <w:r w:rsidR="002D771D">
        <w:t>jumpers</w:t>
      </w:r>
      <w:proofErr w:type="spellEnd"/>
      <w:r w:rsidR="002D771D">
        <w:t>” del peine J5, los cuales desconectan los leds incluidos en la tarjeta y dejan disponibles los pines correspondientes a P1.0 (pin 2 del conector J1) y P1.6 (pin 14 del conector J2).</w:t>
      </w:r>
    </w:p>
    <w:p w:rsidR="002D771D" w:rsidRDefault="002D771D" w:rsidP="0094419E">
      <w:pPr>
        <w:jc w:val="both"/>
      </w:pPr>
    </w:p>
    <w:p w:rsidR="0094419E" w:rsidRDefault="002D1512" w:rsidP="0094419E">
      <w:pPr>
        <w:jc w:val="both"/>
      </w:pPr>
      <w:r>
        <w:t xml:space="preserve">De acuerdo a la versión que se tenga de la tarjeta, es necesario adecuar las conexiones para utilizar el puerto serie de la tarjeta de acuerdo con: </w:t>
      </w:r>
      <w:hyperlink r:id="rId11" w:history="1">
        <w:r w:rsidRPr="002D1512">
          <w:rPr>
            <w:rStyle w:val="Hipervnculo"/>
          </w:rPr>
          <w:t>https://github.com/energia/Energia/wiki/Serial-Communication</w:t>
        </w:r>
      </w:hyperlink>
    </w:p>
    <w:p w:rsidR="00FC2D1B" w:rsidRDefault="00FC2D1B" w:rsidP="0094419E">
      <w:pPr>
        <w:jc w:val="both"/>
      </w:pPr>
      <w:r>
        <w:lastRenderedPageBreak/>
        <w:t xml:space="preserve">La alimentación del sistema de desarrollo se toma del puerto USB (5 V) y al utilizar reguladores (internos) el </w:t>
      </w:r>
      <w:r>
        <w:rPr>
          <w:rFonts w:cstheme="minorHAnsi"/>
        </w:rPr>
        <w:t>µ</w:t>
      </w:r>
      <w:r>
        <w:t xml:space="preserve">C se alimenta con 3.6 </w:t>
      </w:r>
      <w:r w:rsidR="00713734">
        <w:t>V, por lo que los voltajes de entrada a la tarjeta, analógicos y digitales no pueden exceder de este valor.</w:t>
      </w:r>
    </w:p>
    <w:p w:rsidR="003C09F1" w:rsidRDefault="003C09F1" w:rsidP="003C09F1">
      <w:pPr>
        <w:pStyle w:val="Prrafodelista"/>
        <w:numPr>
          <w:ilvl w:val="0"/>
          <w:numId w:val="1"/>
        </w:numPr>
        <w:jc w:val="both"/>
      </w:pPr>
      <w:r>
        <w:t>Instalación</w:t>
      </w:r>
    </w:p>
    <w:p w:rsidR="003C09F1" w:rsidRDefault="003C09F1" w:rsidP="003C09F1">
      <w:pPr>
        <w:jc w:val="both"/>
      </w:pPr>
      <w:r>
        <w:t xml:space="preserve">Los drivers necesarios para la instalación de la tarjeta están incluidos en el programa de desarrollo de la tarjeta, ya sea el compilador IAR o el compilador CCS, </w:t>
      </w:r>
      <w:r w:rsidR="002D771D">
        <w:t xml:space="preserve">(disponibles de la página de la tarjeta: </w:t>
      </w:r>
      <w:hyperlink r:id="rId12" w:anchor="tabs" w:history="1">
        <w:r w:rsidR="00B91DBB">
          <w:rPr>
            <w:rStyle w:val="Hipervnculo"/>
          </w:rPr>
          <w:t>http://www.ti.com/ww/en/launchpad/launchpads-msp430.html#tabs</w:t>
        </w:r>
      </w:hyperlink>
      <w:r w:rsidR="002D771D">
        <w:t xml:space="preserve">) </w:t>
      </w:r>
      <w:r>
        <w:t>cualquiera de los dos instalará los drivers necesarios.</w:t>
      </w:r>
    </w:p>
    <w:p w:rsidR="003C09F1" w:rsidRDefault="003C09F1" w:rsidP="003C09F1">
      <w:pPr>
        <w:pStyle w:val="Prrafodelista"/>
        <w:numPr>
          <w:ilvl w:val="0"/>
          <w:numId w:val="1"/>
        </w:numPr>
        <w:jc w:val="both"/>
      </w:pPr>
      <w:r>
        <w:t>Aplicación</w:t>
      </w:r>
    </w:p>
    <w:p w:rsidR="00713734" w:rsidRDefault="00713734" w:rsidP="0094419E">
      <w:pPr>
        <w:jc w:val="both"/>
      </w:pPr>
      <w:r>
        <w:t>El sistema de adquisición se conecta al puerto USB, al tener los controladores cargados se crea un puerto serial emulado en USB, para comunicarse con la tarjeta es necesario configurar el puerto serial con los siguientes parámetros:</w:t>
      </w:r>
    </w:p>
    <w:tbl>
      <w:tblPr>
        <w:tblStyle w:val="Tablaconcuadrcula"/>
        <w:tblW w:w="0" w:type="auto"/>
        <w:tblInd w:w="1384" w:type="dxa"/>
        <w:tblLook w:val="04A0" w:firstRow="1" w:lastRow="0" w:firstColumn="1" w:lastColumn="0" w:noHBand="0" w:noVBand="1"/>
      </w:tblPr>
      <w:tblGrid>
        <w:gridCol w:w="2552"/>
        <w:gridCol w:w="2409"/>
      </w:tblGrid>
      <w:tr w:rsidR="00713734" w:rsidTr="00757399">
        <w:tc>
          <w:tcPr>
            <w:tcW w:w="2552" w:type="dxa"/>
          </w:tcPr>
          <w:p w:rsidR="00713734" w:rsidRDefault="00713734" w:rsidP="00023391">
            <w:r>
              <w:t>Velocidad</w:t>
            </w:r>
          </w:p>
        </w:tc>
        <w:tc>
          <w:tcPr>
            <w:tcW w:w="2409" w:type="dxa"/>
          </w:tcPr>
          <w:p w:rsidR="00713734" w:rsidRDefault="00713734" w:rsidP="00757399">
            <w:pPr>
              <w:jc w:val="center"/>
            </w:pPr>
            <w:r>
              <w:t>9600</w:t>
            </w:r>
          </w:p>
        </w:tc>
      </w:tr>
      <w:tr w:rsidR="00713734" w:rsidTr="00757399">
        <w:tc>
          <w:tcPr>
            <w:tcW w:w="2552" w:type="dxa"/>
          </w:tcPr>
          <w:p w:rsidR="00713734" w:rsidRDefault="00713734" w:rsidP="00023391">
            <w:r>
              <w:t>Datos</w:t>
            </w:r>
          </w:p>
        </w:tc>
        <w:tc>
          <w:tcPr>
            <w:tcW w:w="2409" w:type="dxa"/>
          </w:tcPr>
          <w:p w:rsidR="00713734" w:rsidRDefault="00713734" w:rsidP="00757399">
            <w:pPr>
              <w:jc w:val="center"/>
            </w:pPr>
            <w:r>
              <w:t>8</w:t>
            </w:r>
          </w:p>
        </w:tc>
      </w:tr>
      <w:tr w:rsidR="00713734" w:rsidTr="00757399">
        <w:tc>
          <w:tcPr>
            <w:tcW w:w="2552" w:type="dxa"/>
          </w:tcPr>
          <w:p w:rsidR="00713734" w:rsidRDefault="00713734" w:rsidP="00023391">
            <w:r>
              <w:t>Paridad</w:t>
            </w:r>
          </w:p>
        </w:tc>
        <w:tc>
          <w:tcPr>
            <w:tcW w:w="2409" w:type="dxa"/>
          </w:tcPr>
          <w:p w:rsidR="00713734" w:rsidRDefault="00713734" w:rsidP="00757399">
            <w:pPr>
              <w:jc w:val="center"/>
            </w:pPr>
            <w:r>
              <w:t>Ninguna</w:t>
            </w:r>
          </w:p>
        </w:tc>
      </w:tr>
      <w:tr w:rsidR="00757399" w:rsidTr="00757399">
        <w:tc>
          <w:tcPr>
            <w:tcW w:w="2552" w:type="dxa"/>
          </w:tcPr>
          <w:p w:rsidR="00757399" w:rsidRDefault="00757399" w:rsidP="00023391">
            <w:r>
              <w:t>Bit de inicio</w:t>
            </w:r>
          </w:p>
        </w:tc>
        <w:tc>
          <w:tcPr>
            <w:tcW w:w="2409" w:type="dxa"/>
          </w:tcPr>
          <w:p w:rsidR="00757399" w:rsidRDefault="00757399" w:rsidP="00757399">
            <w:pPr>
              <w:jc w:val="center"/>
            </w:pPr>
            <w:r>
              <w:t>1</w:t>
            </w:r>
          </w:p>
        </w:tc>
      </w:tr>
      <w:tr w:rsidR="00713734" w:rsidTr="00757399">
        <w:tc>
          <w:tcPr>
            <w:tcW w:w="2552" w:type="dxa"/>
          </w:tcPr>
          <w:p w:rsidR="00713734" w:rsidRDefault="00713734" w:rsidP="00023391">
            <w:r>
              <w:t>Bit de paro</w:t>
            </w:r>
          </w:p>
        </w:tc>
        <w:tc>
          <w:tcPr>
            <w:tcW w:w="2409" w:type="dxa"/>
          </w:tcPr>
          <w:p w:rsidR="00713734" w:rsidRDefault="00713734" w:rsidP="00757399">
            <w:pPr>
              <w:jc w:val="center"/>
            </w:pPr>
            <w:r>
              <w:t>1</w:t>
            </w:r>
          </w:p>
        </w:tc>
      </w:tr>
      <w:tr w:rsidR="00713734" w:rsidTr="00757399">
        <w:tc>
          <w:tcPr>
            <w:tcW w:w="2552" w:type="dxa"/>
          </w:tcPr>
          <w:p w:rsidR="00713734" w:rsidRDefault="00713734" w:rsidP="00023391">
            <w:r>
              <w:t>Control de flujo</w:t>
            </w:r>
          </w:p>
        </w:tc>
        <w:tc>
          <w:tcPr>
            <w:tcW w:w="2409" w:type="dxa"/>
          </w:tcPr>
          <w:p w:rsidR="00713734" w:rsidRDefault="00713734" w:rsidP="00757399">
            <w:pPr>
              <w:jc w:val="center"/>
            </w:pPr>
            <w:r>
              <w:t>Ninguno</w:t>
            </w:r>
          </w:p>
        </w:tc>
      </w:tr>
    </w:tbl>
    <w:p w:rsidR="00713734" w:rsidRDefault="00713734" w:rsidP="0094419E">
      <w:pPr>
        <w:jc w:val="both"/>
      </w:pPr>
    </w:p>
    <w:p w:rsidR="00757399" w:rsidRDefault="00757399" w:rsidP="00757399">
      <w:pPr>
        <w:ind w:left="708" w:firstLine="708"/>
        <w:jc w:val="both"/>
      </w:pPr>
      <w:r>
        <w:t>4.1 Conversión A/D</w:t>
      </w:r>
    </w:p>
    <w:p w:rsidR="00713734" w:rsidRDefault="00713734" w:rsidP="0094419E">
      <w:pPr>
        <w:jc w:val="both"/>
      </w:pPr>
      <w:r>
        <w:t>La obtención de los datos de la tarjeta se realiza al enviar un carácter específico al puerto, al ser reconocido por la tarjeta de adquisición esta envía el dato correspondiente al canal especificado, de acuerdo a la siguiente tabla:</w:t>
      </w:r>
    </w:p>
    <w:tbl>
      <w:tblPr>
        <w:tblStyle w:val="Tablaconcuadrcula"/>
        <w:tblW w:w="0" w:type="auto"/>
        <w:jc w:val="center"/>
        <w:tblLook w:val="04A0" w:firstRow="1" w:lastRow="0" w:firstColumn="1" w:lastColumn="0" w:noHBand="0" w:noVBand="1"/>
      </w:tblPr>
      <w:tblGrid>
        <w:gridCol w:w="2470"/>
        <w:gridCol w:w="2519"/>
        <w:gridCol w:w="2397"/>
      </w:tblGrid>
      <w:tr w:rsidR="00713734" w:rsidTr="00757399">
        <w:trPr>
          <w:jc w:val="center"/>
        </w:trPr>
        <w:tc>
          <w:tcPr>
            <w:tcW w:w="2470" w:type="dxa"/>
          </w:tcPr>
          <w:p w:rsidR="00713734" w:rsidRDefault="00713734" w:rsidP="00757399">
            <w:pPr>
              <w:jc w:val="center"/>
            </w:pPr>
            <w:r>
              <w:t>Canal</w:t>
            </w:r>
          </w:p>
        </w:tc>
        <w:tc>
          <w:tcPr>
            <w:tcW w:w="2519" w:type="dxa"/>
          </w:tcPr>
          <w:p w:rsidR="00713734" w:rsidRDefault="00713734" w:rsidP="00757399">
            <w:pPr>
              <w:jc w:val="center"/>
            </w:pPr>
            <w:r>
              <w:t>Dato</w:t>
            </w:r>
            <w:r w:rsidR="00757399">
              <w:t xml:space="preserve"> hexadecimal </w:t>
            </w:r>
            <w:r>
              <w:t xml:space="preserve"> enviado</w:t>
            </w:r>
          </w:p>
        </w:tc>
        <w:tc>
          <w:tcPr>
            <w:tcW w:w="2397" w:type="dxa"/>
          </w:tcPr>
          <w:p w:rsidR="00713734" w:rsidRDefault="00713734" w:rsidP="00757399">
            <w:pPr>
              <w:jc w:val="center"/>
            </w:pPr>
            <w:r>
              <w:t>Dato respuesta</w:t>
            </w:r>
          </w:p>
        </w:tc>
      </w:tr>
      <w:tr w:rsidR="00713734" w:rsidTr="00757399">
        <w:trPr>
          <w:jc w:val="center"/>
        </w:trPr>
        <w:tc>
          <w:tcPr>
            <w:tcW w:w="2470" w:type="dxa"/>
          </w:tcPr>
          <w:p w:rsidR="00713734" w:rsidRDefault="00713734" w:rsidP="00757399">
            <w:pPr>
              <w:jc w:val="center"/>
            </w:pPr>
            <w:r>
              <w:t>0</w:t>
            </w:r>
          </w:p>
        </w:tc>
        <w:tc>
          <w:tcPr>
            <w:tcW w:w="2519" w:type="dxa"/>
          </w:tcPr>
          <w:p w:rsidR="00713734" w:rsidRDefault="00713734" w:rsidP="00757399">
            <w:pPr>
              <w:jc w:val="center"/>
            </w:pPr>
            <w:r>
              <w:t>30</w:t>
            </w:r>
          </w:p>
        </w:tc>
        <w:tc>
          <w:tcPr>
            <w:tcW w:w="2397" w:type="dxa"/>
          </w:tcPr>
          <w:p w:rsidR="00713734" w:rsidRDefault="002D771D" w:rsidP="00757399">
            <w:pPr>
              <w:jc w:val="center"/>
            </w:pPr>
            <w:r>
              <w:t>0hhh</w:t>
            </w:r>
          </w:p>
        </w:tc>
      </w:tr>
      <w:tr w:rsidR="00713734" w:rsidTr="00757399">
        <w:trPr>
          <w:jc w:val="center"/>
        </w:trPr>
        <w:tc>
          <w:tcPr>
            <w:tcW w:w="2470" w:type="dxa"/>
          </w:tcPr>
          <w:p w:rsidR="00713734" w:rsidRDefault="00713734" w:rsidP="00757399">
            <w:pPr>
              <w:jc w:val="center"/>
            </w:pPr>
            <w:r>
              <w:t>1</w:t>
            </w:r>
          </w:p>
        </w:tc>
        <w:tc>
          <w:tcPr>
            <w:tcW w:w="2519" w:type="dxa"/>
          </w:tcPr>
          <w:p w:rsidR="00713734" w:rsidRDefault="00713734" w:rsidP="00757399">
            <w:pPr>
              <w:jc w:val="center"/>
            </w:pPr>
            <w:r>
              <w:t>31</w:t>
            </w:r>
          </w:p>
        </w:tc>
        <w:tc>
          <w:tcPr>
            <w:tcW w:w="2397" w:type="dxa"/>
          </w:tcPr>
          <w:p w:rsidR="00713734" w:rsidRDefault="002D771D" w:rsidP="00757399">
            <w:pPr>
              <w:jc w:val="center"/>
            </w:pPr>
            <w:r>
              <w:t>0hhh</w:t>
            </w:r>
          </w:p>
        </w:tc>
      </w:tr>
      <w:tr w:rsidR="00713734" w:rsidTr="00757399">
        <w:trPr>
          <w:jc w:val="center"/>
        </w:trPr>
        <w:tc>
          <w:tcPr>
            <w:tcW w:w="2470" w:type="dxa"/>
          </w:tcPr>
          <w:p w:rsidR="00713734" w:rsidRDefault="00713734" w:rsidP="00757399">
            <w:pPr>
              <w:jc w:val="center"/>
            </w:pPr>
            <w:r>
              <w:t>2</w:t>
            </w:r>
          </w:p>
        </w:tc>
        <w:tc>
          <w:tcPr>
            <w:tcW w:w="2519" w:type="dxa"/>
          </w:tcPr>
          <w:p w:rsidR="00713734" w:rsidRDefault="00713734" w:rsidP="00757399">
            <w:pPr>
              <w:jc w:val="center"/>
            </w:pPr>
            <w:r>
              <w:t>32</w:t>
            </w:r>
          </w:p>
        </w:tc>
        <w:tc>
          <w:tcPr>
            <w:tcW w:w="2397" w:type="dxa"/>
          </w:tcPr>
          <w:p w:rsidR="00713734" w:rsidRDefault="002D771D" w:rsidP="00757399">
            <w:pPr>
              <w:jc w:val="center"/>
            </w:pPr>
            <w:r>
              <w:t>0hhh</w:t>
            </w:r>
          </w:p>
        </w:tc>
      </w:tr>
    </w:tbl>
    <w:p w:rsidR="00713734" w:rsidRDefault="00713734" w:rsidP="0094419E">
      <w:pPr>
        <w:jc w:val="both"/>
      </w:pPr>
    </w:p>
    <w:p w:rsidR="00713734" w:rsidRDefault="00713734" w:rsidP="0094419E">
      <w:pPr>
        <w:jc w:val="both"/>
      </w:pPr>
      <w:r>
        <w:t xml:space="preserve">Donde </w:t>
      </w:r>
      <w:r w:rsidR="002D771D">
        <w:t xml:space="preserve">el dato enviado es un carácter hexadecimal de 8 bits </w:t>
      </w:r>
      <w:r>
        <w:t xml:space="preserve">y el dato enviado </w:t>
      </w:r>
      <w:r w:rsidR="009B015D">
        <w:t xml:space="preserve">es un dato </w:t>
      </w:r>
      <w:r>
        <w:t xml:space="preserve">hexadecimal </w:t>
      </w:r>
      <w:r w:rsidR="009B015D">
        <w:t xml:space="preserve">de 16 </w:t>
      </w:r>
      <w:r>
        <w:t>bits</w:t>
      </w:r>
      <w:r w:rsidR="009B015D">
        <w:t xml:space="preserve"> de longitud, cuyo valor estará en el intervalo de 0 </w:t>
      </w:r>
      <w:r w:rsidR="009B015D">
        <w:rPr>
          <w:rFonts w:cstheme="minorHAnsi"/>
        </w:rPr>
        <w:t>≤</w:t>
      </w:r>
      <w:r w:rsidR="009B015D">
        <w:t xml:space="preserve"> Valor </w:t>
      </w:r>
      <w:r w:rsidR="009B015D">
        <w:rPr>
          <w:rFonts w:cstheme="minorHAnsi"/>
        </w:rPr>
        <w:t>≤</w:t>
      </w:r>
      <w:r w:rsidR="009B015D">
        <w:t xml:space="preserve"> 0x3FF, dado que el convertidor es de 10 bits.</w:t>
      </w:r>
    </w:p>
    <w:p w:rsidR="009B015D" w:rsidRDefault="009B015D" w:rsidP="0094419E">
      <w:pPr>
        <w:jc w:val="both"/>
      </w:pPr>
      <w:r>
        <w:t xml:space="preserve">La conversión del valor hexadecimal obtenido se puede determinar convirtiendo a decimal y aplicando la </w:t>
      </w:r>
      <w:proofErr w:type="spellStart"/>
      <w:r>
        <w:t>formula</w:t>
      </w:r>
      <w:proofErr w:type="spellEnd"/>
      <w:r>
        <w:t>:</w:t>
      </w:r>
    </w:p>
    <w:p w:rsidR="009B015D" w:rsidRDefault="009B015D" w:rsidP="0094419E">
      <w:pPr>
        <w:jc w:val="both"/>
      </w:pPr>
      <m:oMathPara>
        <m:oMath>
          <m:r>
            <w:rPr>
              <w:rFonts w:ascii="Cambria Math" w:hAnsi="Cambria Math"/>
            </w:rPr>
            <m:t>Voltaje=</m:t>
          </m:r>
          <m:f>
            <m:fPr>
              <m:ctrlPr>
                <w:rPr>
                  <w:rFonts w:ascii="Cambria Math" w:hAnsi="Cambria Math"/>
                  <w:i/>
                </w:rPr>
              </m:ctrlPr>
            </m:fPr>
            <m:num>
              <m:d>
                <m:dPr>
                  <m:ctrlPr>
                    <w:rPr>
                      <w:rFonts w:ascii="Cambria Math" w:hAnsi="Cambria Math"/>
                      <w:i/>
                    </w:rPr>
                  </m:ctrlPr>
                </m:dPr>
                <m:e>
                  <m:r>
                    <w:rPr>
                      <w:rFonts w:ascii="Cambria Math" w:hAnsi="Cambria Math"/>
                    </w:rPr>
                    <m:t>Valor decimal</m:t>
                  </m:r>
                </m:e>
              </m:d>
              <m:r>
                <w:rPr>
                  <w:rFonts w:ascii="Cambria Math" w:hAnsi="Cambria Math"/>
                </w:rPr>
                <m:t>*3.6</m:t>
              </m:r>
            </m:num>
            <m:den>
              <m:r>
                <w:rPr>
                  <w:rFonts w:ascii="Cambria Math" w:hAnsi="Cambria Math"/>
                </w:rPr>
                <m:t>1024</m:t>
              </m:r>
            </m:den>
          </m:f>
        </m:oMath>
      </m:oMathPara>
    </w:p>
    <w:p w:rsidR="00757399" w:rsidRDefault="009B015D" w:rsidP="0094419E">
      <w:pPr>
        <w:jc w:val="both"/>
      </w:pPr>
      <w:r>
        <w:lastRenderedPageBreak/>
        <w:t xml:space="preserve">Dado que el convertidor es de 10 bits </w:t>
      </w:r>
      <w:proofErr w:type="gramStart"/>
      <w:r>
        <w:t xml:space="preserve">( </w:t>
      </w:r>
      <w:r w:rsidRPr="009B015D">
        <w:t>2</w:t>
      </w:r>
      <w:r w:rsidRPr="009B015D">
        <w:rPr>
          <w:vertAlign w:val="superscript"/>
        </w:rPr>
        <w:t>10</w:t>
      </w:r>
      <w:proofErr w:type="gramEnd"/>
      <w:r>
        <w:t xml:space="preserve"> = 1024) y que la referencia del convertidor está conectad</w:t>
      </w:r>
      <w:r w:rsidR="00757399">
        <w:t>a</w:t>
      </w:r>
      <w:r>
        <w:t xml:space="preserve"> a la alimentación (3.6V)</w:t>
      </w:r>
      <w:r w:rsidR="00757399">
        <w:t>.</w:t>
      </w:r>
    </w:p>
    <w:p w:rsidR="00757399" w:rsidRDefault="00757399" w:rsidP="00757399">
      <w:pPr>
        <w:pStyle w:val="Prrafodelista"/>
        <w:numPr>
          <w:ilvl w:val="1"/>
          <w:numId w:val="1"/>
        </w:numPr>
        <w:jc w:val="both"/>
      </w:pPr>
      <w:r>
        <w:t>Señales digitales.</w:t>
      </w:r>
    </w:p>
    <w:p w:rsidR="00D32BA9" w:rsidRDefault="00757399" w:rsidP="00757399">
      <w:pPr>
        <w:jc w:val="both"/>
      </w:pPr>
      <w:r>
        <w:t>En los pines P1.0 y P1.6</w:t>
      </w:r>
      <w:r w:rsidR="003C09F1">
        <w:t xml:space="preserve">, </w:t>
      </w:r>
      <w:r w:rsidR="00D32BA9">
        <w:t xml:space="preserve">se pueden conectar digital actuadores siempre y cuando estos puedan operar con voltajes de 3.6 V </w:t>
      </w:r>
      <w:r w:rsidR="00C37521">
        <w:t xml:space="preserve">(considerando que el µC está alimentado con 3.6V como es el caso) </w:t>
      </w:r>
      <w:r w:rsidR="00D32BA9">
        <w:t xml:space="preserve">y corrientes máximas de 2 </w:t>
      </w:r>
      <w:proofErr w:type="spellStart"/>
      <w:r w:rsidR="00D32BA9">
        <w:t>mA</w:t>
      </w:r>
      <w:proofErr w:type="spellEnd"/>
      <w:r w:rsidR="00D32BA9">
        <w:t xml:space="preserve">, tales como </w:t>
      </w:r>
      <w:proofErr w:type="spellStart"/>
      <w:r w:rsidR="00D32BA9">
        <w:t>optoacopladores</w:t>
      </w:r>
      <w:proofErr w:type="spellEnd"/>
      <w:r w:rsidR="00D32BA9">
        <w:t>.</w:t>
      </w:r>
    </w:p>
    <w:p w:rsidR="009B015D" w:rsidRPr="00571136" w:rsidRDefault="00D32BA9" w:rsidP="0094419E">
      <w:pPr>
        <w:jc w:val="both"/>
      </w:pPr>
      <w:r>
        <w:t>S</w:t>
      </w:r>
      <w:r w:rsidR="009B015D">
        <w:t>i se conecta un LED externo a la tarjeta, tal como se muestra en la figura 3</w:t>
      </w:r>
      <w:r w:rsidR="00571136">
        <w:t xml:space="preserve">, garantizando que la corriente máxima exigida al pin no sea menor a </w:t>
      </w:r>
      <w:r w:rsidR="00571136" w:rsidRPr="00571136">
        <w:rPr>
          <w:b/>
        </w:rPr>
        <w:t>2mA</w:t>
      </w:r>
      <w:r w:rsidR="00571136">
        <w:t>, valores mayores pueden dañar el µC.</w:t>
      </w:r>
    </w:p>
    <w:p w:rsidR="009B015D" w:rsidRDefault="00757399" w:rsidP="009B015D">
      <w:pPr>
        <w:keepNext/>
        <w:jc w:val="center"/>
      </w:pPr>
      <w:r w:rsidRPr="00757399">
        <w:rPr>
          <w:noProof/>
        </w:rPr>
        <w:drawing>
          <wp:inline distT="0" distB="0" distL="0" distR="0">
            <wp:extent cx="5612130" cy="2614930"/>
            <wp:effectExtent l="19050" t="0" r="7620" b="0"/>
            <wp:docPr id="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612130" cy="2614930"/>
                    </a:xfrm>
                    <a:prstGeom prst="rect">
                      <a:avLst/>
                    </a:prstGeom>
                  </pic:spPr>
                </pic:pic>
              </a:graphicData>
            </a:graphic>
          </wp:inline>
        </w:drawing>
      </w:r>
    </w:p>
    <w:p w:rsidR="009B015D" w:rsidRDefault="009B015D" w:rsidP="009B015D">
      <w:pPr>
        <w:pStyle w:val="Epgrafe"/>
        <w:jc w:val="center"/>
      </w:pPr>
      <w:r>
        <w:t xml:space="preserve">Figura </w:t>
      </w:r>
      <w:r w:rsidR="00A873AB">
        <w:fldChar w:fldCharType="begin"/>
      </w:r>
      <w:r w:rsidR="00A873AB">
        <w:instrText xml:space="preserve"> SEQ Figura \* ARABIC </w:instrText>
      </w:r>
      <w:r w:rsidR="00A873AB">
        <w:fldChar w:fldCharType="separate"/>
      </w:r>
      <w:r>
        <w:rPr>
          <w:noProof/>
        </w:rPr>
        <w:t>3</w:t>
      </w:r>
      <w:r w:rsidR="00A873AB">
        <w:rPr>
          <w:noProof/>
        </w:rPr>
        <w:fldChar w:fldCharType="end"/>
      </w:r>
      <w:r>
        <w:t>. Conexión de un LED</w:t>
      </w:r>
    </w:p>
    <w:p w:rsidR="003C09F1" w:rsidRDefault="00757399" w:rsidP="0094419E">
      <w:pPr>
        <w:jc w:val="both"/>
      </w:pPr>
      <w:r>
        <w:t>Con esta configuración, p</w:t>
      </w:r>
      <w:r w:rsidR="003C09F1">
        <w:t>ara encender</w:t>
      </w:r>
      <w:r>
        <w:t xml:space="preserve"> (Pin a 1)</w:t>
      </w:r>
      <w:r w:rsidR="003C09F1">
        <w:t xml:space="preserve"> y apagar</w:t>
      </w:r>
      <w:r>
        <w:t xml:space="preserve"> (Pin a 0)</w:t>
      </w:r>
      <w:r w:rsidR="003C09F1">
        <w:t xml:space="preserve"> </w:t>
      </w:r>
      <w:r w:rsidR="00571136">
        <w:t xml:space="preserve">el </w:t>
      </w:r>
      <w:r w:rsidR="003C09F1">
        <w:t>LED, es necesario mandar un comando</w:t>
      </w:r>
      <w:r w:rsidR="00571136">
        <w:t xml:space="preserve"> a través del puerto serie</w:t>
      </w:r>
      <w:r w:rsidR="003C09F1">
        <w:t>, tal como se muestra en la siguiente tabla:</w:t>
      </w:r>
    </w:p>
    <w:tbl>
      <w:tblPr>
        <w:tblStyle w:val="Tablaconcuadrcula"/>
        <w:tblW w:w="0" w:type="auto"/>
        <w:tblInd w:w="1668" w:type="dxa"/>
        <w:tblLook w:val="04A0" w:firstRow="1" w:lastRow="0" w:firstColumn="1" w:lastColumn="0" w:noHBand="0" w:noVBand="1"/>
      </w:tblPr>
      <w:tblGrid>
        <w:gridCol w:w="2470"/>
        <w:gridCol w:w="2519"/>
        <w:gridCol w:w="2397"/>
      </w:tblGrid>
      <w:tr w:rsidR="003C09F1" w:rsidTr="00023391">
        <w:tc>
          <w:tcPr>
            <w:tcW w:w="2470" w:type="dxa"/>
          </w:tcPr>
          <w:p w:rsidR="003C09F1" w:rsidRDefault="003C09F1" w:rsidP="00D32BA9">
            <w:pPr>
              <w:jc w:val="center"/>
            </w:pPr>
            <w:r>
              <w:t>Operación</w:t>
            </w:r>
          </w:p>
          <w:p w:rsidR="00757399" w:rsidRDefault="00757399" w:rsidP="00D32BA9">
            <w:pPr>
              <w:jc w:val="center"/>
            </w:pPr>
            <w:r>
              <w:t>(valor digital)</w:t>
            </w:r>
          </w:p>
        </w:tc>
        <w:tc>
          <w:tcPr>
            <w:tcW w:w="2519" w:type="dxa"/>
          </w:tcPr>
          <w:p w:rsidR="003C09F1" w:rsidRDefault="003C09F1" w:rsidP="00D32BA9">
            <w:pPr>
              <w:jc w:val="center"/>
            </w:pPr>
            <w:r>
              <w:t xml:space="preserve">Dato </w:t>
            </w:r>
            <w:r w:rsidR="00757399">
              <w:t xml:space="preserve">hexadecimal </w:t>
            </w:r>
            <w:r>
              <w:t>enviado</w:t>
            </w:r>
          </w:p>
        </w:tc>
        <w:tc>
          <w:tcPr>
            <w:tcW w:w="2397" w:type="dxa"/>
          </w:tcPr>
          <w:p w:rsidR="003C09F1" w:rsidRDefault="003C09F1" w:rsidP="00D32BA9">
            <w:pPr>
              <w:jc w:val="center"/>
            </w:pPr>
            <w:r>
              <w:t>Dato respuesta</w:t>
            </w:r>
          </w:p>
        </w:tc>
      </w:tr>
      <w:tr w:rsidR="003C09F1" w:rsidTr="00023391">
        <w:tc>
          <w:tcPr>
            <w:tcW w:w="2470" w:type="dxa"/>
          </w:tcPr>
          <w:p w:rsidR="003C09F1" w:rsidRDefault="003C09F1" w:rsidP="009B015D">
            <w:r>
              <w:t>Enciende LED</w:t>
            </w:r>
            <w:r w:rsidR="009B015D">
              <w:t>1</w:t>
            </w:r>
            <w:r w:rsidR="00757399">
              <w:t xml:space="preserve"> (1)</w:t>
            </w:r>
          </w:p>
        </w:tc>
        <w:tc>
          <w:tcPr>
            <w:tcW w:w="2519" w:type="dxa"/>
          </w:tcPr>
          <w:p w:rsidR="003C09F1" w:rsidRDefault="003C09F1" w:rsidP="00D32BA9">
            <w:pPr>
              <w:jc w:val="center"/>
            </w:pPr>
            <w:r>
              <w:t>33</w:t>
            </w:r>
          </w:p>
        </w:tc>
        <w:tc>
          <w:tcPr>
            <w:tcW w:w="2397" w:type="dxa"/>
          </w:tcPr>
          <w:p w:rsidR="003C09F1" w:rsidRDefault="003C09F1" w:rsidP="00D32BA9">
            <w:pPr>
              <w:jc w:val="center"/>
            </w:pPr>
            <w:r>
              <w:t>Sin respuesta</w:t>
            </w:r>
          </w:p>
        </w:tc>
      </w:tr>
      <w:tr w:rsidR="003C09F1" w:rsidTr="00023391">
        <w:tc>
          <w:tcPr>
            <w:tcW w:w="2470" w:type="dxa"/>
          </w:tcPr>
          <w:p w:rsidR="003C09F1" w:rsidRDefault="003C09F1" w:rsidP="00023391">
            <w:r>
              <w:t>Apaga LED1</w:t>
            </w:r>
            <w:r w:rsidR="00757399">
              <w:t xml:space="preserve"> (0)</w:t>
            </w:r>
          </w:p>
        </w:tc>
        <w:tc>
          <w:tcPr>
            <w:tcW w:w="2519" w:type="dxa"/>
          </w:tcPr>
          <w:p w:rsidR="003C09F1" w:rsidRDefault="003C09F1" w:rsidP="00D32BA9">
            <w:pPr>
              <w:jc w:val="center"/>
            </w:pPr>
            <w:r>
              <w:t>34</w:t>
            </w:r>
          </w:p>
        </w:tc>
        <w:tc>
          <w:tcPr>
            <w:tcW w:w="2397" w:type="dxa"/>
          </w:tcPr>
          <w:p w:rsidR="003C09F1" w:rsidRDefault="003C09F1" w:rsidP="00D32BA9">
            <w:pPr>
              <w:jc w:val="center"/>
            </w:pPr>
            <w:r w:rsidRPr="00AD2DD6">
              <w:t>Sin respuesta</w:t>
            </w:r>
          </w:p>
        </w:tc>
      </w:tr>
      <w:tr w:rsidR="003C09F1" w:rsidTr="00023391">
        <w:tc>
          <w:tcPr>
            <w:tcW w:w="2470" w:type="dxa"/>
          </w:tcPr>
          <w:p w:rsidR="003C09F1" w:rsidRDefault="003C09F1" w:rsidP="00023391">
            <w:r>
              <w:t>Enciende LED2</w:t>
            </w:r>
            <w:r w:rsidR="00757399">
              <w:t xml:space="preserve"> (1)</w:t>
            </w:r>
          </w:p>
        </w:tc>
        <w:tc>
          <w:tcPr>
            <w:tcW w:w="2519" w:type="dxa"/>
          </w:tcPr>
          <w:p w:rsidR="003C09F1" w:rsidRDefault="003C09F1" w:rsidP="00D32BA9">
            <w:pPr>
              <w:jc w:val="center"/>
            </w:pPr>
            <w:r>
              <w:t>35</w:t>
            </w:r>
          </w:p>
        </w:tc>
        <w:tc>
          <w:tcPr>
            <w:tcW w:w="2397" w:type="dxa"/>
          </w:tcPr>
          <w:p w:rsidR="003C09F1" w:rsidRDefault="003C09F1" w:rsidP="00D32BA9">
            <w:pPr>
              <w:jc w:val="center"/>
            </w:pPr>
            <w:r w:rsidRPr="00AD2DD6">
              <w:t>Sin respuesta</w:t>
            </w:r>
          </w:p>
        </w:tc>
      </w:tr>
      <w:tr w:rsidR="003C09F1" w:rsidTr="00023391">
        <w:tc>
          <w:tcPr>
            <w:tcW w:w="2470" w:type="dxa"/>
          </w:tcPr>
          <w:p w:rsidR="003C09F1" w:rsidRDefault="003C09F1" w:rsidP="00023391">
            <w:r>
              <w:t>Apaga LED2</w:t>
            </w:r>
            <w:r w:rsidR="00757399">
              <w:t xml:space="preserve"> (0)</w:t>
            </w:r>
          </w:p>
        </w:tc>
        <w:tc>
          <w:tcPr>
            <w:tcW w:w="2519" w:type="dxa"/>
          </w:tcPr>
          <w:p w:rsidR="003C09F1" w:rsidRDefault="003C09F1" w:rsidP="00D32BA9">
            <w:pPr>
              <w:jc w:val="center"/>
            </w:pPr>
            <w:r>
              <w:t>36</w:t>
            </w:r>
          </w:p>
        </w:tc>
        <w:tc>
          <w:tcPr>
            <w:tcW w:w="2397" w:type="dxa"/>
          </w:tcPr>
          <w:p w:rsidR="003C09F1" w:rsidRDefault="003C09F1" w:rsidP="00D32BA9">
            <w:pPr>
              <w:jc w:val="center"/>
            </w:pPr>
            <w:r w:rsidRPr="00AD2DD6">
              <w:t>Sin respuesta</w:t>
            </w:r>
          </w:p>
        </w:tc>
      </w:tr>
    </w:tbl>
    <w:p w:rsidR="00571136" w:rsidRDefault="00571136" w:rsidP="0094419E">
      <w:pPr>
        <w:jc w:val="both"/>
      </w:pPr>
    </w:p>
    <w:p w:rsidR="00571136" w:rsidRDefault="00D32BA9" w:rsidP="0094419E">
      <w:pPr>
        <w:jc w:val="both"/>
      </w:pPr>
      <w:r>
        <w:t>Donde el dato enviado es un carácter hexadecim</w:t>
      </w:r>
      <w:r w:rsidR="00757399">
        <w:t xml:space="preserve">al de 8 bits </w:t>
      </w:r>
      <w:r>
        <w:t xml:space="preserve">y no se obtiene respuesta del µC. </w:t>
      </w:r>
    </w:p>
    <w:sectPr w:rsidR="00571136" w:rsidSect="00406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057" w:rsidRDefault="00E41057" w:rsidP="00BA5C0F">
      <w:pPr>
        <w:spacing w:after="0" w:line="240" w:lineRule="auto"/>
      </w:pPr>
      <w:r>
        <w:separator/>
      </w:r>
    </w:p>
  </w:endnote>
  <w:endnote w:type="continuationSeparator" w:id="0">
    <w:p w:rsidR="00E41057" w:rsidRDefault="00E41057" w:rsidP="00BA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057" w:rsidRDefault="00E41057" w:rsidP="00BA5C0F">
      <w:pPr>
        <w:spacing w:after="0" w:line="240" w:lineRule="auto"/>
      </w:pPr>
      <w:r>
        <w:separator/>
      </w:r>
    </w:p>
  </w:footnote>
  <w:footnote w:type="continuationSeparator" w:id="0">
    <w:p w:rsidR="00E41057" w:rsidRDefault="00E41057" w:rsidP="00BA5C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1087"/>
    <w:multiLevelType w:val="multilevel"/>
    <w:tmpl w:val="1422C0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0F"/>
    <w:rsid w:val="000B36B0"/>
    <w:rsid w:val="00184EB4"/>
    <w:rsid w:val="002D1512"/>
    <w:rsid w:val="002D771D"/>
    <w:rsid w:val="003C09F1"/>
    <w:rsid w:val="003C5DF8"/>
    <w:rsid w:val="00406D12"/>
    <w:rsid w:val="00571136"/>
    <w:rsid w:val="00713734"/>
    <w:rsid w:val="00757399"/>
    <w:rsid w:val="0094419E"/>
    <w:rsid w:val="009B015D"/>
    <w:rsid w:val="00A873AB"/>
    <w:rsid w:val="00B91DBB"/>
    <w:rsid w:val="00BA5C0F"/>
    <w:rsid w:val="00BB1571"/>
    <w:rsid w:val="00C37521"/>
    <w:rsid w:val="00C70B7D"/>
    <w:rsid w:val="00C77B6E"/>
    <w:rsid w:val="00D32BA9"/>
    <w:rsid w:val="00E41057"/>
    <w:rsid w:val="00EF5A4D"/>
    <w:rsid w:val="00FC2D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5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C0F"/>
    <w:rPr>
      <w:rFonts w:ascii="Tahoma" w:hAnsi="Tahoma" w:cs="Tahoma"/>
      <w:sz w:val="16"/>
      <w:szCs w:val="16"/>
    </w:rPr>
  </w:style>
  <w:style w:type="paragraph" w:styleId="Encabezado">
    <w:name w:val="header"/>
    <w:basedOn w:val="Normal"/>
    <w:link w:val="EncabezadoCar"/>
    <w:uiPriority w:val="99"/>
    <w:semiHidden/>
    <w:unhideWhenUsed/>
    <w:rsid w:val="00BA5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A5C0F"/>
  </w:style>
  <w:style w:type="paragraph" w:styleId="Piedepgina">
    <w:name w:val="footer"/>
    <w:basedOn w:val="Normal"/>
    <w:link w:val="PiedepginaCar"/>
    <w:uiPriority w:val="99"/>
    <w:semiHidden/>
    <w:unhideWhenUsed/>
    <w:rsid w:val="00BA5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A5C0F"/>
  </w:style>
  <w:style w:type="table" w:styleId="Tablaconcuadrcula">
    <w:name w:val="Table Grid"/>
    <w:basedOn w:val="Tablanormal"/>
    <w:uiPriority w:val="59"/>
    <w:rsid w:val="0094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2D1B"/>
    <w:pPr>
      <w:ind w:left="720"/>
      <w:contextualSpacing/>
    </w:pPr>
  </w:style>
  <w:style w:type="paragraph" w:styleId="Epgrafe">
    <w:name w:val="caption"/>
    <w:basedOn w:val="Normal"/>
    <w:next w:val="Normal"/>
    <w:uiPriority w:val="35"/>
    <w:unhideWhenUsed/>
    <w:qFormat/>
    <w:rsid w:val="00C70B7D"/>
    <w:pPr>
      <w:spacing w:line="240" w:lineRule="auto"/>
    </w:pPr>
    <w:rPr>
      <w:b/>
      <w:bCs/>
      <w:color w:val="4F81BD" w:themeColor="accent1"/>
      <w:sz w:val="18"/>
      <w:szCs w:val="18"/>
    </w:rPr>
  </w:style>
  <w:style w:type="character" w:styleId="Hipervnculo">
    <w:name w:val="Hyperlink"/>
    <w:basedOn w:val="Fuentedeprrafopredeter"/>
    <w:uiPriority w:val="99"/>
    <w:unhideWhenUsed/>
    <w:rsid w:val="002D771D"/>
    <w:rPr>
      <w:color w:val="0000FF" w:themeColor="hyperlink"/>
      <w:u w:val="single"/>
    </w:rPr>
  </w:style>
  <w:style w:type="character" w:styleId="Textodelmarcadordeposicin">
    <w:name w:val="Placeholder Text"/>
    <w:basedOn w:val="Fuentedeprrafopredeter"/>
    <w:uiPriority w:val="99"/>
    <w:semiHidden/>
    <w:rsid w:val="009B015D"/>
    <w:rPr>
      <w:color w:val="808080"/>
    </w:rPr>
  </w:style>
  <w:style w:type="character" w:styleId="Hipervnculovisitado">
    <w:name w:val="FollowedHyperlink"/>
    <w:basedOn w:val="Fuentedeprrafopredeter"/>
    <w:uiPriority w:val="99"/>
    <w:semiHidden/>
    <w:unhideWhenUsed/>
    <w:rsid w:val="00B91D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5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C0F"/>
    <w:rPr>
      <w:rFonts w:ascii="Tahoma" w:hAnsi="Tahoma" w:cs="Tahoma"/>
      <w:sz w:val="16"/>
      <w:szCs w:val="16"/>
    </w:rPr>
  </w:style>
  <w:style w:type="paragraph" w:styleId="Encabezado">
    <w:name w:val="header"/>
    <w:basedOn w:val="Normal"/>
    <w:link w:val="EncabezadoCar"/>
    <w:uiPriority w:val="99"/>
    <w:semiHidden/>
    <w:unhideWhenUsed/>
    <w:rsid w:val="00BA5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A5C0F"/>
  </w:style>
  <w:style w:type="paragraph" w:styleId="Piedepgina">
    <w:name w:val="footer"/>
    <w:basedOn w:val="Normal"/>
    <w:link w:val="PiedepginaCar"/>
    <w:uiPriority w:val="99"/>
    <w:semiHidden/>
    <w:unhideWhenUsed/>
    <w:rsid w:val="00BA5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A5C0F"/>
  </w:style>
  <w:style w:type="table" w:styleId="Tablaconcuadrcula">
    <w:name w:val="Table Grid"/>
    <w:basedOn w:val="Tablanormal"/>
    <w:uiPriority w:val="59"/>
    <w:rsid w:val="0094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2D1B"/>
    <w:pPr>
      <w:ind w:left="720"/>
      <w:contextualSpacing/>
    </w:pPr>
  </w:style>
  <w:style w:type="paragraph" w:styleId="Epgrafe">
    <w:name w:val="caption"/>
    <w:basedOn w:val="Normal"/>
    <w:next w:val="Normal"/>
    <w:uiPriority w:val="35"/>
    <w:unhideWhenUsed/>
    <w:qFormat/>
    <w:rsid w:val="00C70B7D"/>
    <w:pPr>
      <w:spacing w:line="240" w:lineRule="auto"/>
    </w:pPr>
    <w:rPr>
      <w:b/>
      <w:bCs/>
      <w:color w:val="4F81BD" w:themeColor="accent1"/>
      <w:sz w:val="18"/>
      <w:szCs w:val="18"/>
    </w:rPr>
  </w:style>
  <w:style w:type="character" w:styleId="Hipervnculo">
    <w:name w:val="Hyperlink"/>
    <w:basedOn w:val="Fuentedeprrafopredeter"/>
    <w:uiPriority w:val="99"/>
    <w:unhideWhenUsed/>
    <w:rsid w:val="002D771D"/>
    <w:rPr>
      <w:color w:val="0000FF" w:themeColor="hyperlink"/>
      <w:u w:val="single"/>
    </w:rPr>
  </w:style>
  <w:style w:type="character" w:styleId="Textodelmarcadordeposicin">
    <w:name w:val="Placeholder Text"/>
    <w:basedOn w:val="Fuentedeprrafopredeter"/>
    <w:uiPriority w:val="99"/>
    <w:semiHidden/>
    <w:rsid w:val="009B015D"/>
    <w:rPr>
      <w:color w:val="808080"/>
    </w:rPr>
  </w:style>
  <w:style w:type="character" w:styleId="Hipervnculovisitado">
    <w:name w:val="FollowedHyperlink"/>
    <w:basedOn w:val="Fuentedeprrafopredeter"/>
    <w:uiPriority w:val="99"/>
    <w:semiHidden/>
    <w:unhideWhenUsed/>
    <w:rsid w:val="00B91D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i.com/ww/en/launchpad/launchpads-msp43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nergia/Energia/wiki/Serial-Communicat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15EA3-FD4B-4FB5-BC57-8BD287D4E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Nosotros</dc:creator>
  <cp:lastModifiedBy>Escuela Superior de Computo</cp:lastModifiedBy>
  <cp:revision>2</cp:revision>
  <dcterms:created xsi:type="dcterms:W3CDTF">2015-02-09T15:03:00Z</dcterms:created>
  <dcterms:modified xsi:type="dcterms:W3CDTF">2015-02-09T15:03:00Z</dcterms:modified>
</cp:coreProperties>
</file>