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F5006">
      <w:pPr>
        <w:pStyle w:val="3"/>
        <w:bidi w:val="0"/>
      </w:pPr>
      <w:r>
        <w:t>热岛</w:t>
      </w:r>
      <w:r>
        <w:rPr>
          <w:rFonts w:hint="eastAsia"/>
          <w:lang w:val="en-US" w:eastAsia="zh-CN"/>
        </w:rPr>
        <w:t>逐季</w:t>
      </w:r>
      <w:r>
        <w:t>变化特征</w:t>
      </w:r>
    </w:p>
    <w:p w14:paraId="512B367D">
      <w:pPr>
        <w:snapToGrid w:val="0"/>
        <w:spacing w:line="360" w:lineRule="auto"/>
        <w:ind w:firstLine="420" w:firstLineChars="0"/>
        <w:jc w:val="left"/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</w:pP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季节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尺度上，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{{data_1}}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与其他周边站点的历年平均温差在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{{data_2}}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之间，存在一定的热岛效应。</w:t>
      </w:r>
    </w:p>
    <w:p w14:paraId="5EC89E0E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表1 温度累年各季变化表</w:t>
      </w:r>
    </w:p>
    <w:p w14:paraId="3975AAD0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表2 热岛强度累年各季变化表</w:t>
      </w:r>
    </w:p>
    <w:p w14:paraId="16CEFFF6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表3 热岛强度等级累年各季变化表</w:t>
      </w:r>
    </w:p>
    <w:bookmarkEnd w:id="0"/>
    <w:p w14:paraId="1E5FF1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83158"/>
    <w:multiLevelType w:val="multilevel"/>
    <w:tmpl w:val="40683158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445C1F8E"/>
    <w:rsid w:val="02A26E36"/>
    <w:rsid w:val="0F0A36F4"/>
    <w:rsid w:val="3F5D0BD6"/>
    <w:rsid w:val="445C1F8E"/>
    <w:rsid w:val="5D665A1A"/>
    <w:rsid w:val="721A1729"/>
    <w:rsid w:val="7C7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</w:pPr>
    <w:rPr>
      <w:rFonts w:ascii="Times New Roman" w:hAnsi="Times New Roman" w:eastAsia="仿宋" w:cs="Times New Roman"/>
      <w:kern w:val="0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102</Characters>
  <Lines>0</Lines>
  <Paragraphs>0</Paragraphs>
  <TotalTime>0</TotalTime>
  <ScaleCrop>false</ScaleCrop>
  <LinksUpToDate>false</LinksUpToDate>
  <CharactersWithSpaces>105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2024-07-19T06:03:00Z</dcterms:created>
  <dc:creator>呆木</dc:creator>
  <cp:lastModifiedBy>呆木</cp:lastModifiedBy>
  <dcterms:modified xsi:type="dcterms:W3CDTF">2024-11-04T08:57:21Z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0475B81C99E74D069F34FFB491DBEA47_11</vt:lpwstr>
  </property>
</Properties>
</file>