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BDE" w:rsidRDefault="004F1BDE" w:rsidP="004F1BDE">
      <w:pPr>
        <w:pStyle w:val="Nzov"/>
        <w:rPr>
          <w:shd w:val="clear" w:color="auto" w:fill="FFFFFF"/>
        </w:rPr>
      </w:pPr>
      <w:r>
        <w:rPr>
          <w:shd w:val="clear" w:color="auto" w:fill="FFFFFF"/>
        </w:rPr>
        <w:t>Numerické riešenie diferenciálnych rovníc</w:t>
      </w:r>
    </w:p>
    <w:p w:rsidR="004F1BDE" w:rsidRDefault="004F1BDE" w:rsidP="004F1BDE">
      <w:pPr>
        <w:pStyle w:val="Nadpis2"/>
      </w:pPr>
      <w:r>
        <w:t>Diferenciálna rovnica</w:t>
      </w:r>
    </w:p>
    <w:p w:rsidR="00C76B24" w:rsidRDefault="00C76B24" w:rsidP="004F1BDE">
      <w:r>
        <w:t xml:space="preserve">Diferenciálna rovnica je rovnica, ktorá obsahuje okrem konštánt, premenných a funkcií, aj derivácie funkcií. Rád diferenciálnej rovnice určujeme podľa najvyššieho rádu derivácie funkcie v rovnici. </w:t>
      </w:r>
    </w:p>
    <w:p w:rsidR="00C76B24" w:rsidRDefault="00C76B24" w:rsidP="004F1BDE">
      <w:r>
        <w:t xml:space="preserve">Diferenciálnu rovnicu vieme zapísať v tvare: </w:t>
      </w:r>
      <w:bookmarkStart w:id="0" w:name="_GoBack"/>
      <w:bookmarkEnd w:id="0"/>
    </w:p>
    <w:p w:rsidR="004F1BDE" w:rsidRDefault="00C76B24" w:rsidP="00C76B24">
      <w:pPr>
        <w:jc w:val="center"/>
      </w:pPr>
      <m:oMath>
        <m:r>
          <w:rPr>
            <w:rFonts w:ascii="Cambria Math" w:hAnsi="Cambria Math"/>
          </w:rPr>
          <m:t>F(x, y, y</m:t>
        </m:r>
        <m:r>
          <w:rPr>
            <w:rFonts w:ascii="Cambria Math" w:hAnsi="Cambria Math"/>
          </w:rPr>
          <m:t>´</m:t>
        </m:r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>,</w:t>
      </w:r>
    </w:p>
    <w:p w:rsidR="00C76B24" w:rsidRDefault="00C76B24" w:rsidP="00C76B24">
      <w:r>
        <w:t xml:space="preserve">kde </w:t>
      </w:r>
      <m:oMath>
        <m:r>
          <w:rPr>
            <w:rFonts w:ascii="Cambria Math" w:hAnsi="Cambria Math"/>
          </w:rPr>
          <m:t>n</m:t>
        </m:r>
      </m:oMath>
      <w:r>
        <w:rPr>
          <w:i/>
        </w:rPr>
        <w:t xml:space="preserve"> </w:t>
      </w:r>
      <w:r>
        <w:t xml:space="preserve">je rád </w:t>
      </w:r>
      <w:r w:rsidR="00845B09">
        <w:t xml:space="preserve">derivácie (a teda aj diferenciálnej rovnice), </w:t>
      </w:r>
      <m:oMath>
        <m:r>
          <w:rPr>
            <w:rFonts w:ascii="Cambria Math" w:hAnsi="Cambria Math"/>
          </w:rPr>
          <m:t>x</m:t>
        </m:r>
      </m:oMath>
      <w:r w:rsidR="00845B09">
        <w:t xml:space="preserve"> je premenná </w:t>
      </w:r>
      <w:r>
        <w:t xml:space="preserve"> a</w:t>
      </w:r>
      <w:r w:rsidR="00120760">
        <w:t> </w:t>
      </w:r>
      <m:oMath>
        <m:r>
          <w:rPr>
            <w:rFonts w:ascii="Cambria Math" w:hAnsi="Cambria Math"/>
          </w:rPr>
          <m:t>y</m:t>
        </m:r>
      </m:oMath>
      <w:r w:rsidR="00120760">
        <w:rPr>
          <w:i/>
        </w:rPr>
        <w:t xml:space="preserve"> </w:t>
      </w:r>
      <w:r w:rsidR="00120760">
        <w:t>je funkcia</w:t>
      </w:r>
      <w:r w:rsidR="00845B09">
        <w:t xml:space="preserve"> premennej</w:t>
      </w:r>
      <w:r>
        <w:t>.</w:t>
      </w:r>
    </w:p>
    <w:p w:rsidR="00C76B24" w:rsidRDefault="00C76B24" w:rsidP="00C76B24">
      <w:r>
        <w:t>Poznáme viacero typov diferenciálnych rovníc, nás budú zaujímať iba obyčajné diferenciálne rovnice</w:t>
      </w:r>
      <w:r w:rsidR="000B340D">
        <w:t xml:space="preserve"> (ODR)</w:t>
      </w:r>
      <w:r>
        <w:t>, čo sú rovnice, ktoré obsahujú derivácie iba jednej premennej.</w:t>
      </w:r>
    </w:p>
    <w:p w:rsidR="00120760" w:rsidRDefault="00120760" w:rsidP="00C76B24">
      <w:r>
        <w:t xml:space="preserve">V počítačovej animácii sa diferenciálne rovnice používajú pri animovaní pohybu častíc. Poznáme polohu častice v čase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 diferenciálnu rovnicu </w:t>
      </w:r>
      <m:oMath>
        <m:r>
          <w:rPr>
            <w:rFonts w:ascii="Cambria Math" w:hAnsi="Cambria Math"/>
          </w:rPr>
          <m:t>F(p,t)</m:t>
        </m:r>
      </m:oMath>
      <w:r w:rsidR="00845B09">
        <w:t xml:space="preserve">, kde </w:t>
      </w:r>
      <m:oMath>
        <m:r>
          <w:rPr>
            <w:rFonts w:ascii="Cambria Math" w:hAnsi="Cambria Math"/>
          </w:rPr>
          <m:t>p</m:t>
        </m:r>
      </m:oMath>
      <w:r>
        <w:t xml:space="preserve"> je pozícia a </w:t>
      </w:r>
      <m:oMath>
        <m:r>
          <w:rPr>
            <w:rFonts w:ascii="Cambria Math" w:hAnsi="Cambria Math"/>
          </w:rPr>
          <m:t>t</m:t>
        </m:r>
      </m:oMath>
      <w:r>
        <w:t xml:space="preserve"> je čas, ktorá modeluje pohyb častíc. </w:t>
      </w:r>
    </w:p>
    <w:p w:rsidR="000B340D" w:rsidRDefault="000B340D" w:rsidP="00C76B24">
      <w:r>
        <w:t xml:space="preserve">Na riešenie ODR sa používajú: </w:t>
      </w:r>
    </w:p>
    <w:p w:rsidR="000B340D" w:rsidRPr="00845B09" w:rsidRDefault="000B340D" w:rsidP="000B340D">
      <w:pPr>
        <w:pStyle w:val="Odsekzoznamu"/>
        <w:numPr>
          <w:ilvl w:val="0"/>
          <w:numId w:val="13"/>
        </w:numPr>
        <w:rPr>
          <w:rStyle w:val="Siln"/>
        </w:rPr>
      </w:pPr>
      <w:r w:rsidRPr="00845B09">
        <w:rPr>
          <w:rStyle w:val="Siln"/>
        </w:rPr>
        <w:t>Explicitné metódy:</w:t>
      </w:r>
    </w:p>
    <w:p w:rsidR="000B340D" w:rsidRPr="00845B09" w:rsidRDefault="000B340D" w:rsidP="000B340D">
      <w:pPr>
        <w:pStyle w:val="Odsekzoznamu"/>
        <w:numPr>
          <w:ilvl w:val="1"/>
          <w:numId w:val="13"/>
        </w:numPr>
        <w:rPr>
          <w:rStyle w:val="Jemnzvraznenie"/>
        </w:rPr>
      </w:pPr>
      <w:r w:rsidRPr="00845B09">
        <w:rPr>
          <w:rStyle w:val="Jemnzvraznenie"/>
        </w:rPr>
        <w:t>Eulerova dopredná metóda</w:t>
      </w:r>
    </w:p>
    <w:p w:rsidR="000B340D" w:rsidRPr="00845B09" w:rsidRDefault="000B340D" w:rsidP="000B340D">
      <w:pPr>
        <w:pStyle w:val="Odsekzoznamu"/>
        <w:numPr>
          <w:ilvl w:val="1"/>
          <w:numId w:val="13"/>
        </w:numPr>
        <w:rPr>
          <w:rStyle w:val="Jemnzvraznenie"/>
        </w:rPr>
      </w:pPr>
      <w:r w:rsidRPr="00845B09">
        <w:rPr>
          <w:rStyle w:val="Jemnzvraznenie"/>
        </w:rPr>
        <w:t>Mid Point metóda</w:t>
      </w:r>
    </w:p>
    <w:p w:rsidR="000B340D" w:rsidRPr="00845B09" w:rsidRDefault="000B340D" w:rsidP="000B340D">
      <w:pPr>
        <w:pStyle w:val="Odsekzoznamu"/>
        <w:numPr>
          <w:ilvl w:val="1"/>
          <w:numId w:val="13"/>
        </w:numPr>
        <w:rPr>
          <w:rStyle w:val="Jemnzvraznenie"/>
        </w:rPr>
      </w:pPr>
      <w:r w:rsidRPr="00845B09">
        <w:rPr>
          <w:rStyle w:val="Jemnzvraznenie"/>
        </w:rPr>
        <w:t>Runge Kutta metóda</w:t>
      </w:r>
    </w:p>
    <w:p w:rsidR="000B340D" w:rsidRPr="00845B09" w:rsidRDefault="000B340D" w:rsidP="000B340D">
      <w:pPr>
        <w:pStyle w:val="Odsekzoznamu"/>
        <w:numPr>
          <w:ilvl w:val="0"/>
          <w:numId w:val="13"/>
        </w:numPr>
        <w:rPr>
          <w:rStyle w:val="Siln"/>
        </w:rPr>
      </w:pPr>
      <w:r w:rsidRPr="00845B09">
        <w:rPr>
          <w:rStyle w:val="Siln"/>
        </w:rPr>
        <w:t xml:space="preserve">Implicitné metódy: </w:t>
      </w:r>
    </w:p>
    <w:p w:rsidR="000B340D" w:rsidRPr="00845B09" w:rsidRDefault="000B340D" w:rsidP="000B340D">
      <w:pPr>
        <w:pStyle w:val="Odsekzoznamu"/>
        <w:numPr>
          <w:ilvl w:val="1"/>
          <w:numId w:val="13"/>
        </w:numPr>
        <w:rPr>
          <w:rStyle w:val="Jemnzvraznenie"/>
        </w:rPr>
      </w:pPr>
      <w:r w:rsidRPr="00845B09">
        <w:rPr>
          <w:rStyle w:val="Jemnzvraznenie"/>
        </w:rPr>
        <w:t>Implicitná Eulerova metóda</w:t>
      </w:r>
    </w:p>
    <w:p w:rsidR="00845B09" w:rsidRPr="00C76B24" w:rsidRDefault="00845B09" w:rsidP="00845B09">
      <w:r>
        <w:t>V nasledujúcich častiach bližšie opíšeme explicitné metódy.</w:t>
      </w:r>
    </w:p>
    <w:p w:rsidR="004F1BDE" w:rsidRDefault="004F1BDE" w:rsidP="004F1BDE">
      <w:pPr>
        <w:pStyle w:val="Nadpis2"/>
      </w:pPr>
      <w:r>
        <w:t xml:space="preserve">Eulerova </w:t>
      </w:r>
      <w:r w:rsidR="000B340D">
        <w:t xml:space="preserve">(explicitná / dopredná) </w:t>
      </w:r>
      <w:r>
        <w:t>metóda</w:t>
      </w:r>
    </w:p>
    <w:p w:rsidR="000B340D" w:rsidRDefault="000B340D" w:rsidP="000B340D">
      <w:r>
        <w:t xml:space="preserve">Eulerova explicitná metóda vychádza z toho, že máme zadanú pozíciu častice v čase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5B09">
        <w:t xml:space="preserve">, t.j.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a využitím Taylorovho rozvoja vieme nájsť pozíciu v čase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</m:t>
        </m:r>
      </m:oMath>
      <w:r>
        <w:t xml:space="preserve">, t.j.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+h)</m:t>
        </m:r>
      </m:oMath>
      <w:r>
        <w:t xml:space="preserve">: </w:t>
      </w:r>
    </w:p>
    <w:p w:rsidR="000B340D" w:rsidRPr="000B340D" w:rsidRDefault="000B340D" w:rsidP="000B340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+hp´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B340D" w:rsidRPr="000B340D" w:rsidRDefault="000B340D" w:rsidP="000B340D">
      <m:oMathPara>
        <m:oMath>
          <m:r>
            <w:rPr>
              <w:rFonts w:ascii="Cambria Math" w:hAnsi="Cambria Math"/>
            </w:rPr>
            <m:t>p´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0B340D" w:rsidRDefault="00921343" w:rsidP="000B340D">
      <w:r>
        <w:t xml:space="preserve">Posúvame sa teda po dotyčniciach krivky v daných bodoch. Numericky </w:t>
      </w:r>
      <w:r w:rsidR="003A4DC7">
        <w:t xml:space="preserve">pohyb častice vieme vypočítať pomocou vzťahu: </w:t>
      </w:r>
    </w:p>
    <w:p w:rsidR="003A4DC7" w:rsidRPr="003A4DC7" w:rsidRDefault="003A4DC7" w:rsidP="000B34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+hF(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),</m:t>
          </m:r>
        </m:oMath>
      </m:oMathPara>
    </w:p>
    <w:p w:rsidR="003A4DC7" w:rsidRDefault="003A4DC7" w:rsidP="000B340D">
      <w:r>
        <w:t xml:space="preserve">ak máme zadané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t.j. počiatočnú polohu častice.</w:t>
      </w:r>
    </w:p>
    <w:p w:rsidR="00921343" w:rsidRPr="003A4DC7" w:rsidRDefault="00921343" w:rsidP="000B340D">
      <w:r>
        <w:t xml:space="preserve">Výhodou Eulerovej explicitnej metódy je to, že je veľmi jednoduchá, rýchla a ľahká na implementáciu, problémom je veľká chyba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pre jeden krok. V každom ďalšom kroku máme chybu aj z predchádzajúcich krokov, takže chyba sa kumul</w:t>
      </w:r>
      <w:r w:rsidR="00845B09">
        <w:t>uj</w:t>
      </w:r>
      <w:r>
        <w:t>e a z toho dôvodu môže byť táto metóda nestabilná. Zlepšením</w:t>
      </w:r>
      <w:r w:rsidR="00845B09">
        <w:t xml:space="preserve"> môže byť voľba pomerne malého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:rsidR="004F1BDE" w:rsidRDefault="004F1BDE" w:rsidP="004F1BDE">
      <w:pPr>
        <w:pStyle w:val="Nadpis2"/>
      </w:pPr>
      <w:r>
        <w:lastRenderedPageBreak/>
        <w:t>MidPoint metóda</w:t>
      </w:r>
    </w:p>
    <w:p w:rsidR="00921343" w:rsidRDefault="00921343" w:rsidP="00921343">
      <w:r>
        <w:t xml:space="preserve">Myšlienka MidPoint metódy je podobná ako explicitnej Eulerovskej metódy. Tiež sa posúvame po krokoch, ale používame iba približnú deriváciu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 to: </w:t>
      </w:r>
      <m:oMath>
        <m:r>
          <w:rPr>
            <w:rFonts w:ascii="Cambria Math" w:hAnsi="Cambria Math"/>
          </w:rPr>
          <m:t>p´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 Zase používame Taylorov rozvoj a algoritmus môžeme zapísať pomocou vzťahu:</w:t>
      </w:r>
    </w:p>
    <w:p w:rsidR="00921343" w:rsidRPr="00921343" w:rsidRDefault="00921343" w:rsidP="0092134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p´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921343" w:rsidRDefault="00921343" w:rsidP="00921343">
      <w:r>
        <w:t>Numericky to vieme zapísať ako:</w:t>
      </w:r>
    </w:p>
    <w:p w:rsidR="001E0AC2" w:rsidRPr="001E0AC2" w:rsidRDefault="001E0AC2" w:rsidP="001E0A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21343" w:rsidRPr="00921343" w:rsidRDefault="001E0AC2" w:rsidP="00921343">
      <w:r>
        <w:t xml:space="preserve">Výhody sú podobné ako pri explicitnej Eulerovej metóde – jednoduchosť, rýchlosť a ľahká implementácia. Chyba MidPoint metódy je menšia ako pri Eulerovej metóde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t xml:space="preserve"> Nev</w:t>
      </w:r>
      <w:r w:rsidR="00845B09">
        <w:t xml:space="preserve">ýhodou je viac výpočtov, keďže </w:t>
      </w:r>
      <m:oMath>
        <m:r>
          <w:rPr>
            <w:rFonts w:ascii="Cambria Math" w:hAnsi="Cambria Math"/>
          </w:rPr>
          <m:t>F</m:t>
        </m:r>
      </m:oMath>
      <w:r>
        <w:t xml:space="preserve"> musíme v každom kroku počítať dvakrát.</w:t>
      </w:r>
    </w:p>
    <w:p w:rsidR="004F1BDE" w:rsidRDefault="004F1BDE" w:rsidP="004F1BDE">
      <w:pPr>
        <w:pStyle w:val="Nadpis2"/>
      </w:pPr>
      <w:r>
        <w:t>Runge-Kut</w:t>
      </w:r>
      <w:r w:rsidR="001E0AC2">
        <w:t>t</w:t>
      </w:r>
      <w:r>
        <w:t>a metóda</w:t>
      </w:r>
    </w:p>
    <w:p w:rsidR="001E0AC2" w:rsidRDefault="00F2067B" w:rsidP="001E0AC2">
      <w:r>
        <w:t xml:space="preserve">Pri </w:t>
      </w:r>
      <w:r w:rsidR="001E0AC2">
        <w:t xml:space="preserve">Runge-Kutta </w:t>
      </w:r>
      <w:r>
        <w:t xml:space="preserve">metóde 4. rádu musíme, ako už z názvu vyplýva, vypočítať najprv 4 kroky: </w:t>
      </w:r>
    </w:p>
    <w:p w:rsidR="001E0AC2" w:rsidRPr="001E0AC2" w:rsidRDefault="001E0AC2" w:rsidP="001E0A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E0AC2" w:rsidRPr="001E0AC2" w:rsidRDefault="001E0AC2" w:rsidP="001E0A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1E0AC2" w:rsidRPr="001E0AC2" w:rsidRDefault="001E0AC2" w:rsidP="001E0A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1E0AC2" w:rsidRPr="001E0AC2" w:rsidRDefault="001E0AC2" w:rsidP="001E0A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</m:oMath>
      </m:oMathPara>
    </w:p>
    <w:p w:rsidR="001E0AC2" w:rsidRDefault="00F2067B" w:rsidP="001E0AC2">
      <w:r>
        <w:t xml:space="preserve">Následne dostávame pozíciu častice v čase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</m:t>
        </m:r>
      </m:oMath>
      <w:r>
        <w:t>:</w:t>
      </w:r>
    </w:p>
    <w:p w:rsidR="00F2067B" w:rsidRPr="00F2067B" w:rsidRDefault="00F2067B" w:rsidP="001E0A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p(t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+h)=p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E0AC2" w:rsidRPr="001E0AC2" w:rsidRDefault="00F2067B" w:rsidP="001E0AC2">
      <w:r>
        <w:t xml:space="preserve">Výhodou je veľmi malá chyba jedného kroku riešenia – iba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nevýhodou tejto metódy je ale veľa počítania v každom </w:t>
      </w:r>
      <w:r w:rsidR="006126EC">
        <w:t>kroku.</w:t>
      </w:r>
    </w:p>
    <w:p w:rsidR="004F1BDE" w:rsidRDefault="004F1BDE" w:rsidP="004F1BDE">
      <w:pPr>
        <w:pStyle w:val="Nadpis2"/>
      </w:pPr>
      <w:r>
        <w:t>Podmienky stability na voľby časového kroku</w:t>
      </w:r>
    </w:p>
    <w:p w:rsidR="00F2067B" w:rsidRDefault="00FA3A39" w:rsidP="00F2067B">
      <w:r>
        <w:t xml:space="preserve">Stabilitu môžeme testovať pomocou tzv. lineárnej testovacej rovnice: </w:t>
      </w:r>
    </w:p>
    <w:p w:rsidR="00FA3A39" w:rsidRPr="00FA3A39" w:rsidRDefault="00FA3A39" w:rsidP="00F2067B">
      <m:oMathPara>
        <m:oMath>
          <m:r>
            <w:rPr>
              <w:rFonts w:ascii="Cambria Math" w:hAnsi="Cambria Math"/>
            </w:rPr>
            <m:t>p´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=λp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A3A39" w:rsidRDefault="00FA3A39" w:rsidP="00F2067B">
      <w:r>
        <w:t xml:space="preserve">kde </w:t>
      </w:r>
      <m:oMath>
        <m:r>
          <w:rPr>
            <w:rFonts w:ascii="Cambria Math" w:hAnsi="Cambria Math"/>
          </w:rPr>
          <m:t>λ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t xml:space="preserve">. Rovnica je stabilná ak </w:t>
      </w:r>
      <m:oMath>
        <m:r>
          <w:rPr>
            <w:rFonts w:ascii="Cambria Math" w:hAnsi="Cambria Math"/>
          </w:rPr>
          <m:t>Real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≤0</m:t>
        </m:r>
      </m:oMath>
      <w:r>
        <w:t>.</w:t>
      </w:r>
    </w:p>
    <w:p w:rsidR="00FA3A39" w:rsidRDefault="00FA3A39" w:rsidP="00F2067B">
      <w:r>
        <w:t xml:space="preserve">Eulerova explicitná metóda je stabilná, ak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≤1</m:t>
        </m:r>
      </m:oMath>
      <w:r>
        <w:t>.</w:t>
      </w:r>
    </w:p>
    <w:p w:rsidR="00FA3A39" w:rsidRDefault="00FA3A39" w:rsidP="00F2067B">
      <w:r>
        <w:t xml:space="preserve">Runge-Kutta metóda je stabilná, ak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e>
        </m:d>
        <m:r>
          <w:rPr>
            <w:rFonts w:ascii="Cambria Math" w:hAnsi="Cambria Math"/>
          </w:rPr>
          <m:t>≤1</m:t>
        </m:r>
      </m:oMath>
      <w:r>
        <w:t>.</w:t>
      </w:r>
    </w:p>
    <w:p w:rsidR="00845B09" w:rsidRPr="00FA3A39" w:rsidRDefault="00845B09" w:rsidP="00F2067B"/>
    <w:p w:rsidR="004F1BDE" w:rsidRDefault="004F1BDE" w:rsidP="004F1BDE">
      <w:pPr>
        <w:pStyle w:val="Nadpis2"/>
      </w:pPr>
      <w:r>
        <w:lastRenderedPageBreak/>
        <w:t>Sily odozvy</w:t>
      </w:r>
    </w:p>
    <w:p w:rsidR="00E40465" w:rsidRDefault="00E40465" w:rsidP="00E40465">
      <w:r>
        <w:t>Pri časticiach rozlišujeme niekoľko dynamických vlastností:</w:t>
      </w:r>
    </w:p>
    <w:p w:rsidR="00E40465" w:rsidRDefault="00E40465" w:rsidP="00E40465">
      <w:pPr>
        <w:pStyle w:val="Odsekzoznamu"/>
        <w:numPr>
          <w:ilvl w:val="0"/>
          <w:numId w:val="14"/>
        </w:numPr>
      </w:pPr>
      <w:r>
        <w:t xml:space="preserve">Hmotnosť </w:t>
      </w:r>
      <w:r w:rsidR="00845B09">
        <w:t>(</w:t>
      </w:r>
      <m:oMath>
        <m:r>
          <w:rPr>
            <w:rFonts w:ascii="Cambria Math" w:hAnsi="Cambria Math"/>
          </w:rPr>
          <m:t>m</m:t>
        </m:r>
      </m:oMath>
      <w:r>
        <w:t>) – parameter</w:t>
      </w:r>
    </w:p>
    <w:p w:rsidR="00E40465" w:rsidRDefault="00E40465" w:rsidP="00845B09">
      <w:pPr>
        <w:pStyle w:val="Odsekzoznamu"/>
        <w:numPr>
          <w:ilvl w:val="0"/>
          <w:numId w:val="14"/>
        </w:numPr>
      </w:pPr>
      <w:r>
        <w:t xml:space="preserve">Pozíciu </w:t>
      </w:r>
      <w:r w:rsidR="00845B09">
        <w:t>(</w:t>
      </w:r>
      <m:oMath>
        <m:r>
          <w:rPr>
            <w:rFonts w:ascii="Cambria Math" w:hAnsi="Cambria Math"/>
          </w:rPr>
          <m:t>p</m:t>
        </m:r>
      </m:oMath>
      <w:r>
        <w:t xml:space="preserve">) – </w:t>
      </w:r>
      <m:oMath>
        <m:r>
          <w:rPr>
            <w:rFonts w:ascii="Cambria Math" w:hAnsi="Cambria Math"/>
          </w:rPr>
          <m:t>dp=v</m:t>
        </m:r>
      </m:oMath>
    </w:p>
    <w:p w:rsidR="00E40465" w:rsidRDefault="00845B09" w:rsidP="00E40465">
      <w:pPr>
        <w:pStyle w:val="Odsekzoznamu"/>
        <w:numPr>
          <w:ilvl w:val="0"/>
          <w:numId w:val="14"/>
        </w:numPr>
      </w:pPr>
      <w:r>
        <w:t>Rýchlosť (</w:t>
      </w:r>
      <m:oMath>
        <m:r>
          <w:rPr>
            <w:rFonts w:ascii="Cambria Math" w:hAnsi="Cambria Math"/>
          </w:rPr>
          <m:t>v</m:t>
        </m:r>
      </m:oMath>
      <w:r w:rsidR="00E40465">
        <w:t xml:space="preserve">) – </w:t>
      </w:r>
      <m:oMath>
        <m:r>
          <w:rPr>
            <w:rFonts w:ascii="Cambria Math" w:hAnsi="Cambria Math"/>
          </w:rPr>
          <m:t>dv=a</m:t>
        </m:r>
      </m:oMath>
    </w:p>
    <w:p w:rsidR="00E40465" w:rsidRDefault="00845B09" w:rsidP="00E40465">
      <w:pPr>
        <w:pStyle w:val="Odsekzoznamu"/>
        <w:numPr>
          <w:ilvl w:val="0"/>
          <w:numId w:val="14"/>
        </w:numPr>
      </w:pPr>
      <w:r>
        <w:t>Hybnosť (</w:t>
      </w:r>
      <m:oMath>
        <m:r>
          <w:rPr>
            <w:rFonts w:ascii="Cambria Math" w:hAnsi="Cambria Math"/>
          </w:rPr>
          <m:t>L</m:t>
        </m:r>
      </m:oMath>
      <w:r w:rsidR="00E40465">
        <w:t xml:space="preserve">) – </w:t>
      </w:r>
      <m:oMath>
        <m:r>
          <w:rPr>
            <w:rFonts w:ascii="Cambria Math" w:hAnsi="Cambria Math"/>
          </w:rPr>
          <m:t>L=mv</m:t>
        </m:r>
      </m:oMath>
    </w:p>
    <w:p w:rsidR="00E40465" w:rsidRDefault="00845B09" w:rsidP="00E40465">
      <w:pPr>
        <w:pStyle w:val="Odsekzoznamu"/>
        <w:numPr>
          <w:ilvl w:val="0"/>
          <w:numId w:val="14"/>
        </w:numPr>
      </w:pPr>
      <w:r>
        <w:t>Zrýchlenie (</w:t>
      </w:r>
      <m:oMath>
        <m:r>
          <w:rPr>
            <w:rFonts w:ascii="Cambria Math" w:hAnsi="Cambria Math"/>
          </w:rPr>
          <m:t>a</m:t>
        </m:r>
      </m:oMath>
      <w:r w:rsidR="00E40465">
        <w:t xml:space="preserve">) –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</m:oMath>
    </w:p>
    <w:p w:rsidR="00E40465" w:rsidRDefault="00845B09" w:rsidP="00E40465">
      <w:pPr>
        <w:pStyle w:val="Odsekzoznamu"/>
        <w:numPr>
          <w:ilvl w:val="0"/>
          <w:numId w:val="14"/>
        </w:numPr>
      </w:pPr>
      <w:r>
        <w:t>Silu (</w:t>
      </w:r>
      <m:oMath>
        <m:r>
          <w:rPr>
            <w:rFonts w:ascii="Cambria Math" w:hAnsi="Cambria Math"/>
          </w:rPr>
          <m:t>F</m:t>
        </m:r>
      </m:oMath>
      <w:r w:rsidR="00E40465">
        <w:t xml:space="preserve">) –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ma=dL</m:t>
        </m:r>
      </m:oMath>
    </w:p>
    <w:p w:rsidR="00333FD4" w:rsidRDefault="00E40465" w:rsidP="00333FD4">
      <w:pPr>
        <w:ind w:left="360"/>
      </w:pPr>
      <w:r>
        <w:t>Newtonova dynamika sa riadi troma základn</w:t>
      </w:r>
      <w:r w:rsidR="00333FD4">
        <w:t>ými Newtonovými zákonmi pohybu:</w:t>
      </w:r>
    </w:p>
    <w:p w:rsidR="00E40465" w:rsidRPr="00333FD4" w:rsidRDefault="00E40465" w:rsidP="00333FD4">
      <w:pPr>
        <w:pStyle w:val="Odsekzoznamu"/>
        <w:numPr>
          <w:ilvl w:val="0"/>
          <w:numId w:val="17"/>
        </w:numPr>
      </w:pPr>
      <w:r w:rsidRPr="00333FD4">
        <w:rPr>
          <w:rStyle w:val="Siln"/>
        </w:rPr>
        <w:t>Zákon zotrvačnosti:</w:t>
      </w:r>
      <w:r w:rsidRPr="00333FD4">
        <w:t xml:space="preserve"> </w:t>
      </w:r>
      <w:r w:rsidRPr="00333FD4">
        <w:rPr>
          <w:rStyle w:val="Zvraznenie"/>
        </w:rPr>
        <w:t>„Každý hmotný bod zotrváva v pokoji alebo v rovnomernom priamočiarom pohybe, kým nie je nútený vonkajšími silami tento svoj stav zmeniť.“</w:t>
      </w:r>
    </w:p>
    <w:p w:rsidR="00E40465" w:rsidRPr="00333FD4" w:rsidRDefault="00E40465" w:rsidP="00333FD4">
      <w:pPr>
        <w:pStyle w:val="Odsekzoznamu"/>
        <w:numPr>
          <w:ilvl w:val="0"/>
          <w:numId w:val="17"/>
        </w:numPr>
        <w:rPr>
          <w:rStyle w:val="Zvraznenie"/>
        </w:rPr>
      </w:pPr>
      <w:r w:rsidRPr="00333FD4">
        <w:rPr>
          <w:rStyle w:val="Siln"/>
        </w:rPr>
        <w:t>Zákon sily:</w:t>
      </w:r>
      <w:r w:rsidRPr="00333FD4">
        <w:rPr>
          <w:shd w:val="clear" w:color="auto" w:fill="FFFFFF"/>
        </w:rPr>
        <w:t xml:space="preserve"> </w:t>
      </w:r>
      <w:r w:rsidRPr="00333FD4">
        <w:rPr>
          <w:rStyle w:val="Zvraznenie"/>
        </w:rPr>
        <w:t>„V </w:t>
      </w:r>
      <w:hyperlink r:id="rId8" w:tooltip="Inerciálna vzťažná sústava" w:history="1">
        <w:r w:rsidRPr="00333FD4">
          <w:rPr>
            <w:rStyle w:val="Zvraznenie"/>
          </w:rPr>
          <w:t>inerciálnej vzťažnej sústave</w:t>
        </w:r>
      </w:hyperlink>
      <w:r w:rsidRPr="00333FD4">
        <w:rPr>
          <w:rStyle w:val="Zvraznenie"/>
        </w:rPr>
        <w:t> sa výsledná sila pôsobiaca na </w:t>
      </w:r>
      <w:hyperlink r:id="rId9" w:tooltip="Hmotný bod" w:history="1">
        <w:r w:rsidRPr="00333FD4">
          <w:rPr>
            <w:rStyle w:val="Zvraznenie"/>
          </w:rPr>
          <w:t>hmotný bod</w:t>
        </w:r>
      </w:hyperlink>
      <w:r w:rsidRPr="00333FD4">
        <w:rPr>
          <w:rStyle w:val="Zvraznenie"/>
        </w:rPr>
        <w:t>rovná prvej </w:t>
      </w:r>
      <w:hyperlink r:id="rId10" w:tooltip="Derivácia (funkcia)" w:history="1">
        <w:r w:rsidRPr="00333FD4">
          <w:rPr>
            <w:rStyle w:val="Zvraznenie"/>
          </w:rPr>
          <w:t>derivácii</w:t>
        </w:r>
      </w:hyperlink>
      <w:r w:rsidRPr="00333FD4">
        <w:rPr>
          <w:rStyle w:val="Zvraznenie"/>
        </w:rPr>
        <w:t> hybnosti hmotného bodu podľa času.“</w:t>
      </w:r>
    </w:p>
    <w:p w:rsidR="00E40465" w:rsidRPr="00333FD4" w:rsidRDefault="00E40465" w:rsidP="00333FD4">
      <w:pPr>
        <w:pStyle w:val="Odsekzoznamu"/>
        <w:numPr>
          <w:ilvl w:val="0"/>
          <w:numId w:val="17"/>
        </w:numPr>
      </w:pPr>
      <w:r w:rsidRPr="00333FD4">
        <w:rPr>
          <w:rStyle w:val="Siln"/>
        </w:rPr>
        <w:t>Zákon akcie a reakcie</w:t>
      </w:r>
      <w:r w:rsidRPr="00333FD4">
        <w:rPr>
          <w:shd w:val="clear" w:color="auto" w:fill="FFFFFF"/>
        </w:rPr>
        <w:t xml:space="preserve">: </w:t>
      </w:r>
      <w:r w:rsidRPr="00333FD4">
        <w:rPr>
          <w:rStyle w:val="Zvraznenie"/>
        </w:rPr>
        <w:t>„Dva hmotné body na seba pôsobia rovnako veľkými silami opačného smeru, ktoré súčasne vznikajú a súčasne zanikajú“</w:t>
      </w:r>
    </w:p>
    <w:p w:rsidR="00A72489" w:rsidRDefault="00845B09" w:rsidP="00E40465">
      <w:pPr>
        <w:ind w:left="360"/>
      </w:pPr>
      <w:r>
        <w:t>Na animáciu časticového systému musíme v každom kroku:</w:t>
      </w:r>
    </w:p>
    <w:p w:rsidR="00845B09" w:rsidRDefault="00845B09" w:rsidP="00845B09">
      <w:pPr>
        <w:pStyle w:val="Odsekzoznamu"/>
        <w:numPr>
          <w:ilvl w:val="0"/>
          <w:numId w:val="16"/>
        </w:numPr>
      </w:pPr>
      <w:r>
        <w:t>Vyrátať novú pozíciu pre každú časticu (využitím napr. niektorej z metód v predchádzajúcich podkapitolách).</w:t>
      </w:r>
    </w:p>
    <w:p w:rsidR="00845B09" w:rsidRDefault="00845B09" w:rsidP="00845B09">
      <w:pPr>
        <w:pStyle w:val="Odsekzoznamu"/>
        <w:numPr>
          <w:ilvl w:val="0"/>
          <w:numId w:val="16"/>
        </w:numPr>
      </w:pPr>
      <w:r>
        <w:t>Následne detekovať kolízie medzi časticami.</w:t>
      </w:r>
    </w:p>
    <w:p w:rsidR="00845B09" w:rsidRDefault="00845B09" w:rsidP="00845B09">
      <w:pPr>
        <w:pStyle w:val="Odsekzoznamu"/>
        <w:numPr>
          <w:ilvl w:val="0"/>
          <w:numId w:val="16"/>
        </w:numPr>
      </w:pPr>
      <w:r>
        <w:t>Vypočítať silu odozvy pre každú kolíziu.</w:t>
      </w:r>
    </w:p>
    <w:p w:rsidR="00845B09" w:rsidRDefault="00845B09" w:rsidP="00845B09">
      <w:pPr>
        <w:pStyle w:val="Odsekzoznamu"/>
        <w:numPr>
          <w:ilvl w:val="0"/>
          <w:numId w:val="16"/>
        </w:numPr>
      </w:pPr>
      <w:r>
        <w:t>A využitím zákona akcie a reakcie distribuovať silu odozvy na častice v kolízii.</w:t>
      </w:r>
    </w:p>
    <w:p w:rsidR="00E40465" w:rsidRDefault="00E40465" w:rsidP="00E40465">
      <w:pPr>
        <w:ind w:left="360"/>
      </w:pPr>
      <w:r>
        <w:t xml:space="preserve">Pri kolízii dvoch častíc </w:t>
      </w:r>
      <w:r w:rsidR="00A72489">
        <w:t xml:space="preserve">sa </w:t>
      </w:r>
      <w:r>
        <w:t>využíva Newtonov model</w:t>
      </w:r>
      <w:r w:rsidR="00A72489">
        <w:t xml:space="preserve">: </w:t>
      </w:r>
    </w:p>
    <w:p w:rsidR="00A72489" w:rsidRPr="00A72489" w:rsidRDefault="00A72489" w:rsidP="00E4046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72489" w:rsidRDefault="00A72489" w:rsidP="00E40465">
      <w:pPr>
        <w:ind w:left="36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>
        <w:t xml:space="preserve"> je relatívne normálna rýchlosť pred kolíziou,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t xml:space="preserve"> je relatívne normálna rýchlosť po kolízii.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≤1</m:t>
        </m:r>
      </m:oMath>
      <w:r>
        <w:t xml:space="preserve"> je koeficient obnovy</w:t>
      </w:r>
      <w:r w:rsidR="00845B09">
        <w:t xml:space="preserve"> (predchádzajúceho stavu)</w:t>
      </w:r>
      <w:r>
        <w:t xml:space="preserve">. Pri plastických kolíziách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pri elastických kolíziách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</w:p>
    <w:p w:rsidR="00A72489" w:rsidRDefault="00A72489" w:rsidP="00E40465">
      <w:pPr>
        <w:ind w:left="360"/>
      </w:pPr>
      <w:r>
        <w:t>Kolízny rozklad sily na základe impulzu vypočítame ako integrál odpudivých síl počas kolízie:</w:t>
      </w:r>
    </w:p>
    <w:p w:rsidR="00A72489" w:rsidRPr="00A72489" w:rsidRDefault="00A72489" w:rsidP="00E40465">
      <w:pPr>
        <w:ind w:left="3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da</m:t>
              </m:r>
            </m:e>
          </m:nary>
        </m:oMath>
      </m:oMathPara>
    </w:p>
    <w:p w:rsidR="004F1BDE" w:rsidRPr="004F1BDE" w:rsidRDefault="004F1BDE" w:rsidP="004F1BDE">
      <w:pPr>
        <w:pStyle w:val="Odsekzoznamu"/>
      </w:pPr>
    </w:p>
    <w:sectPr w:rsidR="004F1BDE" w:rsidRPr="004F1BD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62D" w:rsidRDefault="0065562D" w:rsidP="004F1BDE">
      <w:pPr>
        <w:spacing w:after="0" w:line="240" w:lineRule="auto"/>
      </w:pPr>
      <w:r>
        <w:separator/>
      </w:r>
    </w:p>
  </w:endnote>
  <w:endnote w:type="continuationSeparator" w:id="0">
    <w:p w:rsidR="0065562D" w:rsidRDefault="0065562D" w:rsidP="004F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D4" w:rsidRDefault="00333FD4">
    <w:pPr>
      <w:pBdr>
        <w:left w:val="single" w:sz="12" w:space="11" w:color="4A66AC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74C80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74C80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74C80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74C80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74C80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374C80" w:themeColor="accent1" w:themeShade="BF"/>
        <w:sz w:val="26"/>
        <w:szCs w:val="26"/>
      </w:rPr>
      <w:fldChar w:fldCharType="end"/>
    </w:r>
  </w:p>
  <w:p w:rsidR="00333FD4" w:rsidRDefault="00333FD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62D" w:rsidRDefault="0065562D" w:rsidP="004F1BDE">
      <w:pPr>
        <w:spacing w:after="0" w:line="240" w:lineRule="auto"/>
      </w:pPr>
      <w:r>
        <w:separator/>
      </w:r>
    </w:p>
  </w:footnote>
  <w:footnote w:type="continuationSeparator" w:id="0">
    <w:p w:rsidR="0065562D" w:rsidRDefault="0065562D" w:rsidP="004F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B09" w:rsidRPr="004F1BDE" w:rsidRDefault="00845B09" w:rsidP="004F1BDE">
    <w:pPr>
      <w:pStyle w:val="Hlavika"/>
      <w:jc w:val="center"/>
      <w:rPr>
        <w:rStyle w:val="Siln"/>
      </w:rPr>
    </w:pPr>
    <w:r w:rsidRPr="004F1BDE">
      <w:rPr>
        <w:rStyle w:val="Siln"/>
      </w:rPr>
      <w:t>Matematické modelovanie a počítačová animácia fyzikálnych procesov</w:t>
    </w:r>
  </w:p>
  <w:p w:rsidR="00845B09" w:rsidRPr="004F1BDE" w:rsidRDefault="00845B09" w:rsidP="004F1BDE">
    <w:pPr>
      <w:pStyle w:val="Hlavika"/>
      <w:jc w:val="center"/>
      <w:rPr>
        <w:rStyle w:val="Intenzvnezvraznenie"/>
      </w:rPr>
    </w:pPr>
    <w:r w:rsidRPr="004F1BDE">
      <w:rPr>
        <w:rStyle w:val="Intenzvnezvraznenie"/>
      </w:rPr>
      <w:t>Lucia Budinská, Juraj Holas, ZS 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3504"/>
    <w:multiLevelType w:val="hybridMultilevel"/>
    <w:tmpl w:val="BC7213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137"/>
    <w:multiLevelType w:val="multilevel"/>
    <w:tmpl w:val="E2FA3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4E3A3D"/>
    <w:multiLevelType w:val="hybridMultilevel"/>
    <w:tmpl w:val="08422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2227"/>
    <w:multiLevelType w:val="multilevel"/>
    <w:tmpl w:val="EE22579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1F802DC7"/>
    <w:multiLevelType w:val="hybridMultilevel"/>
    <w:tmpl w:val="8F124E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014FD"/>
    <w:multiLevelType w:val="hybridMultilevel"/>
    <w:tmpl w:val="D09697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17900"/>
    <w:multiLevelType w:val="multilevel"/>
    <w:tmpl w:val="51AE0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E43E6E"/>
    <w:multiLevelType w:val="multilevel"/>
    <w:tmpl w:val="DE3C34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8240DB"/>
    <w:multiLevelType w:val="multilevel"/>
    <w:tmpl w:val="DD1038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304F5F"/>
    <w:multiLevelType w:val="multilevel"/>
    <w:tmpl w:val="041B0027"/>
    <w:lvl w:ilvl="0">
      <w:start w:val="1"/>
      <w:numFmt w:val="upperRoman"/>
      <w:pStyle w:val="Nadpis11"/>
      <w:lvlText w:val="%1."/>
      <w:lvlJc w:val="left"/>
      <w:pPr>
        <w:ind w:left="0" w:firstLine="0"/>
      </w:pPr>
    </w:lvl>
    <w:lvl w:ilvl="1">
      <w:start w:val="1"/>
      <w:numFmt w:val="upperLetter"/>
      <w:pStyle w:val="Nadpis21"/>
      <w:lvlText w:val="%2."/>
      <w:lvlJc w:val="left"/>
      <w:pPr>
        <w:ind w:left="720" w:firstLine="0"/>
      </w:pPr>
    </w:lvl>
    <w:lvl w:ilvl="2">
      <w:start w:val="1"/>
      <w:numFmt w:val="decimal"/>
      <w:pStyle w:val="Nadpis31"/>
      <w:lvlText w:val="%3."/>
      <w:lvlJc w:val="left"/>
      <w:pPr>
        <w:ind w:left="1440" w:firstLine="0"/>
      </w:pPr>
    </w:lvl>
    <w:lvl w:ilvl="3">
      <w:start w:val="1"/>
      <w:numFmt w:val="lowerLetter"/>
      <w:pStyle w:val="Nadpis41"/>
      <w:lvlText w:val="%4)"/>
      <w:lvlJc w:val="left"/>
      <w:pPr>
        <w:ind w:left="2160" w:firstLine="0"/>
      </w:pPr>
    </w:lvl>
    <w:lvl w:ilvl="4">
      <w:start w:val="1"/>
      <w:numFmt w:val="decimal"/>
      <w:pStyle w:val="Nadpis51"/>
      <w:lvlText w:val="(%5)"/>
      <w:lvlJc w:val="left"/>
      <w:pPr>
        <w:ind w:left="2880" w:firstLine="0"/>
      </w:pPr>
    </w:lvl>
    <w:lvl w:ilvl="5">
      <w:start w:val="1"/>
      <w:numFmt w:val="lowerLetter"/>
      <w:pStyle w:val="Nadpis61"/>
      <w:lvlText w:val="(%6)"/>
      <w:lvlJc w:val="left"/>
      <w:pPr>
        <w:ind w:left="3600" w:firstLine="0"/>
      </w:pPr>
    </w:lvl>
    <w:lvl w:ilvl="6">
      <w:start w:val="1"/>
      <w:numFmt w:val="lowerRoman"/>
      <w:pStyle w:val="Nadpis71"/>
      <w:lvlText w:val="(%7)"/>
      <w:lvlJc w:val="left"/>
      <w:pPr>
        <w:ind w:left="4320" w:firstLine="0"/>
      </w:pPr>
    </w:lvl>
    <w:lvl w:ilvl="7">
      <w:start w:val="1"/>
      <w:numFmt w:val="lowerLetter"/>
      <w:pStyle w:val="Nadpis81"/>
      <w:lvlText w:val="(%8)"/>
      <w:lvlJc w:val="left"/>
      <w:pPr>
        <w:ind w:left="5040" w:firstLine="0"/>
      </w:pPr>
    </w:lvl>
    <w:lvl w:ilvl="8">
      <w:start w:val="1"/>
      <w:numFmt w:val="lowerRoman"/>
      <w:pStyle w:val="Nadpis91"/>
      <w:lvlText w:val="(%9)"/>
      <w:lvlJc w:val="left"/>
      <w:pPr>
        <w:ind w:left="5760" w:firstLine="0"/>
      </w:pPr>
    </w:lvl>
  </w:abstractNum>
  <w:abstractNum w:abstractNumId="10" w15:restartNumberingAfterBreak="0">
    <w:nsid w:val="40302C7A"/>
    <w:multiLevelType w:val="multilevel"/>
    <w:tmpl w:val="0E90002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10E00D9"/>
    <w:multiLevelType w:val="hybridMultilevel"/>
    <w:tmpl w:val="C6809B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4435"/>
    <w:multiLevelType w:val="hybridMultilevel"/>
    <w:tmpl w:val="0B505A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42BB1"/>
    <w:multiLevelType w:val="hybridMultilevel"/>
    <w:tmpl w:val="C3B0E0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4467B"/>
    <w:multiLevelType w:val="multilevel"/>
    <w:tmpl w:val="77B6121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D0F3765"/>
    <w:multiLevelType w:val="multilevel"/>
    <w:tmpl w:val="1DE2BA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D2E81"/>
    <w:multiLevelType w:val="hybridMultilevel"/>
    <w:tmpl w:val="1132F1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15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3"/>
  </w:num>
  <w:num w:numId="13">
    <w:abstractNumId w:val="0"/>
  </w:num>
  <w:num w:numId="14">
    <w:abstractNumId w:val="11"/>
  </w:num>
  <w:num w:numId="15">
    <w:abstractNumId w:val="16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DE"/>
    <w:rsid w:val="000B340D"/>
    <w:rsid w:val="00120760"/>
    <w:rsid w:val="00150B1B"/>
    <w:rsid w:val="001E0AC2"/>
    <w:rsid w:val="00333FD4"/>
    <w:rsid w:val="003A4DC7"/>
    <w:rsid w:val="004F1BDE"/>
    <w:rsid w:val="006126EC"/>
    <w:rsid w:val="0065562D"/>
    <w:rsid w:val="006C30EA"/>
    <w:rsid w:val="00845B09"/>
    <w:rsid w:val="009175A4"/>
    <w:rsid w:val="00921343"/>
    <w:rsid w:val="00A72489"/>
    <w:rsid w:val="00C76B24"/>
    <w:rsid w:val="00DD7A1D"/>
    <w:rsid w:val="00E40465"/>
    <w:rsid w:val="00E61FA6"/>
    <w:rsid w:val="00F2067B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7DCC4-37F0-47CD-BE48-FE2CE369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F1BDE"/>
  </w:style>
  <w:style w:type="paragraph" w:styleId="Nadpis1">
    <w:name w:val="heading 1"/>
    <w:basedOn w:val="Normlny"/>
    <w:next w:val="Normlny"/>
    <w:link w:val="Nadpis1Char"/>
    <w:uiPriority w:val="9"/>
    <w:qFormat/>
    <w:rsid w:val="004F1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F1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F1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F1B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F1B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F1B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F1B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F1B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F1B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F1BDE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4F1BD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4F1BD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customStyle="1" w:styleId="Nadpis11">
    <w:name w:val="Nadpis 11"/>
    <w:basedOn w:val="Normlny"/>
    <w:rsid w:val="004F1BDE"/>
    <w:pPr>
      <w:numPr>
        <w:numId w:val="10"/>
      </w:numPr>
    </w:pPr>
  </w:style>
  <w:style w:type="paragraph" w:customStyle="1" w:styleId="Nadpis21">
    <w:name w:val="Nadpis 21"/>
    <w:basedOn w:val="Normlny"/>
    <w:rsid w:val="004F1BDE"/>
    <w:pPr>
      <w:numPr>
        <w:ilvl w:val="1"/>
        <w:numId w:val="10"/>
      </w:numPr>
    </w:pPr>
  </w:style>
  <w:style w:type="paragraph" w:customStyle="1" w:styleId="Nadpis31">
    <w:name w:val="Nadpis 31"/>
    <w:basedOn w:val="Normlny"/>
    <w:rsid w:val="004F1BDE"/>
    <w:pPr>
      <w:numPr>
        <w:ilvl w:val="2"/>
        <w:numId w:val="10"/>
      </w:numPr>
    </w:pPr>
  </w:style>
  <w:style w:type="paragraph" w:customStyle="1" w:styleId="Nadpis41">
    <w:name w:val="Nadpis 41"/>
    <w:basedOn w:val="Normlny"/>
    <w:rsid w:val="004F1BDE"/>
    <w:pPr>
      <w:numPr>
        <w:ilvl w:val="3"/>
        <w:numId w:val="10"/>
      </w:numPr>
    </w:pPr>
  </w:style>
  <w:style w:type="paragraph" w:customStyle="1" w:styleId="Nadpis51">
    <w:name w:val="Nadpis 51"/>
    <w:basedOn w:val="Normlny"/>
    <w:rsid w:val="004F1BDE"/>
    <w:pPr>
      <w:numPr>
        <w:ilvl w:val="4"/>
        <w:numId w:val="10"/>
      </w:numPr>
    </w:pPr>
  </w:style>
  <w:style w:type="paragraph" w:customStyle="1" w:styleId="Nadpis61">
    <w:name w:val="Nadpis 61"/>
    <w:basedOn w:val="Normlny"/>
    <w:rsid w:val="004F1BDE"/>
    <w:pPr>
      <w:numPr>
        <w:ilvl w:val="5"/>
        <w:numId w:val="10"/>
      </w:numPr>
    </w:pPr>
  </w:style>
  <w:style w:type="paragraph" w:customStyle="1" w:styleId="Nadpis71">
    <w:name w:val="Nadpis 71"/>
    <w:basedOn w:val="Normlny"/>
    <w:rsid w:val="004F1BDE"/>
    <w:pPr>
      <w:numPr>
        <w:ilvl w:val="6"/>
        <w:numId w:val="10"/>
      </w:numPr>
    </w:pPr>
  </w:style>
  <w:style w:type="paragraph" w:customStyle="1" w:styleId="Nadpis81">
    <w:name w:val="Nadpis 81"/>
    <w:basedOn w:val="Normlny"/>
    <w:rsid w:val="004F1BDE"/>
    <w:pPr>
      <w:numPr>
        <w:ilvl w:val="7"/>
        <w:numId w:val="10"/>
      </w:numPr>
    </w:pPr>
  </w:style>
  <w:style w:type="paragraph" w:customStyle="1" w:styleId="Nadpis91">
    <w:name w:val="Nadpis 91"/>
    <w:basedOn w:val="Normlny"/>
    <w:rsid w:val="004F1BDE"/>
    <w:pPr>
      <w:numPr>
        <w:ilvl w:val="8"/>
        <w:numId w:val="10"/>
      </w:numPr>
    </w:pPr>
  </w:style>
  <w:style w:type="paragraph" w:styleId="Nzov">
    <w:name w:val="Title"/>
    <w:basedOn w:val="Normlny"/>
    <w:next w:val="Normlny"/>
    <w:link w:val="NzovChar"/>
    <w:uiPriority w:val="10"/>
    <w:qFormat/>
    <w:rsid w:val="004F1BDE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F1BDE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Nadpis3Char">
    <w:name w:val="Nadpis 3 Char"/>
    <w:basedOn w:val="Predvolenpsmoodseku"/>
    <w:link w:val="Nadpis3"/>
    <w:uiPriority w:val="9"/>
    <w:rsid w:val="004F1BDE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F1BDE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F1BDE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F1BDE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F1B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F1BDE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F1B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4F1BDE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F1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4F1BDE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4F1BDE"/>
    <w:rPr>
      <w:b/>
      <w:bCs/>
    </w:rPr>
  </w:style>
  <w:style w:type="character" w:styleId="Zvraznenie">
    <w:name w:val="Emphasis"/>
    <w:basedOn w:val="Predvolenpsmoodseku"/>
    <w:uiPriority w:val="20"/>
    <w:qFormat/>
    <w:rsid w:val="004F1BDE"/>
    <w:rPr>
      <w:i/>
      <w:iCs/>
    </w:rPr>
  </w:style>
  <w:style w:type="paragraph" w:styleId="Bezriadkovania">
    <w:name w:val="No Spacing"/>
    <w:uiPriority w:val="1"/>
    <w:qFormat/>
    <w:rsid w:val="004F1BDE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4F1BDE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4F1BDE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F1BDE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F1BDE"/>
    <w:rPr>
      <w:b/>
      <w:bCs/>
      <w:i/>
      <w:iCs/>
      <w:color w:val="4A66AC" w:themeColor="accent1"/>
    </w:rPr>
  </w:style>
  <w:style w:type="character" w:styleId="Jemnzvraznenie">
    <w:name w:val="Subtle Emphasis"/>
    <w:basedOn w:val="Predvolenpsmoodseku"/>
    <w:uiPriority w:val="19"/>
    <w:qFormat/>
    <w:rsid w:val="004F1BDE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4F1BDE"/>
    <w:rPr>
      <w:b/>
      <w:bCs/>
      <w:i/>
      <w:iCs/>
      <w:color w:val="4A66AC" w:themeColor="accent1"/>
    </w:rPr>
  </w:style>
  <w:style w:type="character" w:styleId="Jemnodkaz">
    <w:name w:val="Subtle Reference"/>
    <w:basedOn w:val="Predvolenpsmoodseku"/>
    <w:uiPriority w:val="31"/>
    <w:qFormat/>
    <w:rsid w:val="004F1BDE"/>
    <w:rPr>
      <w:smallCaps/>
      <w:color w:val="629DD1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4F1BDE"/>
    <w:rPr>
      <w:b/>
      <w:bCs/>
      <w:smallCaps/>
      <w:color w:val="629DD1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4F1BDE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F1BDE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4F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F1BDE"/>
  </w:style>
  <w:style w:type="paragraph" w:styleId="Pta">
    <w:name w:val="footer"/>
    <w:basedOn w:val="Normlny"/>
    <w:link w:val="PtaChar"/>
    <w:uiPriority w:val="99"/>
    <w:unhideWhenUsed/>
    <w:rsid w:val="004F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F1BDE"/>
  </w:style>
  <w:style w:type="character" w:styleId="Zstupntext">
    <w:name w:val="Placeholder Text"/>
    <w:basedOn w:val="Predvolenpsmoodseku"/>
    <w:uiPriority w:val="99"/>
    <w:semiHidden/>
    <w:rsid w:val="00C76B24"/>
    <w:rPr>
      <w:color w:val="808080"/>
    </w:rPr>
  </w:style>
  <w:style w:type="character" w:customStyle="1" w:styleId="apple-converted-space">
    <w:name w:val="apple-converted-space"/>
    <w:basedOn w:val="Predvolenpsmoodseku"/>
    <w:rsid w:val="00E40465"/>
  </w:style>
  <w:style w:type="character" w:styleId="Hypertextovprepojenie">
    <w:name w:val="Hyperlink"/>
    <w:basedOn w:val="Predvolenpsmoodseku"/>
    <w:uiPriority w:val="99"/>
    <w:semiHidden/>
    <w:unhideWhenUsed/>
    <w:rsid w:val="00E40465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A72489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72489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72489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72489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72489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72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2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Inerci%C3%A1lna_vz%C5%A5a%C5%BEn%C3%A1_s%C3%BAst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k.wikipedia.org/wiki/Deriv%C3%A1cia_(funkci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Hmotn%C3%BD_b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Teplá modr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B3EF30-6E1C-4519-B0C6-3A872B35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budinska12@uniba.sk</dc:creator>
  <cp:keywords/>
  <dc:description/>
  <cp:lastModifiedBy>budinska12@uniba.sk</cp:lastModifiedBy>
  <cp:revision>4</cp:revision>
  <dcterms:created xsi:type="dcterms:W3CDTF">2016-01-21T18:52:00Z</dcterms:created>
  <dcterms:modified xsi:type="dcterms:W3CDTF">2016-01-23T16:58:00Z</dcterms:modified>
</cp:coreProperties>
</file>