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81D" w:rsidRDefault="00A2281D" w:rsidP="001B6C11">
      <w:r>
        <w:t>Juraj Holas</w:t>
      </w:r>
    </w:p>
    <w:p w:rsidR="00A2281D" w:rsidRPr="00A2281D" w:rsidRDefault="00A2281D" w:rsidP="001B6C11">
      <w:pPr>
        <w:pStyle w:val="Nadpis1"/>
      </w:pPr>
      <w:r w:rsidRPr="00A2281D">
        <w:t>Jednoduchý perceptrón</w:t>
      </w:r>
    </w:p>
    <w:p w:rsidR="00A2281D" w:rsidRPr="00A2281D" w:rsidRDefault="00A2281D" w:rsidP="001B6C11">
      <w:pPr>
        <w:pStyle w:val="Podtitul"/>
      </w:pPr>
      <w:r w:rsidRPr="00A2281D">
        <w:t>Projekt č.1, Neurónové siete, 2014/2015</w:t>
      </w:r>
    </w:p>
    <w:p w:rsidR="00824A81" w:rsidRPr="00A2281D" w:rsidRDefault="002272C1" w:rsidP="001B6C11">
      <w:pPr>
        <w:pStyle w:val="Nadpis2"/>
      </w:pPr>
      <w:r w:rsidRPr="00A2281D">
        <w:t>Úvod</w:t>
      </w:r>
    </w:p>
    <w:p w:rsidR="00486492" w:rsidRDefault="002272C1" w:rsidP="001B6C11">
      <w:r>
        <w:t xml:space="preserve">Úlohou projektu bolo ukázať, že spojitý perceptrón dokáže implementovať logické funkcie AND a OR pre ľubovoľné </w:t>
      </w:r>
      <m:oMath>
        <m:r>
          <w:rPr>
            <w:rFonts w:ascii="Cambria Math" w:hAnsi="Cambria Math"/>
          </w:rPr>
          <m:t>n</m:t>
        </m:r>
      </m:oMath>
      <w:r>
        <w:t xml:space="preserve">-rozmerné vstupy. </w:t>
      </w:r>
      <w:r w:rsidR="00D723EC">
        <w:t xml:space="preserve">Ďalej sme skúmali vplyv zvolenej rýchlosti učenia na dobu konvergencie </w:t>
      </w:r>
      <w:r w:rsidR="00486492">
        <w:t>perceptrónu na oboch uvažovaných funkciách, a tiež porovnanie efektivity spojitého a diskrétneho perceptrónu na tejto úlohe.</w:t>
      </w:r>
    </w:p>
    <w:p w:rsidR="00191F15" w:rsidRPr="001B6C11" w:rsidRDefault="00191F15" w:rsidP="001B6C11">
      <w:pPr>
        <w:pStyle w:val="Nadpis2"/>
      </w:pPr>
      <w:r>
        <w:t>Implementácia</w:t>
      </w:r>
    </w:p>
    <w:p w:rsidR="00191F15" w:rsidRDefault="00191F15" w:rsidP="001B6C11">
      <w:r>
        <w:t>Úloha je implementovaná v jazyku Java</w:t>
      </w:r>
      <w:r w:rsidR="006F1A97">
        <w:t xml:space="preserve">, pričom všetky zdrojové súbory sú dostupné v prílohe. </w:t>
      </w:r>
      <w:r w:rsidR="002A267A">
        <w:t xml:space="preserve">Samotný perceptrón vrátane trénovania </w:t>
      </w:r>
      <w:r w:rsidR="002A267A" w:rsidRPr="001B6C11">
        <w:t>príkladu</w:t>
      </w:r>
      <w:r w:rsidR="002A267A">
        <w:t xml:space="preserve"> a celej epochy je implementovaný v samostatnej (abstraktnej) triede, od ktorej sú následne odvodené triedy samostatne pre spojitý a diskrétny perceptrón, ktoré už obsahujú iba ich špecifické funkcie.</w:t>
      </w:r>
    </w:p>
    <w:p w:rsidR="0079189A" w:rsidRDefault="0079189A" w:rsidP="001B6C11">
      <w:r>
        <w:t xml:space="preserve">V hlavnej triede je vyriešené generácia vstupných dát a testovanie jednotlivých častí projektu. Na jej začiatku nájdeme inicializáciu dôležitých parametrov pre testovanie, najmä </w:t>
      </w:r>
      <w:r w:rsidRPr="00A2281D">
        <w:rPr>
          <w:rStyle w:val="CodeinlineChar"/>
        </w:rPr>
        <w:t>N</w:t>
      </w:r>
      <w:r>
        <w:t xml:space="preserve"> – rozmer vstupných dát a </w:t>
      </w:r>
      <w:r w:rsidRPr="00A2281D">
        <w:rPr>
          <w:rStyle w:val="CodeinlineChar"/>
        </w:rPr>
        <w:t>MAX_EPOCH_NUM</w:t>
      </w:r>
      <w:r>
        <w:t xml:space="preserve"> – maximálny počet epoch pri trénovaní, po prekročení ktorého už uvažujeme že trénovací proces divergoval.</w:t>
      </w:r>
      <w:r w:rsidR="00584CEE">
        <w:t xml:space="preserve"> Ďalšie z týchto parametrov budú popísané v jednotlivých častiach projektu.</w:t>
      </w:r>
    </w:p>
    <w:p w:rsidR="00584CEE" w:rsidRPr="00B018FD" w:rsidRDefault="00FB3D26" w:rsidP="001B6C11">
      <w:pPr>
        <w:pStyle w:val="Nadpis2"/>
      </w:pPr>
      <w:r w:rsidRPr="00B018FD">
        <w:t>Použité metódy</w:t>
      </w:r>
    </w:p>
    <w:p w:rsidR="00FB3D26" w:rsidRDefault="006A435B" w:rsidP="001B6C11">
      <w:r>
        <w:t>Pri implementácii perceptrónu existuje viacero možností pre výber kľúčových funkcií a</w:t>
      </w:r>
      <w:r w:rsidR="002854C2">
        <w:t> </w:t>
      </w:r>
      <w:r>
        <w:t>metód</w:t>
      </w:r>
      <w:r w:rsidR="002854C2">
        <w:t xml:space="preserve">. Táto časť sa zaoberá výberom </w:t>
      </w:r>
      <w:r w:rsidR="00AD6DEF">
        <w:t>daných</w:t>
      </w:r>
      <w:r w:rsidR="002854C2">
        <w:t xml:space="preserve"> metód pre tento projekt.</w:t>
      </w:r>
    </w:p>
    <w:p w:rsidR="002854C2" w:rsidRDefault="00BD6B4E" w:rsidP="001B6C11">
      <w:r w:rsidRPr="00FD7412">
        <w:rPr>
          <w:b/>
        </w:rPr>
        <w:t>Chybová funkcia:</w:t>
      </w:r>
      <w:r>
        <w:t xml:space="preserve"> zvolená bola štandardná funkcia pre vyhodnocovanie chyby – štvorec rozdielu od požadovanej hodnoty</w:t>
      </w:r>
      <w:r w:rsidR="0058785A">
        <w:t>:</w:t>
      </w:r>
      <w:r>
        <w:t xml:space="preserve"> </w:t>
      </w:r>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rPr>
                  <m:t>d-y</m:t>
                </m:r>
              </m:e>
            </m:d>
          </m:e>
          <m:sup>
            <m:r>
              <w:rPr>
                <w:rFonts w:ascii="Cambria Math" w:hAnsi="Cambria Math"/>
                <w:lang w:val="en-US"/>
              </w:rPr>
              <m:t>2</m:t>
            </m:r>
          </m:sup>
        </m:sSup>
      </m:oMath>
      <w:r>
        <w:rPr>
          <w:lang w:val="en-US"/>
        </w:rPr>
        <w:t xml:space="preserve"> </w:t>
      </w:r>
      <w:r>
        <w:t xml:space="preserve">. Z dôvodu </w:t>
      </w:r>
      <w:r w:rsidR="00AE12EC">
        <w:t>správnosti</w:t>
      </w:r>
      <w:r>
        <w:t xml:space="preserve"> ďalších vzorcov je hodnota škálovaná na polovicu, čo však nemá vplyv na našu úlohu minimalizácie chyby.</w:t>
      </w:r>
      <w:r w:rsidR="00546261">
        <w:t xml:space="preserve"> </w:t>
      </w:r>
      <w:r w:rsidR="0021582B">
        <w:t>Nakoľko ide o klasifikačnú úlohu, tak výstup zo spojitého perceptrónu pri posudzovaní klasifikačnej chyby je zaokrúhlený – interpretovaný na tú kategóriu, ku ktorej je bližšie.</w:t>
      </w:r>
    </w:p>
    <w:p w:rsidR="007644F8" w:rsidRDefault="007644F8" w:rsidP="001B6C11">
      <w:r w:rsidRPr="00FD7412">
        <w:rPr>
          <w:b/>
        </w:rPr>
        <w:t>Aktivačná funkcia:</w:t>
      </w:r>
      <w:r>
        <w:t xml:space="preserve"> nakoľko požadovaný výstup perceptrónu je 0 alebo 1, volili sme unipolárne aktivačné funkcie</w:t>
      </w:r>
      <w:r w:rsidR="001D0F0B">
        <w:t>, ktoré nadobúdajú hodnoty práve v tomto rozsahu</w:t>
      </w:r>
      <w:r>
        <w:t>:</w:t>
      </w:r>
    </w:p>
    <w:p w:rsidR="00811D97" w:rsidRDefault="00811D97" w:rsidP="001B6C11">
      <w:pPr>
        <w:pStyle w:val="Odsekzoznamu"/>
        <w:numPr>
          <w:ilvl w:val="0"/>
          <w:numId w:val="1"/>
        </w:numPr>
        <w:ind w:left="426" w:hanging="207"/>
      </w:pPr>
      <w:r>
        <w:t xml:space="preserve">Spojitý perceptrón: </w:t>
      </w:r>
      <w:proofErr w:type="spellStart"/>
      <w:r>
        <w:t>sigmoid</w:t>
      </w:r>
      <w:proofErr w:type="spellEnd"/>
      <w:r>
        <w:t xml:space="preserve"> </w:t>
      </w:r>
      <w:r w:rsidR="00AD58F1">
        <w:t>→</w:t>
      </w:r>
      <w:r>
        <w:t xml:space="preserve"> </w:t>
      </w:r>
      <m:oMath>
        <m:r>
          <w:rPr>
            <w:rFonts w:ascii="Cambria Math" w:hAnsi="Cambria Math"/>
          </w:rPr>
          <m:t>f</m:t>
        </m:r>
        <m:d>
          <m:dPr>
            <m:ctrlPr>
              <w:rPr>
                <w:rFonts w:ascii="Cambria Math" w:hAnsi="Cambria Math"/>
                <w:i/>
                <w:lang w:val="en-US"/>
              </w:rPr>
            </m:ctrlPr>
          </m:dPr>
          <m:e>
            <m:r>
              <w:rPr>
                <w:rFonts w:ascii="Cambria Math" w:hAnsi="Cambria Math"/>
                <w:lang w:val="en-US"/>
              </w:rPr>
              <m:t>net</m:t>
            </m:r>
          </m:e>
        </m:d>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1+</m:t>
                </m:r>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net-θ</m:t>
                        </m:r>
                      </m:e>
                    </m:d>
                  </m:e>
                </m:func>
              </m:e>
            </m:d>
          </m:den>
        </m:f>
      </m:oMath>
    </w:p>
    <w:p w:rsidR="007644F8" w:rsidRPr="003377D5" w:rsidRDefault="007644F8" w:rsidP="001B6C11">
      <w:pPr>
        <w:pStyle w:val="Odsekzoznamu"/>
        <w:numPr>
          <w:ilvl w:val="0"/>
          <w:numId w:val="1"/>
        </w:numPr>
        <w:ind w:left="426" w:hanging="207"/>
      </w:pPr>
      <w:r>
        <w:t>D</w:t>
      </w:r>
      <w:r w:rsidRPr="007644F8">
        <w:t>iskrétny perceptrón</w:t>
      </w:r>
      <w:r>
        <w:t>:</w:t>
      </w:r>
      <w:r w:rsidRPr="007644F8">
        <w:t xml:space="preserve"> prahová funkcia</w:t>
      </w:r>
      <w:r w:rsidR="00811D97">
        <w:t xml:space="preserve"> </w:t>
      </w:r>
      <w:r w:rsidR="00AD58F1">
        <w:t>→</w:t>
      </w:r>
      <w:r w:rsidR="00811D97">
        <w:t xml:space="preserve"> </w:t>
      </w:r>
      <w:r>
        <w:t xml:space="preserve"> </w:t>
      </w:r>
      <m:oMath>
        <m:r>
          <w:rPr>
            <w:rFonts w:ascii="Cambria Math" w:hAnsi="Cambria Math"/>
          </w:rPr>
          <m:t>f</m:t>
        </m:r>
        <m:d>
          <m:dPr>
            <m:ctrlPr>
              <w:rPr>
                <w:rFonts w:ascii="Cambria Math" w:hAnsi="Cambria Math"/>
                <w:lang w:val="en-US"/>
              </w:rPr>
            </m:ctrlPr>
          </m:dPr>
          <m:e>
            <m:r>
              <w:rPr>
                <w:rFonts w:ascii="Cambria Math" w:hAnsi="Cambria Math"/>
                <w:lang w:val="en-US"/>
              </w:rPr>
              <m:t>net</m:t>
            </m:r>
          </m:e>
        </m:d>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lang w:val="en-US"/>
                  </w:rPr>
                  <m:t>1</m:t>
                </m:r>
                <m:r>
                  <m:rPr>
                    <m:sty m:val="p"/>
                  </m:rPr>
                  <w:rPr>
                    <w:rFonts w:ascii="Cambria Math" w:hAnsi="Cambria Math"/>
                    <w:lang w:val="en-US"/>
                  </w:rPr>
                  <m:t xml:space="preserve">,  </m:t>
                </m:r>
                <m:r>
                  <w:rPr>
                    <w:rFonts w:ascii="Cambria Math" w:hAnsi="Cambria Math"/>
                    <w:lang w:val="en-US"/>
                  </w:rPr>
                  <m:t>net</m:t>
                </m:r>
                <m:r>
                  <m:rPr>
                    <m:sty m:val="p"/>
                  </m:rPr>
                  <w:rPr>
                    <w:rFonts w:ascii="Cambria Math" w:hAnsi="Cambria Math"/>
                    <w:lang w:val="en-US"/>
                  </w:rPr>
                  <m:t>&gt;</m:t>
                </m:r>
                <m:r>
                  <w:rPr>
                    <w:rFonts w:ascii="Cambria Math" w:hAnsi="Cambria Math"/>
                    <w:lang w:val="en-US"/>
                  </w:rPr>
                  <m:t>θ</m:t>
                </m:r>
              </m:e>
              <m:e>
                <m:r>
                  <m:rPr>
                    <m:sty m:val="p"/>
                  </m:rPr>
                  <w:rPr>
                    <w:rFonts w:ascii="Cambria Math" w:hAnsi="Cambria Math"/>
                    <w:lang w:val="en-US"/>
                  </w:rPr>
                  <m:t>0</m:t>
                </m:r>
                <m:r>
                  <m:rPr>
                    <m:sty m:val="p"/>
                  </m:rPr>
                  <w:rPr>
                    <w:rFonts w:ascii="Cambria Math" w:hAnsi="Cambria Math"/>
                    <w:lang w:val="en-US"/>
                  </w:rPr>
                  <m:t>,  &amp;</m:t>
                </m:r>
                <m:r>
                  <w:rPr>
                    <w:rFonts w:ascii="Cambria Math" w:hAnsi="Cambria Math"/>
                    <w:lang w:val="en-US"/>
                  </w:rPr>
                  <m:t>net</m:t>
                </m:r>
                <m:r>
                  <m:rPr>
                    <m:sty m:val="p"/>
                  </m:rPr>
                  <w:rPr>
                    <w:rFonts w:ascii="Cambria Math" w:hAnsi="Cambria Math"/>
                    <w:lang w:val="en-US"/>
                  </w:rPr>
                  <m:t>≤</m:t>
                </m:r>
                <m:r>
                  <w:rPr>
                    <w:rFonts w:ascii="Cambria Math" w:hAnsi="Cambria Math"/>
                    <w:lang w:val="en-US"/>
                  </w:rPr>
                  <m:t>θ</m:t>
                </m:r>
              </m:e>
            </m:eqArr>
          </m:e>
        </m:d>
      </m:oMath>
    </w:p>
    <w:p w:rsidR="00573909" w:rsidRPr="00573909" w:rsidRDefault="004215D9" w:rsidP="001B6C11">
      <w:pPr>
        <w:rPr>
          <w:i/>
        </w:rPr>
      </w:pPr>
      <w:r>
        <w:t>Tieto dve funkcie sme zvolili aj z toho dôvodu, že ich priebeh je vo veľkej miere podobný. Vďaka tomu môžeme získať vierohodnejšie výsledky pri porovnávaní oboch typov perceptrónu.</w:t>
      </w:r>
      <w:r w:rsidR="00573909">
        <w:t xml:space="preserve"> Pre zjednodušenie algoritmu sme tiež včlenili prah </w:t>
      </w:r>
      <m:oMath>
        <m:r>
          <w:rPr>
            <w:rFonts w:ascii="Cambria Math" w:hAnsi="Cambria Math"/>
          </w:rPr>
          <m:t>θ</m:t>
        </m:r>
      </m:oMath>
      <w:r w:rsidR="00573909">
        <w:t xml:space="preserve"> do vektora váh tým, že sme vstup rozšírili o konštantný prvok </w:t>
      </w:r>
      <w:r w:rsidR="004A2B27">
        <w:t xml:space="preserve">s hodnotou </w:t>
      </w:r>
      <w:r w:rsidR="00573909">
        <w:t>-1</w:t>
      </w:r>
      <w:r w:rsidR="004A2B27">
        <w:t xml:space="preserve"> – </w:t>
      </w:r>
      <w:r w:rsidR="004A2B27">
        <w:rPr>
          <w:i/>
          <w:lang w:val="en-US"/>
        </w:rPr>
        <w:t>bias</w:t>
      </w:r>
      <w:r w:rsidR="00573909">
        <w:t>.</w:t>
      </w:r>
    </w:p>
    <w:p w:rsidR="00306FA0" w:rsidRDefault="00306FA0" w:rsidP="00863998">
      <w:pPr>
        <w:spacing w:after="0"/>
      </w:pPr>
      <w:r w:rsidRPr="00FD7412">
        <w:rPr>
          <w:b/>
        </w:rPr>
        <w:t>Učiace pravidlo:</w:t>
      </w:r>
      <w:r>
        <w:t xml:space="preserve"> </w:t>
      </w:r>
      <w:r w:rsidR="00622262">
        <w:t xml:space="preserve">učenie perceptrónu, teda úprava jeho váh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622262">
        <w:t xml:space="preserve"> pre jednotlivé vstupy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22262">
        <w:t xml:space="preserve"> , prebiehalo podľa štandardného pravidla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lang w:val="en-US"/>
          </w:rPr>
          <m:t>α</m:t>
        </m:r>
        <m:r>
          <w:rPr>
            <w:rFonts w:ascii="Cambria Math" w:hAnsi="Cambria Math"/>
            <w:lang w:val="en-US"/>
          </w:rPr>
          <m:t>.</m:t>
        </m:r>
        <m:r>
          <w:rPr>
            <w:rFonts w:ascii="Cambria Math" w:hAnsi="Cambria Math"/>
            <w:lang w:val="en-US"/>
          </w:rPr>
          <m:t>δ</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475CCA">
        <w:t xml:space="preserve"> , kde </w:t>
      </w:r>
      <m:oMath>
        <m:r>
          <w:rPr>
            <w:rFonts w:ascii="Cambria Math" w:hAnsi="Cambria Math"/>
          </w:rPr>
          <m:t>α</m:t>
        </m:r>
      </m:oMath>
      <w:r w:rsidR="00475CCA">
        <w:t xml:space="preserve"> je zvolená rýchlosť učenia a </w:t>
      </w:r>
      <m:oMath>
        <m:r>
          <w:rPr>
            <w:rFonts w:ascii="Cambria Math" w:hAnsi="Cambria Math"/>
          </w:rPr>
          <m:t>δ</m:t>
        </m:r>
      </m:oMath>
      <w:r w:rsidR="00475CCA">
        <w:t xml:space="preserve"> je </w:t>
      </w:r>
      <w:r w:rsidR="00C83D6B">
        <w:lastRenderedPageBreak/>
        <w:t xml:space="preserve">miera chyby. Nakoľko používame metódu </w:t>
      </w:r>
      <w:r w:rsidR="00C83D6B">
        <w:rPr>
          <w:i/>
          <w:lang w:val="en-US"/>
        </w:rPr>
        <w:t>gradient descent</w:t>
      </w:r>
      <w:r w:rsidR="00C83D6B">
        <w:t xml:space="preserve">, </w:t>
      </w:r>
      <m:oMath>
        <m:r>
          <w:rPr>
            <w:rFonts w:ascii="Cambria Math" w:hAnsi="Cambria Math"/>
          </w:rPr>
          <m:t>δ</m:t>
        </m:r>
      </m:oMath>
      <w:r w:rsidR="00C83D6B">
        <w:t xml:space="preserve"> je určená použitou aktivačnou funkciou. </w:t>
      </w:r>
      <w:r w:rsidR="007B5169">
        <w:t>Implementované sú teda varianty:</w:t>
      </w:r>
    </w:p>
    <w:p w:rsidR="007B5169" w:rsidRPr="009559DC" w:rsidRDefault="007B5169" w:rsidP="001B6C11">
      <w:pPr>
        <w:pStyle w:val="Odsekzoznamu"/>
        <w:numPr>
          <w:ilvl w:val="0"/>
          <w:numId w:val="2"/>
        </w:numPr>
        <w:ind w:left="426" w:hanging="207"/>
        <w:rPr>
          <w:rFonts w:eastAsiaTheme="minorHAnsi"/>
        </w:rPr>
      </w:pPr>
      <w:r>
        <w:t xml:space="preserve">Spojitý perceptrón: </w:t>
      </w:r>
      <m:oMath>
        <m:r>
          <m:rPr>
            <m:sty m:val="bi"/>
          </m:rPr>
          <w:rPr>
            <w:rFonts w:ascii="Cambria Math" w:hAnsi="Cambria Math"/>
            <w:sz w:val="21"/>
            <w:szCs w:val="21"/>
          </w:rPr>
          <m:t>δ</m:t>
        </m:r>
        <m:r>
          <m:rPr>
            <m:sty m:val="b"/>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y</m:t>
            </m:r>
          </m:e>
        </m:d>
        <m:r>
          <m:rPr>
            <m:sty m:val="p"/>
          </m:rPr>
          <w:rPr>
            <w:rFonts w:ascii="Cambria Math" w:hAnsi="Cambria Math"/>
            <w:sz w:val="21"/>
            <w:szCs w:val="21"/>
          </w:rPr>
          <m:t>.</m:t>
        </m:r>
        <m:sSup>
          <m:sSupPr>
            <m:ctrlPr>
              <w:rPr>
                <w:rFonts w:ascii="Cambria Math" w:hAnsi="Cambria Math"/>
                <w:sz w:val="21"/>
                <w:szCs w:val="21"/>
                <w:lang w:val="en-US"/>
              </w:rPr>
            </m:ctrlPr>
          </m:sSupPr>
          <m:e>
            <m:r>
              <w:rPr>
                <w:rFonts w:ascii="Cambria Math" w:hAnsi="Cambria Math"/>
                <w:sz w:val="21"/>
                <w:szCs w:val="21"/>
              </w:rPr>
              <m:t>f</m:t>
            </m:r>
            <m:ctrlPr>
              <w:rPr>
                <w:rFonts w:ascii="Cambria Math" w:hAnsi="Cambria Math"/>
                <w:sz w:val="21"/>
                <w:szCs w:val="21"/>
              </w:rPr>
            </m:ctrlPr>
          </m:e>
          <m:sup>
            <m:r>
              <m:rPr>
                <m:sty m:val="p"/>
              </m:rPr>
              <w:rPr>
                <w:rFonts w:ascii="Cambria Math" w:hAnsi="Cambria Math"/>
                <w:sz w:val="21"/>
                <w:szCs w:val="21"/>
                <w:lang w:val="en-US"/>
              </w:rPr>
              <m:t>'</m:t>
            </m:r>
          </m:sup>
        </m:sSup>
        <m:d>
          <m:dPr>
            <m:ctrlPr>
              <w:rPr>
                <w:rFonts w:ascii="Cambria Math" w:hAnsi="Cambria Math"/>
                <w:sz w:val="21"/>
                <w:szCs w:val="21"/>
                <w:lang w:val="en-US"/>
              </w:rPr>
            </m:ctrlPr>
          </m:dPr>
          <m:e>
            <m:r>
              <w:rPr>
                <w:rFonts w:ascii="Cambria Math" w:hAnsi="Cambria Math"/>
                <w:sz w:val="21"/>
                <w:szCs w:val="21"/>
                <w:lang w:val="en-US"/>
              </w:rPr>
              <m:t>net</m:t>
            </m:r>
          </m:e>
        </m:d>
        <m:r>
          <m:rPr>
            <m:sty m:val="p"/>
          </m:rPr>
          <w:rPr>
            <w:rFonts w:ascii="Cambria Math" w:hAnsi="Cambria Math"/>
            <w:sz w:val="21"/>
            <w:szCs w:val="21"/>
            <w:lang w:val="en-US"/>
          </w:rPr>
          <m:t>=</m:t>
        </m:r>
        <m:d>
          <m:dPr>
            <m:ctrlPr>
              <w:rPr>
                <w:rFonts w:ascii="Cambria Math" w:hAnsi="Cambria Math"/>
                <w:sz w:val="21"/>
                <w:szCs w:val="21"/>
              </w:rPr>
            </m:ctrlPr>
          </m:dPr>
          <m:e>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y</m:t>
            </m:r>
          </m:e>
        </m:d>
        <m:r>
          <m:rPr>
            <m:sty m:val="p"/>
          </m:rPr>
          <w:rPr>
            <w:rFonts w:ascii="Cambria Math" w:hAnsi="Cambria Math"/>
            <w:sz w:val="21"/>
            <w:szCs w:val="21"/>
          </w:rPr>
          <m:t>.</m:t>
        </m:r>
        <m:r>
          <w:rPr>
            <w:rFonts w:ascii="Cambria Math" w:hAnsi="Cambria Math"/>
            <w:sz w:val="21"/>
            <w:szCs w:val="21"/>
          </w:rPr>
          <m:t>f</m:t>
        </m:r>
        <m:d>
          <m:dPr>
            <m:ctrlPr>
              <w:rPr>
                <w:rFonts w:ascii="Cambria Math" w:hAnsi="Cambria Math"/>
                <w:sz w:val="21"/>
                <w:szCs w:val="21"/>
              </w:rPr>
            </m:ctrlPr>
          </m:dPr>
          <m:e>
            <m:r>
              <w:rPr>
                <w:rFonts w:ascii="Cambria Math" w:hAnsi="Cambria Math"/>
                <w:sz w:val="21"/>
                <w:szCs w:val="21"/>
              </w:rPr>
              <m:t>net</m:t>
            </m:r>
          </m:e>
        </m:d>
        <m:r>
          <m:rPr>
            <m:sty m:val="p"/>
          </m:rPr>
          <w:rPr>
            <w:rFonts w:ascii="Cambria Math" w:hAnsi="Cambria Math"/>
            <w:sz w:val="21"/>
            <w:szCs w:val="21"/>
          </w:rPr>
          <m:t>.</m:t>
        </m:r>
        <m:d>
          <m:dPr>
            <m:ctrlPr>
              <w:rPr>
                <w:rFonts w:ascii="Cambria Math" w:hAnsi="Cambria Math"/>
                <w:sz w:val="21"/>
                <w:szCs w:val="21"/>
              </w:rPr>
            </m:ctrlPr>
          </m:dPr>
          <m:e>
            <m:r>
              <m:rPr>
                <m:sty m:val="p"/>
              </m:rPr>
              <w:rPr>
                <w:rFonts w:ascii="Cambria Math" w:hAnsi="Cambria Math"/>
                <w:sz w:val="21"/>
                <w:szCs w:val="21"/>
              </w:rPr>
              <m:t>1-</m:t>
            </m:r>
            <m:r>
              <w:rPr>
                <w:rFonts w:ascii="Cambria Math" w:hAnsi="Cambria Math"/>
                <w:sz w:val="21"/>
                <w:szCs w:val="21"/>
              </w:rPr>
              <m:t>f</m:t>
            </m:r>
            <m:d>
              <m:dPr>
                <m:ctrlPr>
                  <w:rPr>
                    <w:rFonts w:ascii="Cambria Math" w:hAnsi="Cambria Math"/>
                    <w:sz w:val="21"/>
                    <w:szCs w:val="21"/>
                  </w:rPr>
                </m:ctrlPr>
              </m:dPr>
              <m:e>
                <m:r>
                  <w:rPr>
                    <w:rFonts w:ascii="Cambria Math" w:hAnsi="Cambria Math"/>
                    <w:sz w:val="21"/>
                    <w:szCs w:val="21"/>
                  </w:rPr>
                  <m:t>net</m:t>
                </m:r>
              </m:e>
            </m:d>
          </m:e>
        </m:d>
        <m:r>
          <m:rPr>
            <m:sty m:val="p"/>
          </m:rPr>
          <w:rPr>
            <w:rFonts w:ascii="Cambria Math" w:hAnsi="Cambria Math"/>
            <w:sz w:val="21"/>
            <w:szCs w:val="21"/>
          </w:rPr>
          <m:t>=</m:t>
        </m:r>
        <m:d>
          <m:dPr>
            <m:ctrlPr>
              <w:rPr>
                <w:rFonts w:ascii="Cambria Math" w:hAnsi="Cambria Math"/>
                <w:b/>
                <w:sz w:val="21"/>
                <w:szCs w:val="21"/>
              </w:rPr>
            </m:ctrlPr>
          </m:dPr>
          <m:e>
            <m:r>
              <m:rPr>
                <m:sty m:val="bi"/>
              </m:rPr>
              <w:rPr>
                <w:rFonts w:ascii="Cambria Math" w:hAnsi="Cambria Math"/>
                <w:sz w:val="21"/>
                <w:szCs w:val="21"/>
              </w:rPr>
              <m:t>d</m:t>
            </m:r>
            <m:r>
              <m:rPr>
                <m:sty m:val="b"/>
              </m:rPr>
              <w:rPr>
                <w:rFonts w:ascii="Cambria Math" w:hAnsi="Cambria Math"/>
                <w:sz w:val="21"/>
                <w:szCs w:val="21"/>
              </w:rPr>
              <m:t>-</m:t>
            </m:r>
            <m:r>
              <m:rPr>
                <m:sty m:val="bi"/>
              </m:rPr>
              <w:rPr>
                <w:rFonts w:ascii="Cambria Math" w:hAnsi="Cambria Math"/>
                <w:sz w:val="21"/>
                <w:szCs w:val="21"/>
              </w:rPr>
              <m:t>y</m:t>
            </m:r>
          </m:e>
        </m:d>
        <m:r>
          <m:rPr>
            <m:sty m:val="b"/>
          </m:rPr>
          <w:rPr>
            <w:rFonts w:ascii="Cambria Math" w:hAnsi="Cambria Math"/>
            <w:sz w:val="21"/>
            <w:szCs w:val="21"/>
          </w:rPr>
          <m:t>.</m:t>
        </m:r>
        <m:r>
          <m:rPr>
            <m:sty m:val="bi"/>
          </m:rPr>
          <w:rPr>
            <w:rFonts w:ascii="Cambria Math" w:hAnsi="Cambria Math"/>
            <w:sz w:val="21"/>
            <w:szCs w:val="21"/>
          </w:rPr>
          <m:t>y</m:t>
        </m:r>
        <m:r>
          <m:rPr>
            <m:sty m:val="b"/>
          </m:rPr>
          <w:rPr>
            <w:rFonts w:ascii="Cambria Math" w:hAnsi="Cambria Math"/>
            <w:sz w:val="21"/>
            <w:szCs w:val="21"/>
          </w:rPr>
          <m:t>.</m:t>
        </m:r>
        <m:d>
          <m:dPr>
            <m:ctrlPr>
              <w:rPr>
                <w:rFonts w:ascii="Cambria Math" w:hAnsi="Cambria Math"/>
                <w:b/>
                <w:sz w:val="21"/>
                <w:szCs w:val="21"/>
              </w:rPr>
            </m:ctrlPr>
          </m:dPr>
          <m:e>
            <m:r>
              <m:rPr>
                <m:sty m:val="b"/>
              </m:rPr>
              <w:rPr>
                <w:rFonts w:ascii="Cambria Math" w:hAnsi="Cambria Math"/>
                <w:sz w:val="21"/>
                <w:szCs w:val="21"/>
              </w:rPr>
              <m:t>1-</m:t>
            </m:r>
            <m:r>
              <m:rPr>
                <m:sty m:val="bi"/>
              </m:rPr>
              <w:rPr>
                <w:rFonts w:ascii="Cambria Math" w:hAnsi="Cambria Math"/>
                <w:sz w:val="21"/>
                <w:szCs w:val="21"/>
              </w:rPr>
              <m:t>y</m:t>
            </m:r>
          </m:e>
        </m:d>
      </m:oMath>
    </w:p>
    <w:p w:rsidR="009559DC" w:rsidRPr="00DD1CE7" w:rsidRDefault="009559DC" w:rsidP="001B6C11">
      <w:pPr>
        <w:pStyle w:val="Odsekzoznamu"/>
        <w:numPr>
          <w:ilvl w:val="0"/>
          <w:numId w:val="2"/>
        </w:numPr>
        <w:ind w:left="426" w:hanging="207"/>
        <w:rPr>
          <w:rFonts w:eastAsiaTheme="minorHAnsi"/>
          <w:i/>
        </w:rPr>
      </w:pPr>
      <w:r>
        <w:t xml:space="preserve">Diskrétny perceptrón: </w:t>
      </w:r>
      <m:oMath>
        <m:r>
          <m:rPr>
            <m:sty m:val="bi"/>
          </m:rPr>
          <w:rPr>
            <w:rFonts w:ascii="Cambria Math" w:hAnsi="Cambria Math"/>
            <w:sz w:val="21"/>
            <w:szCs w:val="21"/>
          </w:rPr>
          <m:t>δ=</m:t>
        </m:r>
        <m:d>
          <m:dPr>
            <m:ctrlPr>
              <w:rPr>
                <w:rFonts w:ascii="Cambria Math" w:hAnsi="Cambria Math"/>
                <w:b/>
                <w:i/>
                <w:sz w:val="21"/>
                <w:szCs w:val="21"/>
              </w:rPr>
            </m:ctrlPr>
          </m:dPr>
          <m:e>
            <m:r>
              <m:rPr>
                <m:sty m:val="bi"/>
              </m:rPr>
              <w:rPr>
                <w:rFonts w:ascii="Cambria Math" w:hAnsi="Cambria Math"/>
                <w:sz w:val="21"/>
                <w:szCs w:val="21"/>
              </w:rPr>
              <m:t>d-y</m:t>
            </m:r>
          </m:e>
        </m:d>
      </m:oMath>
    </w:p>
    <w:p w:rsidR="00DD1CE7" w:rsidRDefault="00FB57CE" w:rsidP="001B6C11">
      <w:r>
        <w:rPr>
          <w:b/>
        </w:rPr>
        <w:t>Trénovanie:</w:t>
      </w:r>
      <w:r>
        <w:t xml:space="preserve"> </w:t>
      </w:r>
      <w:r w:rsidR="0091653A">
        <w:t xml:space="preserve">proces trénovania perceptrónu prebiehal podľa štandardnej šablóny – v každej epoche dostal perceptrón na naučenie celú sadu trénovacích dát, pričom tento proces sa iteratívne opakoval až pokým klasifikačná chyba epochy neklesla na nulu. Na začiatku každej epochy sa tiež náhodne pomiešalo poradie trénovacích príkladov, aby sa zaručilo rovnomerné učenie. </w:t>
      </w:r>
      <w:r w:rsidR="000756A9">
        <w:t>Zaznamenával</w:t>
      </w:r>
      <w:r w:rsidR="004A2B27">
        <w:t>a</w:t>
      </w:r>
      <w:r w:rsidR="000756A9">
        <w:t xml:space="preserve"> sa vždy </w:t>
      </w:r>
      <w:r w:rsidR="004A2B27">
        <w:t xml:space="preserve">doba </w:t>
      </w:r>
      <w:r w:rsidR="000756A9">
        <w:t xml:space="preserve">konvergencie – počet epoch, po ktorých už perceptrón správne </w:t>
      </w:r>
      <w:r w:rsidR="004A2B27">
        <w:t>klasifikoval každý vstupný príklad</w:t>
      </w:r>
      <w:r w:rsidR="000756A9">
        <w:t xml:space="preserve">. </w:t>
      </w:r>
      <w:r w:rsidR="00471496">
        <w:t xml:space="preserve">Pre prípad divergentného učenia bol proces prerušený, ak počet epoch prekročil nastavený </w:t>
      </w:r>
      <w:r w:rsidR="00471496" w:rsidRPr="004370DB">
        <w:rPr>
          <w:rStyle w:val="CodeinlineChar"/>
        </w:rPr>
        <w:t>MAX_EPOCH_NUM</w:t>
      </w:r>
      <w:r w:rsidR="00471496">
        <w:t>.</w:t>
      </w:r>
      <w:r w:rsidR="004970FB">
        <w:t xml:space="preserve"> Každé trénovanie perceptrónu predchádzala inicializácia jeho váh na náhodné hodnoty.</w:t>
      </w:r>
      <w:r w:rsidR="00421CC9">
        <w:t xml:space="preserve"> </w:t>
      </w:r>
    </w:p>
    <w:p w:rsidR="001A7C17" w:rsidRDefault="005A2ADF" w:rsidP="001B6C11">
      <w:pPr>
        <w:pStyle w:val="Nadpis2"/>
      </w:pPr>
      <w:r>
        <w:t>A) Vplyv rýchlosti učenia na dobu konvergencie</w:t>
      </w:r>
    </w:p>
    <w:p w:rsidR="00BE2650" w:rsidRDefault="00370806" w:rsidP="00D942C8">
      <w:pPr>
        <w:rPr>
          <w:shd w:val="clear" w:color="auto" w:fill="FFFFFF"/>
        </w:rPr>
      </w:pPr>
      <w:r>
        <w:t xml:space="preserve">Pre obe trénované funkcie sme sledovali počet epoch, po ktorých už náš spojitý perceptrón správne klasifikoval všetky vstupy, pri rôznych nastaveniach rýchlosti učenia </w:t>
      </w:r>
      <m:oMath>
        <m:r>
          <w:rPr>
            <w:rFonts w:ascii="Cambria Math" w:hAnsi="Cambria Math"/>
          </w:rPr>
          <m:t>α</m:t>
        </m:r>
      </m:oMath>
      <w:r>
        <w:t xml:space="preserve">. </w:t>
      </w:r>
      <w:r w:rsidR="003E18CA">
        <w:t>Pri každom teste sa bral do úv</w:t>
      </w:r>
      <w:r w:rsidR="009E7DE5">
        <w:t>ahy priemer doby konvergencie zo sady</w:t>
      </w:r>
      <w:r w:rsidR="003E18CA">
        <w:t xml:space="preserve"> nezávislých učení, aby sa dosiahol presnejší a vierohodnejší výsledok. Počet týchto učení určoval parameter </w:t>
      </w:r>
      <w:r w:rsidR="003E18CA" w:rsidRPr="004370DB">
        <w:rPr>
          <w:rStyle w:val="CodeinlineChar"/>
        </w:rPr>
        <w:t>AVG_ITERATIONS</w:t>
      </w:r>
      <w:r w:rsidR="003E18CA">
        <w:t xml:space="preserve">, ktorý bol pri bežných testoch nastavený na 1000. Opakovaním každého učenia takto vysoký počet krát </w:t>
      </w:r>
      <w:r w:rsidR="009E7DE5">
        <w:t xml:space="preserve">sa </w:t>
      </w:r>
      <w:r w:rsidR="003E18CA">
        <w:t>zabezpečilo, že sme dosiahli výsledky vo veľkej miere „očistené“ od faktoru náhody, a štatisticky sme odfiltrovali nežiaduce prípady, ako napr. keď sa váhy náhodne inicializovali priamo na správne riešenie.</w:t>
      </w:r>
      <w:r w:rsidR="00421CC9">
        <w:t xml:space="preserve"> Všetky testy prebiehali na trojrozmerných vstupoch.</w:t>
      </w:r>
      <w:r w:rsidR="00863998">
        <w:t xml:space="preserve"> </w:t>
      </w:r>
      <w:r w:rsidR="00D00338">
        <w:t>Testované h</w:t>
      </w:r>
      <w:r w:rsidR="003E18CA">
        <w:t>odnoty</w:t>
      </w:r>
      <w:r w:rsidR="00D00338">
        <w:t xml:space="preserve"> pre</w:t>
      </w:r>
      <w:r w:rsidR="003E18CA">
        <w:t xml:space="preserve"> </w:t>
      </w:r>
      <m:oMath>
        <m:r>
          <w:rPr>
            <w:rFonts w:ascii="Cambria Math" w:hAnsi="Cambria Math"/>
          </w:rPr>
          <m:t>α</m:t>
        </m:r>
      </m:oMath>
      <w:r w:rsidR="003E18CA">
        <w:t xml:space="preserve"> boli vyberané </w:t>
      </w:r>
      <w:r w:rsidR="00BE2650">
        <w:t xml:space="preserve">z intervalu </w:t>
      </w:r>
      <m:oMath>
        <m:d>
          <m:dPr>
            <m:endChr m:val="⟩"/>
            <m:ctrlPr>
              <w:rPr>
                <w:rFonts w:ascii="Cambria Math" w:hAnsi="Cambria Math"/>
                <w:i/>
              </w:rPr>
            </m:ctrlPr>
          </m:dPr>
          <m:e>
            <m:r>
              <w:rPr>
                <w:rFonts w:ascii="Cambria Math" w:hAnsi="Cambria Math"/>
              </w:rPr>
              <m:t>0,limit</m:t>
            </m:r>
            <m:ctrlPr>
              <w:rPr>
                <w:rFonts w:ascii="Cambria Math" w:hAnsi="Cambria Math" w:cs="Cambria Math"/>
                <w:shd w:val="clear" w:color="auto" w:fill="FFFFFF"/>
              </w:rPr>
            </m:ctrlPr>
          </m:e>
        </m:d>
      </m:oMath>
      <w:r w:rsidR="00BE2650">
        <w:rPr>
          <w:shd w:val="clear" w:color="auto" w:fill="FFFFFF"/>
        </w:rPr>
        <w:t xml:space="preserve"> , kde </w:t>
      </w:r>
      <m:oMath>
        <m:r>
          <w:rPr>
            <w:rFonts w:ascii="Cambria Math" w:hAnsi="Cambria Math"/>
            <w:shd w:val="clear" w:color="auto" w:fill="FFFFFF"/>
          </w:rPr>
          <m:t>limit</m:t>
        </m:r>
      </m:oMath>
      <w:r w:rsidR="00BE2650">
        <w:rPr>
          <w:shd w:val="clear" w:color="auto" w:fill="FFFFFF"/>
        </w:rPr>
        <w:t xml:space="preserve"> bol určený parametrom </w:t>
      </w:r>
      <w:r w:rsidR="00BE2650" w:rsidRPr="004370DB">
        <w:rPr>
          <w:rStyle w:val="CodeinlineChar"/>
        </w:rPr>
        <w:t>ALPHA_LIMIT</w:t>
      </w:r>
      <w:r w:rsidR="00BE2650">
        <w:rPr>
          <w:shd w:val="clear" w:color="auto" w:fill="FFFFFF"/>
        </w:rPr>
        <w:t xml:space="preserve">. </w:t>
      </w:r>
      <w:r w:rsidR="00D00338">
        <w:rPr>
          <w:shd w:val="clear" w:color="auto" w:fill="FFFFFF"/>
        </w:rPr>
        <w:t xml:space="preserve">Hodnoty boli vyberané rovnomerne po krokoch s veľkosťou </w:t>
      </w:r>
      <w:r w:rsidR="00D00338" w:rsidRPr="004370DB">
        <w:rPr>
          <w:rStyle w:val="CodeinlineChar"/>
        </w:rPr>
        <w:t>ALPHA_STEP</w:t>
      </w:r>
      <w:r w:rsidR="007C2210">
        <w:rPr>
          <w:shd w:val="clear" w:color="auto" w:fill="FFFFFF"/>
        </w:rPr>
        <w:t>.</w:t>
      </w:r>
      <w:r w:rsidR="004B25D1">
        <w:rPr>
          <w:shd w:val="clear" w:color="auto" w:fill="FFFFFF"/>
        </w:rPr>
        <w:t xml:space="preserve"> Nasledujúce grafy prezentujú získané výsledky:</w:t>
      </w:r>
    </w:p>
    <w:p w:rsidR="009C72C3" w:rsidRDefault="009C72C3" w:rsidP="004370DB">
      <w:pPr>
        <w:spacing w:after="0"/>
        <w:jc w:val="center"/>
      </w:pPr>
      <w:r>
        <w:rPr>
          <w:noProof/>
          <w:lang w:eastAsia="sk-SK"/>
        </w:rPr>
        <w:drawing>
          <wp:inline distT="0" distB="0" distL="0" distR="0" wp14:anchorId="54B95E41" wp14:editId="6661D188">
            <wp:extent cx="5118265" cy="3550722"/>
            <wp:effectExtent l="0" t="0" r="25400" b="12065"/>
            <wp:docPr id="1"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C72C3" w:rsidRDefault="009C72C3" w:rsidP="004370DB">
      <w:pPr>
        <w:pStyle w:val="Popis"/>
        <w:jc w:val="center"/>
        <w:rPr>
          <w:rFonts w:ascii="Arial" w:hAnsi="Arial" w:cs="Arial"/>
          <w:noProof/>
        </w:rPr>
      </w:pPr>
      <w:r>
        <w:t xml:space="preserve">Graf </w:t>
      </w:r>
      <w:r>
        <w:fldChar w:fldCharType="begin"/>
      </w:r>
      <w:r>
        <w:instrText xml:space="preserve"> SEQ Graf \* ARABIC </w:instrText>
      </w:r>
      <w:r>
        <w:fldChar w:fldCharType="separate"/>
      </w:r>
      <w:r w:rsidR="0031655D">
        <w:rPr>
          <w:noProof/>
        </w:rPr>
        <w:t>1</w:t>
      </w:r>
      <w:r>
        <w:fldChar w:fldCharType="end"/>
      </w:r>
      <w:r>
        <w:rPr>
          <w:noProof/>
        </w:rPr>
        <w:t xml:space="preserve"> </w:t>
      </w:r>
      <w:r w:rsidR="00D31B58">
        <w:rPr>
          <w:noProof/>
        </w:rPr>
        <w:t>–</w:t>
      </w:r>
      <w:r>
        <w:rPr>
          <w:noProof/>
        </w:rPr>
        <w:t xml:space="preserve"> doba konvergencie pre malé </w:t>
      </w:r>
      <w:r>
        <w:rPr>
          <w:rFonts w:ascii="Arial" w:hAnsi="Arial" w:cs="Arial"/>
          <w:noProof/>
        </w:rPr>
        <w:t>α</w:t>
      </w:r>
    </w:p>
    <w:p w:rsidR="00D55A60" w:rsidRDefault="00EF7D6C" w:rsidP="001B6C11">
      <w:r>
        <w:lastRenderedPageBreak/>
        <w:t xml:space="preserve">Na grafe </w:t>
      </w:r>
      <w:r w:rsidR="004B25D1">
        <w:t xml:space="preserve">1 </w:t>
      </w:r>
      <w:r>
        <w:t xml:space="preserve">vidíme, že malá rýchlosť učenia očakávane predlžuje čas naučenia siete. </w:t>
      </w:r>
      <w:r w:rsidR="00421CC9">
        <w:t xml:space="preserve">So zvyšujúcou sa hodnotou </w:t>
      </w:r>
      <m:oMath>
        <m:r>
          <w:rPr>
            <w:rFonts w:ascii="Cambria Math" w:hAnsi="Cambria Math"/>
          </w:rPr>
          <m:t>α</m:t>
        </m:r>
      </m:oMath>
      <w:r w:rsidR="00421CC9">
        <w:t xml:space="preserve"> sa doba konvergencie znižuje po určitú hranicu</w:t>
      </w:r>
      <w:r w:rsidR="009E7DE5">
        <w:t>:</w:t>
      </w:r>
      <w:r w:rsidR="00421CC9">
        <w:t xml:space="preserve"> 2-4 epochy pre OR a 4-6 epoch pre AND. Tieto hodnoty sa dosiahnu </w:t>
      </w:r>
      <w:r w:rsidR="00630DBB">
        <w:t xml:space="preserve">zhruba </w:t>
      </w:r>
      <w:r w:rsidR="00421CC9">
        <w:t>pri hodnotách</w:t>
      </w:r>
      <w:r w:rsidR="0045326B">
        <w:t xml:space="preserve"> </w:t>
      </w:r>
      <w:r w:rsidR="00421CC9">
        <w:t xml:space="preserve"> </w:t>
      </w:r>
      <m:oMath>
        <m:r>
          <w:rPr>
            <w:rFonts w:ascii="Cambria Math" w:hAnsi="Cambria Math"/>
          </w:rPr>
          <m:t>α</m:t>
        </m:r>
        <m:r>
          <w:rPr>
            <w:rFonts w:ascii="Cambria Math" w:hAnsi="Cambria Math"/>
            <w:lang w:val="en-US"/>
          </w:rPr>
          <m:t>&gt;</m:t>
        </m:r>
        <m:r>
          <w:rPr>
            <w:rFonts w:ascii="Cambria Math" w:hAnsi="Cambria Math"/>
          </w:rPr>
          <m:t>0,3</m:t>
        </m:r>
      </m:oMath>
      <w:r w:rsidR="00421CC9">
        <w:t xml:space="preserve"> , a pretrvávajú po celý zvyšok testovania. Dá sa teda usúdiť, že toto je minimálny priemerný počet epoch, ktorý potrebujeme na natrénovanie nášho perceptrónu na danú úlohu.</w:t>
      </w:r>
      <w:r w:rsidR="00D55A60">
        <w:t xml:space="preserve"> Môžeme si tiež všimnúť, že trénovanie funkcie AND trvalo vždy o niečo dlhšie ako trénovanie funkcie OR. Spôsobené je to pravdepodobne tým, že</w:t>
      </w:r>
      <w:r w:rsidR="00192D87">
        <w:t xml:space="preserve"> spočiatku učenia AND sa sieť častejšie mýlila na vstupoch obsahujúcich aspoň jednu nulu. Tieto nulové vstupy ale neprispievajú ku zmene váh počas učenia.</w:t>
      </w:r>
      <w:r w:rsidR="003D7CC0">
        <w:t xml:space="preserve"> Možným riešením pri ďalších testovaniach by mohlo byť predspracovanie vstupu, kde by sa 0 (teda logické </w:t>
      </w:r>
      <w:r w:rsidR="003D7CC0">
        <w:rPr>
          <w:i/>
          <w:lang w:val="en-US"/>
        </w:rPr>
        <w:t>falsie</w:t>
      </w:r>
      <w:r w:rsidR="003D7CC0">
        <w:t>)</w:t>
      </w:r>
      <w:r w:rsidR="000C42F1">
        <w:t xml:space="preserve"> zmenila na -1, čím by už ku učeniu prispievala nenulovou čiastkou.</w:t>
      </w:r>
    </w:p>
    <w:p w:rsidR="00AF1EC5" w:rsidRPr="00AF1EC5" w:rsidRDefault="00AF1EC5" w:rsidP="001B6C11">
      <w:pPr>
        <w:rPr>
          <w:i/>
        </w:rPr>
      </w:pPr>
      <w:r>
        <w:t xml:space="preserve">Nakoľko doba konvergencie klesala s rastúcou rýchlosťou učenia, zaujímalo nás tiež, ako sa bude tento vzťah vyvíjať pri väčších hodnotách </w:t>
      </w:r>
      <m:oMath>
        <m:r>
          <w:rPr>
            <w:rFonts w:ascii="Cambria Math" w:hAnsi="Cambria Math"/>
          </w:rPr>
          <m:t>α</m:t>
        </m:r>
      </m:oMath>
      <w:r>
        <w:t xml:space="preserve">. Vo všeobecnosti sú hodnoty </w:t>
      </w:r>
      <m:oMath>
        <m:r>
          <w:rPr>
            <w:rFonts w:ascii="Cambria Math" w:hAnsi="Cambria Math"/>
          </w:rPr>
          <m:t>α</m:t>
        </m:r>
        <m:r>
          <w:rPr>
            <w:rFonts w:ascii="Cambria Math" w:hAnsi="Cambria Math"/>
            <w:lang w:val="en-US"/>
          </w:rPr>
          <m:t>&gt;</m:t>
        </m:r>
        <m:r>
          <w:rPr>
            <w:rFonts w:ascii="Cambria Math" w:hAnsi="Cambria Math"/>
          </w:rPr>
          <m:t>1</m:t>
        </m:r>
      </m:oMath>
      <w:r>
        <w:t xml:space="preserve"> (príp. už menšie hodnoty blízke 1) pre učenie nevhodné, chceli sme teda overiť, či sa tento trend aplikuje aj v našom prípade. V ďalšom testovaní sme teda skúšali vysoké, priam až prehnané hodnoty</w:t>
      </w:r>
      <w:r w:rsidR="00CE016A">
        <w:t xml:space="preserve"> </w:t>
      </w:r>
      <m:oMath>
        <m:r>
          <w:rPr>
            <w:rFonts w:ascii="Cambria Math" w:hAnsi="Cambria Math"/>
          </w:rPr>
          <m:t>α</m:t>
        </m:r>
      </m:oMath>
      <w:r w:rsidR="00CE016A">
        <w:t xml:space="preserve"> </w:t>
      </w:r>
      <w:r>
        <w:t>:</w:t>
      </w:r>
    </w:p>
    <w:p w:rsidR="00B36A55" w:rsidRDefault="00716A97" w:rsidP="004370DB">
      <w:pPr>
        <w:spacing w:after="0"/>
        <w:jc w:val="center"/>
      </w:pPr>
      <w:r>
        <w:rPr>
          <w:noProof/>
          <w:lang w:eastAsia="sk-SK"/>
        </w:rPr>
        <w:drawing>
          <wp:inline distT="0" distB="0" distL="0" distR="0" wp14:anchorId="70B3CBA6" wp14:editId="3C988535">
            <wp:extent cx="5147035" cy="3773930"/>
            <wp:effectExtent l="0" t="0" r="15875" b="17145"/>
            <wp:docPr id="2"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16A97" w:rsidRDefault="00B36A55" w:rsidP="004370DB">
      <w:pPr>
        <w:pStyle w:val="Popis"/>
        <w:jc w:val="center"/>
      </w:pPr>
      <w:r>
        <w:t xml:space="preserve">Graf </w:t>
      </w:r>
      <w:r>
        <w:fldChar w:fldCharType="begin"/>
      </w:r>
      <w:r>
        <w:instrText xml:space="preserve"> SEQ Graf \* ARABIC </w:instrText>
      </w:r>
      <w:r>
        <w:fldChar w:fldCharType="separate"/>
      </w:r>
      <w:r w:rsidR="0031655D">
        <w:rPr>
          <w:noProof/>
        </w:rPr>
        <w:t>2</w:t>
      </w:r>
      <w:r>
        <w:fldChar w:fldCharType="end"/>
      </w:r>
      <w:r>
        <w:t xml:space="preserve"> </w:t>
      </w:r>
      <w:r w:rsidR="00D31B58">
        <w:t>–</w:t>
      </w:r>
      <w:r>
        <w:t xml:space="preserve"> </w:t>
      </w:r>
      <w:r w:rsidRPr="00A91C36">
        <w:t xml:space="preserve">doba konvergencie pre </w:t>
      </w:r>
      <w:r w:rsidR="001A09D2">
        <w:t>veľk</w:t>
      </w:r>
      <w:r w:rsidRPr="00A91C36">
        <w:t>é α</w:t>
      </w:r>
    </w:p>
    <w:p w:rsidR="004A44BB" w:rsidRDefault="007A108F" w:rsidP="001B6C11">
      <w:r>
        <w:t xml:space="preserve">Na začiatok si všimnime, že zvislá os grafu je v logaritmickej mierke. To značí, že rovnomerný rast v grafe predstavuje vlastne exponenciálny vývoj doby konvergencie, pokiaľ sa </w:t>
      </w:r>
      <m:oMath>
        <m:r>
          <w:rPr>
            <w:rFonts w:ascii="Cambria Math" w:hAnsi="Cambria Math"/>
          </w:rPr>
          <m:t>α</m:t>
        </m:r>
      </m:oMath>
      <w:r>
        <w:t xml:space="preserve"> </w:t>
      </w:r>
      <w:r>
        <w:t xml:space="preserve">zvyšuje </w:t>
      </w:r>
      <w:r>
        <w:t>do nezmyselne vysokých hodnôt.</w:t>
      </w:r>
      <w:r w:rsidR="00126655">
        <w:t xml:space="preserve"> </w:t>
      </w:r>
      <w:r w:rsidR="006610DD">
        <w:t xml:space="preserve">Z toho jasne vidíme, že pre učiaci proces je nanajvýš nevhodné nastavovať </w:t>
      </w:r>
      <m:oMath>
        <m:r>
          <w:rPr>
            <w:rFonts w:ascii="Cambria Math" w:hAnsi="Cambria Math"/>
          </w:rPr>
          <m:t>α</m:t>
        </m:r>
        <m:r>
          <w:rPr>
            <w:rFonts w:ascii="Cambria Math" w:hAnsi="Cambria Math"/>
            <w:lang w:val="en-US"/>
          </w:rPr>
          <m:t>≫</m:t>
        </m:r>
        <m:r>
          <w:rPr>
            <w:rFonts w:ascii="Cambria Math" w:hAnsi="Cambria Math"/>
          </w:rPr>
          <m:t>1</m:t>
        </m:r>
      </m:oMath>
      <w:r w:rsidR="006610DD">
        <w:t xml:space="preserve"> .</w:t>
      </w:r>
      <w:r w:rsidR="00126655">
        <w:t>To iba potvrdzuje naše znalosti nadobudnuté z teoretických základov problému.</w:t>
      </w:r>
    </w:p>
    <w:p w:rsidR="006610DD" w:rsidRDefault="006610DD" w:rsidP="001B6C11">
      <w:pPr>
        <w:pStyle w:val="Nadpis2"/>
      </w:pPr>
      <w:r>
        <w:t>B) Vývoj perceptrónu počas učenia</w:t>
      </w:r>
    </w:p>
    <w:p w:rsidR="00E406E3" w:rsidRDefault="00CA1409" w:rsidP="001B6C11">
      <w:pPr>
        <w:rPr>
          <w:rFonts w:ascii="Arial" w:hAnsi="Arial" w:cs="Arial"/>
        </w:rPr>
      </w:pPr>
      <w:r>
        <w:t>Pre demonštráciu bolo vybrané učenie funkcie OR</w:t>
      </w:r>
      <w:r w:rsidR="00E406E3">
        <w:t xml:space="preserve"> na trojrozmernom vstupe</w:t>
      </w:r>
      <w:r>
        <w:t xml:space="preserve">. </w:t>
      </w:r>
      <w:r w:rsidR="00E406E3">
        <w:t xml:space="preserve">Zvolená bola rýchlosť učenia </w:t>
      </w:r>
      <m:oMath>
        <m:r>
          <w:rPr>
            <w:rFonts w:ascii="Cambria Math" w:hAnsi="Cambria Math"/>
          </w:rPr>
          <m:t>α=0,2</m:t>
        </m:r>
      </m:oMath>
      <w:r w:rsidR="00E406E3">
        <w:t xml:space="preserve"> , pri ktorej vieme, podľa predchádzajúcich pokusov, že priemerná </w:t>
      </w:r>
      <w:r w:rsidR="00E406E3">
        <w:lastRenderedPageBreak/>
        <w:t xml:space="preserve">rýchlosť konvergencie je 5,396 epoch. Pri demonštrácií sa perceptrón naučil za 5 epoch, čo predstavuje pekný priemerný prípad pri zvolenej hodnote </w:t>
      </w:r>
      <m:oMath>
        <m:r>
          <w:rPr>
            <w:rFonts w:ascii="Cambria Math" w:hAnsi="Cambria Math"/>
          </w:rPr>
          <m:t>α</m:t>
        </m:r>
      </m:oMath>
      <w:r w:rsidR="00E406E3">
        <w:rPr>
          <w:rFonts w:ascii="Arial" w:hAnsi="Arial" w:cs="Arial"/>
        </w:rPr>
        <w:t>.</w:t>
      </w:r>
    </w:p>
    <w:p w:rsidR="00E406E3" w:rsidRDefault="00E406E3" w:rsidP="004370DB">
      <w:r>
        <w:t xml:space="preserve">Tabuľka 1 </w:t>
      </w:r>
      <w:r w:rsidRPr="004370DB">
        <w:t>zachytáva</w:t>
      </w:r>
      <w:r>
        <w:t xml:space="preserve"> priebeh učenia. Trénovacie príklady sú v takom poradí, v akom boli pri učení spracovávané (môžeme si všimnúť, že v každej epoche je toto poradie iné)</w:t>
      </w:r>
      <w:r w:rsidR="00915E2D">
        <w:t>, pričom zvýraznené sú zle klasifikované prípady</w:t>
      </w:r>
      <w:r>
        <w:t xml:space="preserve">. </w:t>
      </w:r>
      <w:r w:rsidR="00CE016A">
        <w:t>Pre každú epochu je zobrazený aj vektor váh rozšírený o</w:t>
      </w:r>
      <w:r w:rsidR="00915E2D">
        <w:t xml:space="preserve"> </w:t>
      </w:r>
      <w:r w:rsidR="00C2353D">
        <w:t xml:space="preserve"> </w:t>
      </w:r>
      <m:oMath>
        <m:r>
          <w:rPr>
            <w:rFonts w:ascii="Cambria Math" w:hAnsi="Cambria Math"/>
          </w:rPr>
          <m:t>θ</m:t>
        </m:r>
      </m:oMath>
      <w:r w:rsidR="00C2353D">
        <w:t xml:space="preserve">, teda </w:t>
      </w:r>
      <w:r w:rsidR="00CE016A">
        <w:t xml:space="preserve">váhu pre </w:t>
      </w:r>
      <w:r w:rsidR="00CE016A">
        <w:rPr>
          <w:i/>
          <w:lang w:val="en-US"/>
        </w:rPr>
        <w:t>bias</w:t>
      </w:r>
      <w:r w:rsidR="00CE016A">
        <w:t xml:space="preserve"> zložku. Graf 3 potom znázorňuje výslednú deliacu nadrovinu.</w:t>
      </w:r>
    </w:p>
    <w:p w:rsidR="007D13F7" w:rsidRDefault="007D13F7" w:rsidP="004370DB">
      <w:pPr>
        <w:sectPr w:rsidR="007D13F7">
          <w:pgSz w:w="11906" w:h="16838"/>
          <w:pgMar w:top="1417" w:right="1417" w:bottom="1417" w:left="1417" w:header="708" w:footer="708" w:gutter="0"/>
          <w:cols w:space="708"/>
          <w:docGrid w:linePitch="360"/>
        </w:sectPr>
      </w:pPr>
    </w:p>
    <w:tbl>
      <w:tblPr>
        <w:tblStyle w:val="Mriekatabuky"/>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75"/>
        <w:gridCol w:w="458"/>
        <w:gridCol w:w="458"/>
        <w:gridCol w:w="458"/>
        <w:gridCol w:w="366"/>
        <w:gridCol w:w="356"/>
        <w:gridCol w:w="1327"/>
      </w:tblGrid>
      <w:tr w:rsidR="00E15AA7" w:rsidRPr="004370DB" w:rsidTr="00830216">
        <w:tc>
          <w:tcPr>
            <w:tcW w:w="1107" w:type="pct"/>
            <w:tcBorders>
              <w:top w:val="single" w:sz="12" w:space="0" w:color="auto"/>
              <w:bottom w:val="single" w:sz="12" w:space="0" w:color="auto"/>
              <w:right w:val="single" w:sz="12" w:space="0" w:color="auto"/>
            </w:tcBorders>
            <w:vAlign w:val="center"/>
          </w:tcPr>
          <w:p w:rsidR="00CF2549" w:rsidRPr="004370DB" w:rsidRDefault="00CF2549" w:rsidP="004370DB">
            <w:pPr>
              <w:pStyle w:val="Bezriadkovania"/>
              <w:jc w:val="center"/>
              <w:rPr>
                <w:b/>
              </w:rPr>
            </w:pPr>
            <w:r w:rsidRPr="004370DB">
              <w:rPr>
                <w:b/>
              </w:rPr>
              <w:lastRenderedPageBreak/>
              <w:t>Epocha</w:t>
            </w:r>
          </w:p>
        </w:tc>
        <w:tc>
          <w:tcPr>
            <w:tcW w:w="521" w:type="pct"/>
            <w:tcBorders>
              <w:top w:val="single" w:sz="12" w:space="0" w:color="auto"/>
              <w:left w:val="single" w:sz="12" w:space="0" w:color="auto"/>
              <w:bottom w:val="single" w:sz="12" w:space="0" w:color="auto"/>
            </w:tcBorders>
            <w:vAlign w:val="center"/>
          </w:tcPr>
          <w:p w:rsidR="00CF2549" w:rsidRPr="004370DB" w:rsidRDefault="00CF2549" w:rsidP="004370DB">
            <w:pPr>
              <w:pStyle w:val="Bezriadkovania"/>
              <w:jc w:val="center"/>
              <w:rPr>
                <w:b/>
              </w:rPr>
            </w:pPr>
            <m:oMathPara>
              <m:oMath>
                <m:sSub>
                  <m:sSubPr>
                    <m:ctrlPr>
                      <w:rPr>
                        <w:rFonts w:ascii="Cambria Math" w:hAnsi="Cambria Math"/>
                        <w:b/>
                      </w:rPr>
                    </m:ctrlPr>
                  </m:sSubPr>
                  <m:e>
                    <m:r>
                      <m:rPr>
                        <m:sty m:val="bi"/>
                      </m:rPr>
                      <w:rPr>
                        <w:rFonts w:ascii="Cambria Math" w:hAnsi="Cambria Math"/>
                      </w:rPr>
                      <m:t>x</m:t>
                    </m:r>
                  </m:e>
                  <m:sub>
                    <m:r>
                      <m:rPr>
                        <m:sty m:val="b"/>
                      </m:rPr>
                      <w:rPr>
                        <w:rFonts w:ascii="Cambria Math" w:hAnsi="Cambria Math"/>
                      </w:rPr>
                      <m:t>1</m:t>
                    </m:r>
                  </m:sub>
                </m:sSub>
              </m:oMath>
            </m:oMathPara>
          </w:p>
        </w:tc>
        <w:tc>
          <w:tcPr>
            <w:tcW w:w="521" w:type="pct"/>
            <w:tcBorders>
              <w:top w:val="single" w:sz="12" w:space="0" w:color="auto"/>
              <w:bottom w:val="single" w:sz="12" w:space="0" w:color="auto"/>
            </w:tcBorders>
            <w:vAlign w:val="center"/>
          </w:tcPr>
          <w:p w:rsidR="00CF2549" w:rsidRPr="004370DB" w:rsidRDefault="00CF2549" w:rsidP="004370DB">
            <w:pPr>
              <w:pStyle w:val="Bezriadkovania"/>
              <w:jc w:val="center"/>
              <w:rPr>
                <w:b/>
              </w:rPr>
            </w:pPr>
            <m:oMathPara>
              <m:oMath>
                <m:sSub>
                  <m:sSubPr>
                    <m:ctrlPr>
                      <w:rPr>
                        <w:rFonts w:ascii="Cambria Math" w:hAnsi="Cambria Math"/>
                        <w:b/>
                      </w:rPr>
                    </m:ctrlPr>
                  </m:sSubPr>
                  <m:e>
                    <m:r>
                      <m:rPr>
                        <m:sty m:val="bi"/>
                      </m:rPr>
                      <w:rPr>
                        <w:rFonts w:ascii="Cambria Math" w:hAnsi="Cambria Math"/>
                      </w:rPr>
                      <m:t>x</m:t>
                    </m:r>
                  </m:e>
                  <m:sub>
                    <m:r>
                      <m:rPr>
                        <m:sty m:val="b"/>
                      </m:rPr>
                      <w:rPr>
                        <w:rFonts w:ascii="Cambria Math" w:hAnsi="Cambria Math"/>
                      </w:rPr>
                      <m:t>2</m:t>
                    </m:r>
                  </m:sub>
                </m:sSub>
              </m:oMath>
            </m:oMathPara>
          </w:p>
        </w:tc>
        <w:tc>
          <w:tcPr>
            <w:tcW w:w="521" w:type="pct"/>
            <w:tcBorders>
              <w:top w:val="single" w:sz="12" w:space="0" w:color="auto"/>
              <w:bottom w:val="single" w:sz="12" w:space="0" w:color="auto"/>
              <w:right w:val="single" w:sz="12" w:space="0" w:color="auto"/>
            </w:tcBorders>
            <w:vAlign w:val="center"/>
          </w:tcPr>
          <w:p w:rsidR="00CF2549" w:rsidRPr="004370DB" w:rsidRDefault="00CF2549" w:rsidP="004370DB">
            <w:pPr>
              <w:pStyle w:val="Bezriadkovania"/>
              <w:jc w:val="center"/>
              <w:rPr>
                <w:b/>
              </w:rPr>
            </w:pPr>
            <m:oMathPara>
              <m:oMath>
                <m:sSub>
                  <m:sSubPr>
                    <m:ctrlPr>
                      <w:rPr>
                        <w:rFonts w:ascii="Cambria Math" w:hAnsi="Cambria Math"/>
                        <w:b/>
                      </w:rPr>
                    </m:ctrlPr>
                  </m:sSubPr>
                  <m:e>
                    <m:r>
                      <m:rPr>
                        <m:sty m:val="bi"/>
                      </m:rPr>
                      <w:rPr>
                        <w:rFonts w:ascii="Cambria Math" w:hAnsi="Cambria Math"/>
                      </w:rPr>
                      <m:t>x</m:t>
                    </m:r>
                  </m:e>
                  <m:sub>
                    <m:r>
                      <m:rPr>
                        <m:sty m:val="b"/>
                      </m:rPr>
                      <w:rPr>
                        <w:rFonts w:ascii="Cambria Math" w:hAnsi="Cambria Math"/>
                      </w:rPr>
                      <m:t>3</m:t>
                    </m:r>
                  </m:sub>
                </m:sSub>
              </m:oMath>
            </m:oMathPara>
          </w:p>
        </w:tc>
        <w:tc>
          <w:tcPr>
            <w:tcW w:w="416" w:type="pct"/>
            <w:tcBorders>
              <w:top w:val="single" w:sz="12" w:space="0" w:color="auto"/>
              <w:left w:val="single" w:sz="12" w:space="0" w:color="auto"/>
              <w:bottom w:val="single" w:sz="12" w:space="0" w:color="auto"/>
            </w:tcBorders>
            <w:vAlign w:val="center"/>
          </w:tcPr>
          <w:p w:rsidR="00CF2549" w:rsidRPr="004370DB" w:rsidRDefault="004370DB" w:rsidP="004370DB">
            <w:pPr>
              <w:pStyle w:val="Bezriadkovania"/>
              <w:jc w:val="center"/>
              <w:rPr>
                <w:b/>
              </w:rPr>
            </w:pPr>
            <m:oMathPara>
              <m:oMath>
                <m:r>
                  <m:rPr>
                    <m:sty m:val="bi"/>
                  </m:rPr>
                  <w:rPr>
                    <w:rFonts w:ascii="Cambria Math" w:hAnsi="Cambria Math"/>
                  </w:rPr>
                  <m:t>d</m:t>
                </m:r>
              </m:oMath>
            </m:oMathPara>
          </w:p>
        </w:tc>
        <w:tc>
          <w:tcPr>
            <w:tcW w:w="405" w:type="pct"/>
            <w:tcBorders>
              <w:top w:val="single" w:sz="12" w:space="0" w:color="auto"/>
              <w:bottom w:val="single" w:sz="12" w:space="0" w:color="auto"/>
              <w:right w:val="single" w:sz="12" w:space="0" w:color="auto"/>
            </w:tcBorders>
            <w:vAlign w:val="center"/>
          </w:tcPr>
          <w:p w:rsidR="00CF2549" w:rsidRPr="004370DB" w:rsidRDefault="004370DB" w:rsidP="004370DB">
            <w:pPr>
              <w:pStyle w:val="Bezriadkovania"/>
              <w:jc w:val="center"/>
              <w:rPr>
                <w:b/>
              </w:rPr>
            </w:pPr>
            <m:oMathPara>
              <m:oMath>
                <m:r>
                  <m:rPr>
                    <m:sty m:val="bi"/>
                  </m:rPr>
                  <w:rPr>
                    <w:rFonts w:ascii="Cambria Math" w:hAnsi="Cambria Math"/>
                  </w:rPr>
                  <m:t>y</m:t>
                </m:r>
              </m:oMath>
            </m:oMathPara>
          </w:p>
        </w:tc>
        <w:tc>
          <w:tcPr>
            <w:tcW w:w="1509" w:type="pct"/>
            <w:tcBorders>
              <w:top w:val="single" w:sz="12" w:space="0" w:color="auto"/>
              <w:left w:val="single" w:sz="12" w:space="0" w:color="auto"/>
              <w:bottom w:val="single" w:sz="12" w:space="0" w:color="auto"/>
            </w:tcBorders>
            <w:vAlign w:val="center"/>
          </w:tcPr>
          <w:p w:rsidR="00E15AA7" w:rsidRPr="004370DB" w:rsidRDefault="00CF2549" w:rsidP="004370DB">
            <w:pPr>
              <w:pStyle w:val="Bezriadkovania"/>
              <w:jc w:val="center"/>
              <w:rPr>
                <w:b/>
              </w:rPr>
            </w:pPr>
            <m:oMath>
              <m:acc>
                <m:accPr>
                  <m:chr m:val="⃗"/>
                  <m:ctrlPr>
                    <w:rPr>
                      <w:rFonts w:ascii="Cambria Math" w:hAnsi="Cambria Math"/>
                      <w:b/>
                      <w:i/>
                    </w:rPr>
                  </m:ctrlPr>
                </m:accPr>
                <m:e>
                  <m:r>
                    <m:rPr>
                      <m:sty m:val="bi"/>
                    </m:rPr>
                    <w:rPr>
                      <w:rFonts w:ascii="Cambria Math" w:hAnsi="Cambria Math"/>
                    </w:rPr>
                    <m:t>w</m:t>
                  </m:r>
                </m:e>
              </m:acc>
            </m:oMath>
            <w:r w:rsidR="00E15AA7" w:rsidRPr="004370DB">
              <w:rPr>
                <w:b/>
              </w:rPr>
              <w:t xml:space="preserve"> na konci</w:t>
            </w:r>
          </w:p>
          <w:p w:rsidR="00CF2549" w:rsidRPr="004370DB" w:rsidRDefault="00E15AA7" w:rsidP="004370DB">
            <w:pPr>
              <w:pStyle w:val="Bezriadkovania"/>
              <w:jc w:val="center"/>
              <w:rPr>
                <w:b/>
              </w:rPr>
            </w:pPr>
            <w:r w:rsidRPr="004370DB">
              <w:rPr>
                <w:b/>
              </w:rPr>
              <w:t>epochy</w:t>
            </w:r>
          </w:p>
        </w:tc>
      </w:tr>
      <w:tr w:rsidR="00191521" w:rsidTr="00830216">
        <w:tc>
          <w:tcPr>
            <w:tcW w:w="1107" w:type="pct"/>
            <w:vMerge w:val="restart"/>
            <w:tcBorders>
              <w:top w:val="single" w:sz="12" w:space="0" w:color="auto"/>
              <w:bottom w:val="single" w:sz="4" w:space="0" w:color="auto"/>
              <w:right w:val="single" w:sz="12" w:space="0" w:color="auto"/>
            </w:tcBorders>
            <w:vAlign w:val="center"/>
          </w:tcPr>
          <w:p w:rsidR="00191521" w:rsidRDefault="00191521" w:rsidP="004370DB">
            <w:pPr>
              <w:pStyle w:val="Bezriadkovania"/>
              <w:jc w:val="center"/>
            </w:pPr>
            <w:r>
              <w:t>1</w:t>
            </w:r>
            <w:r w:rsidR="00E15AA7">
              <w:t>.</w:t>
            </w:r>
          </w:p>
        </w:tc>
        <w:tc>
          <w:tcPr>
            <w:tcW w:w="521" w:type="pct"/>
            <w:tcBorders>
              <w:top w:val="single" w:sz="12" w:space="0" w:color="auto"/>
              <w:left w:val="single" w:sz="12" w:space="0" w:color="auto"/>
              <w:bottom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top w:val="single" w:sz="12" w:space="0" w:color="auto"/>
              <w:bottom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top w:val="single" w:sz="12" w:space="0" w:color="auto"/>
              <w:bottom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top w:val="single" w:sz="12" w:space="0" w:color="auto"/>
              <w:left w:val="single" w:sz="12" w:space="0" w:color="auto"/>
              <w:bottom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top w:val="single" w:sz="12" w:space="0" w:color="auto"/>
              <w:bottom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val="restart"/>
            <w:tcBorders>
              <w:top w:val="single" w:sz="12" w:space="0" w:color="auto"/>
              <w:left w:val="single" w:sz="12" w:space="0" w:color="auto"/>
              <w:bottom w:val="single" w:sz="4" w:space="0" w:color="auto"/>
            </w:tcBorders>
            <w:vAlign w:val="center"/>
          </w:tcPr>
          <w:p w:rsidR="00191521" w:rsidRDefault="00191521" w:rsidP="004370DB">
            <w:pPr>
              <w:pStyle w:val="Bezriadkovania"/>
              <w:jc w:val="cente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0,394</m:t>
                          </m:r>
                        </m:e>
                      </m:mr>
                      <m:mr>
                        <m:e>
                          <m:r>
                            <m:rPr>
                              <m:sty m:val="p"/>
                            </m:rPr>
                            <w:rPr>
                              <w:rFonts w:ascii="Cambria Math" w:hAnsi="Cambria Math"/>
                            </w:rPr>
                            <m:t>0,308</m:t>
                          </m:r>
                        </m:e>
                      </m:mr>
                      <m:mr>
                        <m:e>
                          <m:m>
                            <m:mPr>
                              <m:mcs>
                                <m:mc>
                                  <m:mcPr>
                                    <m:count m:val="1"/>
                                    <m:mcJc m:val="center"/>
                                  </m:mcPr>
                                </m:mc>
                              </m:mcs>
                              <m:ctrlPr>
                                <w:rPr>
                                  <w:rFonts w:ascii="Cambria Math" w:hAnsi="Cambria Math"/>
                                </w:rPr>
                              </m:ctrlPr>
                            </m:mPr>
                            <m:mr>
                              <m:e>
                                <m:r>
                                  <m:rPr>
                                    <m:sty m:val="p"/>
                                  </m:rPr>
                                  <w:rPr>
                                    <w:rFonts w:ascii="Cambria Math" w:hAnsi="Cambria Math"/>
                                  </w:rPr>
                                  <m:t>0,172</m:t>
                                </m:r>
                              </m:e>
                            </m:mr>
                            <m:mr>
                              <m:e>
                                <m:r>
                                  <m:rPr>
                                    <m:sty m:val="p"/>
                                  </m:rPr>
                                  <w:rPr>
                                    <w:rFonts w:ascii="Cambria Math" w:hAnsi="Cambria Math"/>
                                  </w:rPr>
                                  <m:t>0,348</m:t>
                                </m:r>
                              </m:e>
                            </m:mr>
                          </m:m>
                        </m:e>
                      </m:mr>
                    </m:m>
                  </m:e>
                </m:d>
              </m:oMath>
            </m:oMathPara>
          </w:p>
        </w:tc>
      </w:tr>
      <w:tr w:rsidR="00191521" w:rsidTr="00830216">
        <w:tc>
          <w:tcPr>
            <w:tcW w:w="1107" w:type="pct"/>
            <w:vMerge/>
            <w:tcBorders>
              <w:top w:val="single" w:sz="4" w:space="0" w:color="auto"/>
              <w:right w:val="single" w:sz="12" w:space="0" w:color="auto"/>
            </w:tcBorders>
            <w:vAlign w:val="center"/>
          </w:tcPr>
          <w:p w:rsidR="00191521" w:rsidRDefault="00191521" w:rsidP="004370DB">
            <w:pPr>
              <w:pStyle w:val="Bezriadkovania"/>
              <w:jc w:val="center"/>
            </w:pPr>
          </w:p>
        </w:tc>
        <w:tc>
          <w:tcPr>
            <w:tcW w:w="521" w:type="pct"/>
            <w:tcBorders>
              <w:top w:val="single" w:sz="4" w:space="0" w:color="auto"/>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top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top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top w:val="single" w:sz="4" w:space="0" w:color="auto"/>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05" w:type="pct"/>
            <w:tcBorders>
              <w:top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1509" w:type="pct"/>
            <w:vMerge/>
            <w:tcBorders>
              <w:top w:val="single" w:sz="4" w:space="0" w:color="auto"/>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shd w:val="clear" w:color="auto" w:fill="E5B8B7" w:themeFill="accent2" w:themeFillTint="66"/>
            <w:vAlign w:val="center"/>
          </w:tcPr>
          <w:p w:rsidR="00191521" w:rsidRPr="004370DB" w:rsidRDefault="00191521" w:rsidP="004370DB">
            <w:pPr>
              <w:pStyle w:val="Bezriadkovania"/>
              <w:jc w:val="center"/>
              <w:rPr>
                <w:sz w:val="16"/>
                <w:szCs w:val="16"/>
              </w:rPr>
            </w:pPr>
            <w:r w:rsidRPr="004370DB">
              <w:rPr>
                <w:sz w:val="16"/>
                <w:szCs w:val="16"/>
              </w:rPr>
              <w:t>0</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shd w:val="clear" w:color="auto" w:fill="E5B8B7" w:themeFill="accent2" w:themeFillTint="66"/>
            <w:vAlign w:val="center"/>
          </w:tcPr>
          <w:p w:rsidR="00191521" w:rsidRPr="004370DB" w:rsidRDefault="00191521" w:rsidP="004370DB">
            <w:pPr>
              <w:pStyle w:val="Bezriadkovania"/>
              <w:jc w:val="center"/>
              <w:rPr>
                <w:sz w:val="16"/>
                <w:szCs w:val="16"/>
              </w:rPr>
            </w:pPr>
            <w:r w:rsidRPr="004370DB">
              <w:rPr>
                <w:sz w:val="16"/>
                <w:szCs w:val="16"/>
              </w:rPr>
              <w:t>0</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bottom w:val="single" w:sz="12" w:space="0" w:color="auto"/>
              <w:right w:val="single" w:sz="12" w:space="0" w:color="auto"/>
            </w:tcBorders>
            <w:vAlign w:val="center"/>
          </w:tcPr>
          <w:p w:rsidR="00191521" w:rsidRDefault="00191521" w:rsidP="004370DB">
            <w:pPr>
              <w:pStyle w:val="Bezriadkovania"/>
              <w:jc w:val="center"/>
            </w:pPr>
          </w:p>
        </w:tc>
        <w:tc>
          <w:tcPr>
            <w:tcW w:w="521" w:type="pct"/>
            <w:tcBorders>
              <w:left w:val="single" w:sz="12" w:space="0" w:color="auto"/>
              <w:bottom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bottom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bottom w:val="single" w:sz="12"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left w:val="single" w:sz="12" w:space="0" w:color="auto"/>
              <w:bottom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bottom w:val="single" w:sz="12" w:space="0" w:color="auto"/>
              <w:right w:val="single" w:sz="12" w:space="0" w:color="auto"/>
            </w:tcBorders>
            <w:shd w:val="clear" w:color="auto" w:fill="E5B8B7" w:themeFill="accent2" w:themeFillTint="66"/>
            <w:vAlign w:val="center"/>
          </w:tcPr>
          <w:p w:rsidR="00191521" w:rsidRPr="004370DB" w:rsidRDefault="00191521" w:rsidP="004370DB">
            <w:pPr>
              <w:pStyle w:val="Bezriadkovania"/>
              <w:jc w:val="center"/>
              <w:rPr>
                <w:sz w:val="16"/>
                <w:szCs w:val="16"/>
              </w:rPr>
            </w:pPr>
            <w:r w:rsidRPr="004370DB">
              <w:rPr>
                <w:sz w:val="16"/>
                <w:szCs w:val="16"/>
              </w:rPr>
              <w:t>0</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val="restart"/>
            <w:tcBorders>
              <w:top w:val="single" w:sz="12" w:space="0" w:color="auto"/>
              <w:bottom w:val="single" w:sz="4" w:space="0" w:color="auto"/>
              <w:right w:val="single" w:sz="12" w:space="0" w:color="auto"/>
            </w:tcBorders>
            <w:vAlign w:val="center"/>
          </w:tcPr>
          <w:p w:rsidR="00191521" w:rsidRDefault="00191521" w:rsidP="004370DB">
            <w:pPr>
              <w:pStyle w:val="Bezriadkovania"/>
              <w:jc w:val="center"/>
            </w:pPr>
            <w:r>
              <w:t>2</w:t>
            </w:r>
            <w:r w:rsidR="00E15AA7">
              <w:t>.</w:t>
            </w:r>
          </w:p>
        </w:tc>
        <w:tc>
          <w:tcPr>
            <w:tcW w:w="521" w:type="pct"/>
            <w:tcBorders>
              <w:top w:val="single" w:sz="12" w:space="0" w:color="auto"/>
              <w:left w:val="single" w:sz="12" w:space="0" w:color="auto"/>
              <w:bottom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top w:val="single" w:sz="12" w:space="0" w:color="auto"/>
              <w:bottom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top w:val="single" w:sz="12" w:space="0" w:color="auto"/>
              <w:bottom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top w:val="single" w:sz="12" w:space="0" w:color="auto"/>
              <w:left w:val="single" w:sz="12" w:space="0" w:color="auto"/>
              <w:bottom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top w:val="single" w:sz="12" w:space="0" w:color="auto"/>
              <w:bottom w:val="single" w:sz="4" w:space="0" w:color="auto"/>
              <w:right w:val="single" w:sz="12" w:space="0" w:color="auto"/>
            </w:tcBorders>
            <w:shd w:val="clear" w:color="auto" w:fill="E5B8B7" w:themeFill="accent2" w:themeFillTint="66"/>
            <w:vAlign w:val="center"/>
          </w:tcPr>
          <w:p w:rsidR="00191521" w:rsidRPr="004370DB" w:rsidRDefault="00191521" w:rsidP="004370DB">
            <w:pPr>
              <w:pStyle w:val="Bezriadkovania"/>
              <w:jc w:val="center"/>
              <w:rPr>
                <w:sz w:val="16"/>
                <w:szCs w:val="16"/>
              </w:rPr>
            </w:pPr>
            <w:r w:rsidRPr="004370DB">
              <w:rPr>
                <w:sz w:val="16"/>
                <w:szCs w:val="16"/>
              </w:rPr>
              <w:t>0</w:t>
            </w:r>
          </w:p>
        </w:tc>
        <w:tc>
          <w:tcPr>
            <w:tcW w:w="1509" w:type="pct"/>
            <w:vMerge w:val="restart"/>
            <w:tcBorders>
              <w:top w:val="single" w:sz="12" w:space="0" w:color="auto"/>
              <w:left w:val="single" w:sz="12" w:space="0" w:color="auto"/>
              <w:bottom w:val="single" w:sz="4" w:space="0" w:color="auto"/>
            </w:tcBorders>
            <w:vAlign w:val="center"/>
          </w:tcPr>
          <w:p w:rsidR="00191521" w:rsidRDefault="00191521" w:rsidP="004370DB">
            <w:pPr>
              <w:pStyle w:val="Bezriadkovania"/>
              <w:jc w:val="cente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0,394</m:t>
                          </m:r>
                        </m:e>
                      </m:mr>
                      <m:mr>
                        <m:e>
                          <m:r>
                            <m:rPr>
                              <m:sty m:val="p"/>
                            </m:rPr>
                            <w:rPr>
                              <w:rFonts w:ascii="Cambria Math" w:hAnsi="Cambria Math"/>
                            </w:rPr>
                            <m:t>0,333</m:t>
                          </m:r>
                        </m:e>
                      </m:mr>
                      <m:mr>
                        <m:e>
                          <m:m>
                            <m:mPr>
                              <m:mcs>
                                <m:mc>
                                  <m:mcPr>
                                    <m:count m:val="1"/>
                                    <m:mcJc m:val="center"/>
                                  </m:mcPr>
                                </m:mc>
                              </m:mcs>
                              <m:ctrlPr>
                                <w:rPr>
                                  <w:rFonts w:ascii="Cambria Math" w:hAnsi="Cambria Math"/>
                                </w:rPr>
                              </m:ctrlPr>
                            </m:mPr>
                            <m:mr>
                              <m:e>
                                <m:r>
                                  <m:rPr>
                                    <m:sty m:val="p"/>
                                  </m:rPr>
                                  <w:rPr>
                                    <w:rFonts w:ascii="Cambria Math" w:hAnsi="Cambria Math"/>
                                  </w:rPr>
                                  <m:t>0,199</m:t>
                                </m:r>
                              </m:e>
                            </m:mr>
                            <m:mr>
                              <m:e>
                                <m:r>
                                  <m:rPr>
                                    <m:sty m:val="p"/>
                                  </m:rPr>
                                  <w:rPr>
                                    <w:rFonts w:ascii="Cambria Math" w:hAnsi="Cambria Math"/>
                                  </w:rPr>
                                  <m:t>0,296</m:t>
                                </m:r>
                              </m:e>
                            </m:mr>
                          </m:m>
                        </m:e>
                      </m:mr>
                    </m:m>
                  </m:e>
                </m:d>
              </m:oMath>
            </m:oMathPara>
          </w:p>
        </w:tc>
      </w:tr>
      <w:tr w:rsidR="00191521" w:rsidTr="00830216">
        <w:tc>
          <w:tcPr>
            <w:tcW w:w="1107" w:type="pct"/>
            <w:vMerge/>
            <w:tcBorders>
              <w:top w:val="single" w:sz="4" w:space="0" w:color="auto"/>
              <w:right w:val="single" w:sz="12" w:space="0" w:color="auto"/>
            </w:tcBorders>
            <w:vAlign w:val="center"/>
          </w:tcPr>
          <w:p w:rsidR="00191521" w:rsidRDefault="00191521" w:rsidP="004370DB">
            <w:pPr>
              <w:pStyle w:val="Bezriadkovania"/>
              <w:jc w:val="center"/>
            </w:pPr>
          </w:p>
        </w:tc>
        <w:tc>
          <w:tcPr>
            <w:tcW w:w="521" w:type="pct"/>
            <w:tcBorders>
              <w:top w:val="single" w:sz="4" w:space="0" w:color="auto"/>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top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top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top w:val="single" w:sz="4" w:space="0" w:color="auto"/>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top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top w:val="single" w:sz="4" w:space="0" w:color="auto"/>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shd w:val="clear" w:color="auto" w:fill="E5B8B7" w:themeFill="accent2" w:themeFillTint="66"/>
            <w:vAlign w:val="center"/>
          </w:tcPr>
          <w:p w:rsidR="00191521" w:rsidRPr="004370DB" w:rsidRDefault="00191521" w:rsidP="004370DB">
            <w:pPr>
              <w:pStyle w:val="Bezriadkovania"/>
              <w:jc w:val="center"/>
              <w:rPr>
                <w:sz w:val="16"/>
                <w:szCs w:val="16"/>
              </w:rPr>
            </w:pPr>
            <w:r w:rsidRPr="004370DB">
              <w:rPr>
                <w:sz w:val="16"/>
                <w:szCs w:val="16"/>
              </w:rPr>
              <w:t>0</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bottom w:val="single" w:sz="12" w:space="0" w:color="auto"/>
              <w:right w:val="single" w:sz="12" w:space="0" w:color="auto"/>
            </w:tcBorders>
            <w:vAlign w:val="center"/>
          </w:tcPr>
          <w:p w:rsidR="00191521" w:rsidRDefault="00191521" w:rsidP="004370DB">
            <w:pPr>
              <w:pStyle w:val="Bezriadkovania"/>
              <w:jc w:val="center"/>
            </w:pPr>
          </w:p>
        </w:tc>
        <w:tc>
          <w:tcPr>
            <w:tcW w:w="521" w:type="pct"/>
            <w:tcBorders>
              <w:left w:val="single" w:sz="12" w:space="0" w:color="auto"/>
              <w:bottom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bottom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bottom w:val="single" w:sz="12"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left w:val="single" w:sz="12" w:space="0" w:color="auto"/>
              <w:bottom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bottom w:val="single" w:sz="12"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val="restart"/>
            <w:tcBorders>
              <w:top w:val="single" w:sz="12" w:space="0" w:color="auto"/>
              <w:bottom w:val="single" w:sz="4" w:space="0" w:color="auto"/>
              <w:right w:val="single" w:sz="12" w:space="0" w:color="auto"/>
            </w:tcBorders>
            <w:vAlign w:val="center"/>
          </w:tcPr>
          <w:p w:rsidR="00191521" w:rsidRDefault="00191521" w:rsidP="004370DB">
            <w:pPr>
              <w:pStyle w:val="Bezriadkovania"/>
              <w:jc w:val="center"/>
            </w:pPr>
            <w:r>
              <w:t>3</w:t>
            </w:r>
            <w:r w:rsidR="00E15AA7">
              <w:t>.</w:t>
            </w:r>
          </w:p>
        </w:tc>
        <w:tc>
          <w:tcPr>
            <w:tcW w:w="521" w:type="pct"/>
            <w:tcBorders>
              <w:top w:val="single" w:sz="12" w:space="0" w:color="auto"/>
              <w:left w:val="single" w:sz="12" w:space="0" w:color="auto"/>
              <w:bottom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top w:val="single" w:sz="12" w:space="0" w:color="auto"/>
              <w:bottom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top w:val="single" w:sz="12" w:space="0" w:color="auto"/>
              <w:bottom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top w:val="single" w:sz="12" w:space="0" w:color="auto"/>
              <w:left w:val="single" w:sz="12" w:space="0" w:color="auto"/>
              <w:bottom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top w:val="single" w:sz="12" w:space="0" w:color="auto"/>
              <w:bottom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val="restart"/>
            <w:tcBorders>
              <w:top w:val="single" w:sz="12" w:space="0" w:color="auto"/>
              <w:left w:val="single" w:sz="12" w:space="0" w:color="auto"/>
              <w:bottom w:val="single" w:sz="4" w:space="0" w:color="auto"/>
            </w:tcBorders>
            <w:vAlign w:val="center"/>
          </w:tcPr>
          <w:p w:rsidR="00191521" w:rsidRDefault="00191521" w:rsidP="004370DB">
            <w:pPr>
              <w:pStyle w:val="Bezriadkovania"/>
              <w:jc w:val="cente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0,394</m:t>
                          </m:r>
                        </m:e>
                      </m:mr>
                      <m:mr>
                        <m:e>
                          <m:r>
                            <m:rPr>
                              <m:sty m:val="p"/>
                            </m:rPr>
                            <w:rPr>
                              <w:rFonts w:ascii="Cambria Math" w:hAnsi="Cambria Math"/>
                            </w:rPr>
                            <m:t>0,333</m:t>
                          </m:r>
                        </m:e>
                      </m:mr>
                      <m:mr>
                        <m:e>
                          <m:m>
                            <m:mPr>
                              <m:mcs>
                                <m:mc>
                                  <m:mcPr>
                                    <m:count m:val="1"/>
                                    <m:mcJc m:val="center"/>
                                  </m:mcPr>
                                </m:mc>
                              </m:mcs>
                              <m:ctrlPr>
                                <w:rPr>
                                  <w:rFonts w:ascii="Cambria Math" w:hAnsi="Cambria Math"/>
                                </w:rPr>
                              </m:ctrlPr>
                            </m:mPr>
                            <m:mr>
                              <m:e>
                                <m:r>
                                  <m:rPr>
                                    <m:sty m:val="p"/>
                                  </m:rPr>
                                  <w:rPr>
                                    <w:rFonts w:ascii="Cambria Math" w:hAnsi="Cambria Math"/>
                                  </w:rPr>
                                  <m:t>0,225</m:t>
                                </m:r>
                              </m:e>
                            </m:mr>
                            <m:mr>
                              <m:e>
                                <m:r>
                                  <m:rPr>
                                    <m:sty m:val="p"/>
                                  </m:rPr>
                                  <w:rPr>
                                    <w:rFonts w:ascii="Cambria Math" w:hAnsi="Cambria Math"/>
                                  </w:rPr>
                                  <m:t>0,270</m:t>
                                </m:r>
                              </m:e>
                            </m:mr>
                          </m:m>
                        </m:e>
                      </m:mr>
                    </m:m>
                  </m:e>
                </m:d>
              </m:oMath>
            </m:oMathPara>
          </w:p>
        </w:tc>
      </w:tr>
      <w:tr w:rsidR="00191521" w:rsidTr="00830216">
        <w:tc>
          <w:tcPr>
            <w:tcW w:w="1107" w:type="pct"/>
            <w:vMerge/>
            <w:tcBorders>
              <w:top w:val="single" w:sz="4" w:space="0" w:color="auto"/>
              <w:right w:val="single" w:sz="12" w:space="0" w:color="auto"/>
            </w:tcBorders>
            <w:vAlign w:val="center"/>
          </w:tcPr>
          <w:p w:rsidR="00191521" w:rsidRDefault="00191521" w:rsidP="004370DB">
            <w:pPr>
              <w:pStyle w:val="Bezriadkovania"/>
              <w:jc w:val="center"/>
            </w:pPr>
          </w:p>
        </w:tc>
        <w:tc>
          <w:tcPr>
            <w:tcW w:w="521" w:type="pct"/>
            <w:tcBorders>
              <w:top w:val="single" w:sz="4" w:space="0" w:color="auto"/>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top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top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top w:val="single" w:sz="4" w:space="0" w:color="auto"/>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05" w:type="pct"/>
            <w:tcBorders>
              <w:top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1509" w:type="pct"/>
            <w:vMerge/>
            <w:tcBorders>
              <w:top w:val="single" w:sz="4" w:space="0" w:color="auto"/>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shd w:val="clear" w:color="auto" w:fill="E5B8B7" w:themeFill="accent2" w:themeFillTint="66"/>
            <w:vAlign w:val="center"/>
          </w:tcPr>
          <w:p w:rsidR="00191521" w:rsidRPr="004370DB" w:rsidRDefault="00191521" w:rsidP="004370DB">
            <w:pPr>
              <w:pStyle w:val="Bezriadkovania"/>
              <w:jc w:val="center"/>
              <w:rPr>
                <w:sz w:val="16"/>
                <w:szCs w:val="16"/>
              </w:rPr>
            </w:pPr>
            <w:r w:rsidRPr="004370DB">
              <w:rPr>
                <w:sz w:val="16"/>
                <w:szCs w:val="16"/>
              </w:rPr>
              <w:t>0</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bottom w:val="single" w:sz="12" w:space="0" w:color="auto"/>
              <w:right w:val="single" w:sz="12" w:space="0" w:color="auto"/>
            </w:tcBorders>
            <w:vAlign w:val="center"/>
          </w:tcPr>
          <w:p w:rsidR="00191521" w:rsidRDefault="00191521" w:rsidP="004370DB">
            <w:pPr>
              <w:pStyle w:val="Bezriadkovania"/>
              <w:jc w:val="center"/>
            </w:pPr>
          </w:p>
        </w:tc>
        <w:tc>
          <w:tcPr>
            <w:tcW w:w="521" w:type="pct"/>
            <w:tcBorders>
              <w:left w:val="single" w:sz="12" w:space="0" w:color="auto"/>
              <w:bottom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bottom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bottom w:val="single" w:sz="12"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left w:val="single" w:sz="12" w:space="0" w:color="auto"/>
              <w:bottom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bottom w:val="single" w:sz="12"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val="restart"/>
            <w:tcBorders>
              <w:top w:val="single" w:sz="12" w:space="0" w:color="auto"/>
              <w:bottom w:val="single" w:sz="4" w:space="0" w:color="auto"/>
              <w:right w:val="single" w:sz="12" w:space="0" w:color="auto"/>
            </w:tcBorders>
            <w:vAlign w:val="center"/>
          </w:tcPr>
          <w:p w:rsidR="00191521" w:rsidRDefault="00191521" w:rsidP="004370DB">
            <w:pPr>
              <w:pStyle w:val="Bezriadkovania"/>
              <w:jc w:val="center"/>
            </w:pPr>
            <w:r>
              <w:t>4</w:t>
            </w:r>
            <w:r w:rsidR="00E15AA7">
              <w:t>.</w:t>
            </w:r>
          </w:p>
        </w:tc>
        <w:tc>
          <w:tcPr>
            <w:tcW w:w="521" w:type="pct"/>
            <w:tcBorders>
              <w:top w:val="single" w:sz="12" w:space="0" w:color="auto"/>
              <w:left w:val="single" w:sz="12" w:space="0" w:color="auto"/>
              <w:bottom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top w:val="single" w:sz="12" w:space="0" w:color="auto"/>
              <w:bottom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top w:val="single" w:sz="12" w:space="0" w:color="auto"/>
              <w:bottom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top w:val="single" w:sz="12" w:space="0" w:color="auto"/>
              <w:left w:val="single" w:sz="12" w:space="0" w:color="auto"/>
              <w:bottom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top w:val="single" w:sz="12" w:space="0" w:color="auto"/>
              <w:bottom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val="restart"/>
            <w:tcBorders>
              <w:top w:val="single" w:sz="12" w:space="0" w:color="auto"/>
              <w:left w:val="single" w:sz="12" w:space="0" w:color="auto"/>
              <w:bottom w:val="single" w:sz="4" w:space="0" w:color="auto"/>
            </w:tcBorders>
            <w:vAlign w:val="center"/>
          </w:tcPr>
          <w:p w:rsidR="00191521" w:rsidRDefault="00191521" w:rsidP="004370DB">
            <w:pPr>
              <w:pStyle w:val="Bezriadkovania"/>
              <w:jc w:val="cente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0,394</m:t>
                          </m:r>
                        </m:e>
                      </m:mr>
                      <m:mr>
                        <m:e>
                          <m:r>
                            <m:rPr>
                              <m:sty m:val="p"/>
                            </m:rPr>
                            <w:rPr>
                              <w:rFonts w:ascii="Cambria Math" w:hAnsi="Cambria Math"/>
                            </w:rPr>
                            <m:t>0,333</m:t>
                          </m:r>
                        </m:e>
                      </m:mr>
                      <m:mr>
                        <m:e>
                          <m:m>
                            <m:mPr>
                              <m:mcs>
                                <m:mc>
                                  <m:mcPr>
                                    <m:count m:val="1"/>
                                    <m:mcJc m:val="center"/>
                                  </m:mcPr>
                                </m:mc>
                              </m:mcs>
                              <m:ctrlPr>
                                <w:rPr>
                                  <w:rFonts w:ascii="Cambria Math" w:hAnsi="Cambria Math"/>
                                </w:rPr>
                              </m:ctrlPr>
                            </m:mPr>
                            <m:mr>
                              <m:e>
                                <m:r>
                                  <m:rPr>
                                    <m:sty m:val="p"/>
                                  </m:rPr>
                                  <w:rPr>
                                    <w:rFonts w:ascii="Cambria Math" w:hAnsi="Cambria Math"/>
                                  </w:rPr>
                                  <m:t>0,251</m:t>
                                </m:r>
                              </m:e>
                            </m:mr>
                            <m:mr>
                              <m:e>
                                <m:r>
                                  <m:rPr>
                                    <m:sty m:val="p"/>
                                  </m:rPr>
                                  <w:rPr>
                                    <w:rFonts w:ascii="Cambria Math" w:hAnsi="Cambria Math"/>
                                  </w:rPr>
                                  <m:t>0,244</m:t>
                                </m:r>
                              </m:e>
                            </m:mr>
                          </m:m>
                        </m:e>
                      </m:mr>
                    </m:m>
                  </m:e>
                </m:d>
              </m:oMath>
            </m:oMathPara>
          </w:p>
        </w:tc>
      </w:tr>
      <w:tr w:rsidR="00191521" w:rsidTr="00830216">
        <w:tc>
          <w:tcPr>
            <w:tcW w:w="1107" w:type="pct"/>
            <w:vMerge/>
            <w:tcBorders>
              <w:top w:val="single" w:sz="4" w:space="0" w:color="auto"/>
              <w:right w:val="single" w:sz="12" w:space="0" w:color="auto"/>
            </w:tcBorders>
            <w:vAlign w:val="center"/>
          </w:tcPr>
          <w:p w:rsidR="00191521" w:rsidRDefault="00191521" w:rsidP="004370DB">
            <w:pPr>
              <w:pStyle w:val="Bezriadkovania"/>
              <w:jc w:val="center"/>
            </w:pPr>
          </w:p>
        </w:tc>
        <w:tc>
          <w:tcPr>
            <w:tcW w:w="521" w:type="pct"/>
            <w:tcBorders>
              <w:top w:val="single" w:sz="4" w:space="0" w:color="auto"/>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top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top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top w:val="single" w:sz="4" w:space="0" w:color="auto"/>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top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top w:val="single" w:sz="4" w:space="0" w:color="auto"/>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shd w:val="clear" w:color="auto" w:fill="E5B8B7" w:themeFill="accent2" w:themeFillTint="66"/>
            <w:vAlign w:val="center"/>
          </w:tcPr>
          <w:p w:rsidR="00191521" w:rsidRPr="004370DB" w:rsidRDefault="00191521" w:rsidP="004370DB">
            <w:pPr>
              <w:pStyle w:val="Bezriadkovania"/>
              <w:jc w:val="center"/>
              <w:rPr>
                <w:sz w:val="16"/>
                <w:szCs w:val="16"/>
              </w:rPr>
            </w:pPr>
            <w:r w:rsidRPr="004370DB">
              <w:rPr>
                <w:sz w:val="16"/>
                <w:szCs w:val="16"/>
              </w:rPr>
              <w:t>0</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left w:val="single" w:sz="12" w:space="0" w:color="auto"/>
              <w:bottom w:val="single" w:sz="4" w:space="0" w:color="auto"/>
            </w:tcBorders>
            <w:vAlign w:val="center"/>
          </w:tcPr>
          <w:p w:rsidR="00191521" w:rsidRDefault="00191521" w:rsidP="004370DB">
            <w:pPr>
              <w:pStyle w:val="Bezriadkovania"/>
              <w:jc w:val="center"/>
            </w:pPr>
          </w:p>
        </w:tc>
      </w:tr>
      <w:tr w:rsidR="00191521" w:rsidTr="00830216">
        <w:tc>
          <w:tcPr>
            <w:tcW w:w="1107" w:type="pct"/>
            <w:vMerge/>
            <w:tcBorders>
              <w:bottom w:val="single" w:sz="12" w:space="0" w:color="auto"/>
              <w:right w:val="single" w:sz="12" w:space="0" w:color="auto"/>
            </w:tcBorders>
            <w:vAlign w:val="center"/>
          </w:tcPr>
          <w:p w:rsidR="00191521" w:rsidRDefault="00191521" w:rsidP="004370DB">
            <w:pPr>
              <w:pStyle w:val="Bezriadkovania"/>
              <w:jc w:val="center"/>
            </w:pPr>
          </w:p>
        </w:tc>
        <w:tc>
          <w:tcPr>
            <w:tcW w:w="521" w:type="pct"/>
            <w:tcBorders>
              <w:left w:val="single" w:sz="12" w:space="0" w:color="auto"/>
              <w:bottom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bottom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bottom w:val="single" w:sz="12"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left w:val="single" w:sz="12" w:space="0" w:color="auto"/>
              <w:bottom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bottom w:val="single" w:sz="12"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left w:val="single" w:sz="12" w:space="0" w:color="auto"/>
              <w:bottom w:val="single" w:sz="12" w:space="0" w:color="auto"/>
            </w:tcBorders>
            <w:vAlign w:val="center"/>
          </w:tcPr>
          <w:p w:rsidR="00191521" w:rsidRDefault="00191521" w:rsidP="004370DB">
            <w:pPr>
              <w:pStyle w:val="Bezriadkovania"/>
              <w:jc w:val="center"/>
            </w:pPr>
          </w:p>
        </w:tc>
      </w:tr>
      <w:tr w:rsidR="00191521" w:rsidTr="00830216">
        <w:tc>
          <w:tcPr>
            <w:tcW w:w="1107" w:type="pct"/>
            <w:vMerge w:val="restart"/>
            <w:tcBorders>
              <w:top w:val="single" w:sz="12" w:space="0" w:color="auto"/>
              <w:bottom w:val="single" w:sz="4" w:space="0" w:color="auto"/>
              <w:right w:val="single" w:sz="12" w:space="0" w:color="auto"/>
            </w:tcBorders>
            <w:vAlign w:val="center"/>
          </w:tcPr>
          <w:p w:rsidR="00191521" w:rsidRDefault="00191521" w:rsidP="004370DB">
            <w:pPr>
              <w:pStyle w:val="Bezriadkovania"/>
              <w:jc w:val="center"/>
            </w:pPr>
            <w:r>
              <w:t>5</w:t>
            </w:r>
            <w:r w:rsidR="00E15AA7">
              <w:t>.</w:t>
            </w:r>
          </w:p>
        </w:tc>
        <w:tc>
          <w:tcPr>
            <w:tcW w:w="521" w:type="pct"/>
            <w:tcBorders>
              <w:top w:val="single" w:sz="12" w:space="0" w:color="auto"/>
              <w:left w:val="single" w:sz="12" w:space="0" w:color="auto"/>
              <w:bottom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top w:val="single" w:sz="12" w:space="0" w:color="auto"/>
              <w:bottom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top w:val="single" w:sz="12" w:space="0" w:color="auto"/>
              <w:bottom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top w:val="single" w:sz="12" w:space="0" w:color="auto"/>
              <w:left w:val="single" w:sz="12" w:space="0" w:color="auto"/>
              <w:bottom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top w:val="single" w:sz="12" w:space="0" w:color="auto"/>
              <w:bottom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val="restart"/>
            <w:tcBorders>
              <w:top w:val="single" w:sz="12" w:space="0" w:color="auto"/>
              <w:left w:val="single" w:sz="12" w:space="0" w:color="auto"/>
              <w:bottom w:val="single" w:sz="12" w:space="0" w:color="auto"/>
            </w:tcBorders>
            <w:vAlign w:val="center"/>
          </w:tcPr>
          <w:p w:rsidR="00191521" w:rsidRDefault="00191521" w:rsidP="004370DB">
            <w:pPr>
              <w:pStyle w:val="Bezriadkovania"/>
              <w:jc w:val="cente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0,394</m:t>
                          </m:r>
                        </m:e>
                      </m:mr>
                      <m:mr>
                        <m:e>
                          <m:r>
                            <m:rPr>
                              <m:sty m:val="p"/>
                            </m:rPr>
                            <w:rPr>
                              <w:rFonts w:ascii="Cambria Math" w:hAnsi="Cambria Math"/>
                            </w:rPr>
                            <m:t>0,333</m:t>
                          </m:r>
                        </m:e>
                      </m:mr>
                      <m:mr>
                        <m:e>
                          <m:m>
                            <m:mPr>
                              <m:mcs>
                                <m:mc>
                                  <m:mcPr>
                                    <m:count m:val="1"/>
                                    <m:mcJc m:val="center"/>
                                  </m:mcPr>
                                </m:mc>
                              </m:mcs>
                              <m:ctrlPr>
                                <w:rPr>
                                  <w:rFonts w:ascii="Cambria Math" w:hAnsi="Cambria Math"/>
                                </w:rPr>
                              </m:ctrlPr>
                            </m:mPr>
                            <m:mr>
                              <m:e>
                                <m:r>
                                  <m:rPr>
                                    <m:sty m:val="p"/>
                                  </m:rPr>
                                  <w:rPr>
                                    <w:rFonts w:ascii="Cambria Math" w:hAnsi="Cambria Math"/>
                                  </w:rPr>
                                  <m:t>0,251</m:t>
                                </m:r>
                              </m:e>
                            </m:mr>
                            <m:mr>
                              <m:e>
                                <m:r>
                                  <m:rPr>
                                    <m:sty m:val="p"/>
                                  </m:rPr>
                                  <w:rPr>
                                    <w:rFonts w:ascii="Cambria Math" w:hAnsi="Cambria Math"/>
                                  </w:rPr>
                                  <m:t>0,244</m:t>
                                </m:r>
                              </m:e>
                            </m:mr>
                          </m:m>
                        </m:e>
                      </m:mr>
                    </m:m>
                  </m:e>
                </m:d>
              </m:oMath>
            </m:oMathPara>
          </w:p>
        </w:tc>
      </w:tr>
      <w:tr w:rsidR="00191521" w:rsidTr="00830216">
        <w:tc>
          <w:tcPr>
            <w:tcW w:w="1107" w:type="pct"/>
            <w:vMerge/>
            <w:tcBorders>
              <w:top w:val="single" w:sz="4" w:space="0" w:color="auto"/>
              <w:right w:val="single" w:sz="12" w:space="0" w:color="auto"/>
            </w:tcBorders>
            <w:vAlign w:val="center"/>
          </w:tcPr>
          <w:p w:rsidR="00191521" w:rsidRDefault="00191521" w:rsidP="004370DB">
            <w:pPr>
              <w:pStyle w:val="Bezriadkovania"/>
              <w:jc w:val="center"/>
            </w:pPr>
          </w:p>
        </w:tc>
        <w:tc>
          <w:tcPr>
            <w:tcW w:w="521" w:type="pct"/>
            <w:tcBorders>
              <w:top w:val="single" w:sz="4" w:space="0" w:color="auto"/>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top w:val="single" w:sz="4"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top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top w:val="single" w:sz="4" w:space="0" w:color="auto"/>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top w:val="single" w:sz="4" w:space="0" w:color="auto"/>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top w:val="single" w:sz="4" w:space="0" w:color="auto"/>
              <w:left w:val="single" w:sz="12" w:space="0" w:color="auto"/>
              <w:bottom w:val="single" w:sz="12"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1509" w:type="pct"/>
            <w:vMerge/>
            <w:tcBorders>
              <w:top w:val="single" w:sz="4" w:space="0" w:color="auto"/>
              <w:left w:val="single" w:sz="12" w:space="0" w:color="auto"/>
              <w:bottom w:val="single" w:sz="12"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top w:val="single" w:sz="4" w:space="0" w:color="auto"/>
              <w:left w:val="single" w:sz="12" w:space="0" w:color="auto"/>
              <w:bottom w:val="single" w:sz="12"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top w:val="single" w:sz="4" w:space="0" w:color="auto"/>
              <w:left w:val="single" w:sz="12" w:space="0" w:color="auto"/>
              <w:bottom w:val="single" w:sz="12"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top w:val="single" w:sz="4" w:space="0" w:color="auto"/>
              <w:left w:val="single" w:sz="12" w:space="0" w:color="auto"/>
              <w:bottom w:val="single" w:sz="12"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16" w:type="pct"/>
            <w:tcBorders>
              <w:lef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top w:val="single" w:sz="4" w:space="0" w:color="auto"/>
              <w:left w:val="single" w:sz="12" w:space="0" w:color="auto"/>
              <w:bottom w:val="single" w:sz="12" w:space="0" w:color="auto"/>
            </w:tcBorders>
            <w:vAlign w:val="center"/>
          </w:tcPr>
          <w:p w:rsidR="00191521" w:rsidRDefault="00191521" w:rsidP="004370DB">
            <w:pPr>
              <w:pStyle w:val="Bezriadkovania"/>
              <w:jc w:val="center"/>
            </w:pPr>
          </w:p>
        </w:tc>
      </w:tr>
      <w:tr w:rsidR="00191521" w:rsidTr="00830216">
        <w:tc>
          <w:tcPr>
            <w:tcW w:w="1107" w:type="pct"/>
            <w:vMerge/>
            <w:tcBorders>
              <w:right w:val="single" w:sz="12" w:space="0" w:color="auto"/>
            </w:tcBorders>
            <w:vAlign w:val="center"/>
          </w:tcPr>
          <w:p w:rsidR="00191521" w:rsidRDefault="00191521" w:rsidP="004370DB">
            <w:pPr>
              <w:pStyle w:val="Bezriadkovania"/>
              <w:jc w:val="center"/>
            </w:pPr>
          </w:p>
        </w:tc>
        <w:tc>
          <w:tcPr>
            <w:tcW w:w="521" w:type="pct"/>
            <w:tcBorders>
              <w:left w:val="single" w:sz="12" w:space="0" w:color="auto"/>
              <w:bottom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521" w:type="pct"/>
            <w:vAlign w:val="center"/>
          </w:tcPr>
          <w:p w:rsidR="00191521" w:rsidRPr="004370DB" w:rsidRDefault="00191521" w:rsidP="004370DB">
            <w:pPr>
              <w:pStyle w:val="Bezriadkovania"/>
              <w:jc w:val="center"/>
              <w:rPr>
                <w:sz w:val="16"/>
                <w:szCs w:val="16"/>
              </w:rPr>
            </w:pPr>
            <w:r w:rsidRPr="004370DB">
              <w:rPr>
                <w:sz w:val="16"/>
                <w:szCs w:val="16"/>
              </w:rPr>
              <w:t>0</w:t>
            </w:r>
          </w:p>
        </w:tc>
        <w:tc>
          <w:tcPr>
            <w:tcW w:w="521"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0</w:t>
            </w:r>
          </w:p>
        </w:tc>
        <w:tc>
          <w:tcPr>
            <w:tcW w:w="416" w:type="pct"/>
            <w:tcBorders>
              <w:left w:val="single" w:sz="12" w:space="0" w:color="auto"/>
              <w:bottom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405" w:type="pct"/>
            <w:tcBorders>
              <w:right w:val="single" w:sz="12" w:space="0" w:color="auto"/>
            </w:tcBorders>
            <w:vAlign w:val="center"/>
          </w:tcPr>
          <w:p w:rsidR="00191521" w:rsidRPr="004370DB" w:rsidRDefault="00191521" w:rsidP="004370DB">
            <w:pPr>
              <w:pStyle w:val="Bezriadkovania"/>
              <w:jc w:val="center"/>
              <w:rPr>
                <w:sz w:val="16"/>
                <w:szCs w:val="16"/>
              </w:rPr>
            </w:pPr>
            <w:r w:rsidRPr="004370DB">
              <w:rPr>
                <w:sz w:val="16"/>
                <w:szCs w:val="16"/>
              </w:rPr>
              <w:t>1</w:t>
            </w:r>
          </w:p>
        </w:tc>
        <w:tc>
          <w:tcPr>
            <w:tcW w:w="1509" w:type="pct"/>
            <w:vMerge/>
            <w:tcBorders>
              <w:top w:val="single" w:sz="4" w:space="0" w:color="auto"/>
              <w:left w:val="single" w:sz="12" w:space="0" w:color="auto"/>
              <w:bottom w:val="single" w:sz="12" w:space="0" w:color="auto"/>
            </w:tcBorders>
            <w:vAlign w:val="center"/>
          </w:tcPr>
          <w:p w:rsidR="00191521" w:rsidRDefault="00191521" w:rsidP="004370DB">
            <w:pPr>
              <w:pStyle w:val="Bezriadkovania"/>
              <w:jc w:val="center"/>
            </w:pPr>
          </w:p>
        </w:tc>
      </w:tr>
    </w:tbl>
    <w:p w:rsidR="00C72F47" w:rsidRDefault="00E406E3" w:rsidP="001B6C11">
      <w:pPr>
        <w:pStyle w:val="Popis"/>
        <w:rPr>
          <w:noProof/>
        </w:rPr>
      </w:pPr>
      <w:r>
        <w:t xml:space="preserve">Tabuľka </w:t>
      </w:r>
      <w:r>
        <w:fldChar w:fldCharType="begin"/>
      </w:r>
      <w:r>
        <w:instrText xml:space="preserve"> SEQ Tabuľka \* ARABIC </w:instrText>
      </w:r>
      <w:r>
        <w:fldChar w:fldCharType="separate"/>
      </w:r>
      <w:r w:rsidR="0031655D">
        <w:rPr>
          <w:noProof/>
        </w:rPr>
        <w:t>1</w:t>
      </w:r>
      <w:r>
        <w:fldChar w:fldCharType="end"/>
      </w:r>
      <w:r w:rsidR="00D31B58">
        <w:t xml:space="preserve"> –</w:t>
      </w:r>
      <w:r>
        <w:rPr>
          <w:noProof/>
        </w:rPr>
        <w:t xml:space="preserve"> priebeh učenia perceptrónu</w:t>
      </w:r>
    </w:p>
    <w:p w:rsidR="00D31B58" w:rsidRDefault="007D13F7" w:rsidP="0049044C">
      <w:pPr>
        <w:keepNext/>
        <w:spacing w:after="0"/>
      </w:pPr>
      <w:r>
        <w:br w:type="column"/>
      </w:r>
    </w:p>
    <w:p w:rsidR="00D31B58" w:rsidRDefault="003D002E" w:rsidP="00D31B58">
      <w:pPr>
        <w:keepNext/>
        <w:spacing w:after="0"/>
        <w:jc w:val="center"/>
      </w:pPr>
      <w:r>
        <w:rPr>
          <w:noProof/>
          <w:lang w:eastAsia="sk-SK"/>
        </w:rPr>
        <w:drawing>
          <wp:inline distT="0" distB="0" distL="0" distR="0" wp14:anchorId="16492DAA" wp14:editId="106996CC">
            <wp:extent cx="2655570" cy="3285962"/>
            <wp:effectExtent l="0" t="0" r="0" b="0"/>
            <wp:docPr id="4"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D13F7" w:rsidRDefault="00D31B58" w:rsidP="00D31B58">
      <w:pPr>
        <w:pStyle w:val="Popis"/>
        <w:jc w:val="center"/>
        <w:rPr>
          <w:noProof/>
        </w:rPr>
      </w:pPr>
      <w:r>
        <w:t xml:space="preserve">Graf </w:t>
      </w:r>
      <w:r>
        <w:fldChar w:fldCharType="begin"/>
      </w:r>
      <w:r>
        <w:instrText xml:space="preserve"> SEQ Graf \* ARABIC </w:instrText>
      </w:r>
      <w:r>
        <w:fldChar w:fldCharType="separate"/>
      </w:r>
      <w:r w:rsidR="0031655D">
        <w:rPr>
          <w:noProof/>
        </w:rPr>
        <w:t>3</w:t>
      </w:r>
      <w:r>
        <w:fldChar w:fldCharType="end"/>
      </w:r>
      <w:r>
        <w:t xml:space="preserve"> – výsledná </w:t>
      </w:r>
      <w:r>
        <w:rPr>
          <w:noProof/>
        </w:rPr>
        <w:t>deliaca nadrovina</w:t>
      </w:r>
    </w:p>
    <w:p w:rsidR="00DB5633" w:rsidRDefault="00DB5633" w:rsidP="00DB5633">
      <w:pPr>
        <w:spacing w:after="0"/>
        <w:ind w:firstLine="0"/>
        <w:jc w:val="left"/>
      </w:pPr>
    </w:p>
    <w:p w:rsidR="0049044C" w:rsidRDefault="0049044C" w:rsidP="00F970A4">
      <w:pPr>
        <w:spacing w:after="0"/>
        <w:ind w:left="284" w:firstLine="0"/>
        <w:jc w:val="left"/>
      </w:pPr>
      <w:r>
        <w:t>Priesečníky deliacej nadroviny so súradnicovými osami sú v bodoch:</w:t>
      </w:r>
    </w:p>
    <w:p w:rsidR="0049044C" w:rsidRPr="0049044C" w:rsidRDefault="00ED0C19" w:rsidP="0049044C">
      <w:pPr>
        <w:pStyle w:val="Odsekzoznamu"/>
        <w:numPr>
          <w:ilvl w:val="0"/>
          <w:numId w:val="4"/>
        </w:numPr>
        <w:jc w:val="left"/>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rPr>
              <m:t>6</m:t>
            </m:r>
            <m:r>
              <w:rPr>
                <w:rFonts w:ascii="Cambria Math" w:hAnsi="Cambria Math"/>
              </w:rPr>
              <m:t>19</m:t>
            </m:r>
            <m:r>
              <w:rPr>
                <w:rFonts w:ascii="Cambria Math" w:hAnsi="Cambria Math"/>
              </w:rPr>
              <m:t>,</m:t>
            </m:r>
            <m:r>
              <w:rPr>
                <w:rFonts w:ascii="Cambria Math" w:hAnsi="Cambria Math"/>
              </w:rPr>
              <m:t xml:space="preserve"> </m:t>
            </m:r>
            <m:r>
              <w:rPr>
                <w:rFonts w:ascii="Cambria Math" w:hAnsi="Cambria Math"/>
              </w:rPr>
              <m:t>0,</m:t>
            </m:r>
            <m:r>
              <w:rPr>
                <w:rFonts w:ascii="Cambria Math" w:hAnsi="Cambria Math"/>
              </w:rPr>
              <m:t xml:space="preserve"> </m:t>
            </m:r>
            <m:r>
              <w:rPr>
                <w:rFonts w:ascii="Cambria Math" w:hAnsi="Cambria Math"/>
              </w:rPr>
              <m:t>0</m:t>
            </m:r>
          </m:e>
        </m:d>
      </m:oMath>
    </w:p>
    <w:p w:rsidR="0049044C" w:rsidRPr="0049044C" w:rsidRDefault="00ED0C19" w:rsidP="0049044C">
      <w:pPr>
        <w:pStyle w:val="Odsekzoznamu"/>
        <w:numPr>
          <w:ilvl w:val="0"/>
          <w:numId w:val="4"/>
        </w:numPr>
        <w:jc w:val="left"/>
      </w:p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rPr>
              <m:t xml:space="preserve"> 0.</m:t>
            </m:r>
            <m:r>
              <w:rPr>
                <w:rFonts w:ascii="Cambria Math" w:hAnsi="Cambria Math"/>
              </w:rPr>
              <m:t>734</m:t>
            </m:r>
            <m:r>
              <w:rPr>
                <w:rFonts w:ascii="Cambria Math" w:hAnsi="Cambria Math"/>
              </w:rPr>
              <m:t>,</m:t>
            </m:r>
            <m:r>
              <w:rPr>
                <w:rFonts w:ascii="Cambria Math" w:hAnsi="Cambria Math"/>
              </w:rPr>
              <m:t xml:space="preserve"> </m:t>
            </m:r>
            <m:r>
              <w:rPr>
                <w:rFonts w:ascii="Cambria Math" w:hAnsi="Cambria Math"/>
              </w:rPr>
              <m:t>0</m:t>
            </m:r>
          </m:e>
        </m:d>
      </m:oMath>
    </w:p>
    <w:p w:rsidR="0049044C" w:rsidRPr="0049044C" w:rsidRDefault="00ED0C19" w:rsidP="0049044C">
      <w:pPr>
        <w:pStyle w:val="Odsekzoznamu"/>
        <w:numPr>
          <w:ilvl w:val="0"/>
          <w:numId w:val="4"/>
        </w:numPr>
        <w:jc w:val="left"/>
      </w:pP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0,</m:t>
            </m:r>
            <m:r>
              <w:rPr>
                <w:rFonts w:ascii="Cambria Math" w:hAnsi="Cambria Math"/>
              </w:rPr>
              <m:t xml:space="preserve"> 0.976</m:t>
            </m:r>
          </m:e>
        </m:d>
      </m:oMath>
    </w:p>
    <w:p w:rsidR="003D002E" w:rsidRDefault="003D002E" w:rsidP="007D13F7"/>
    <w:p w:rsidR="003D002E" w:rsidRDefault="003D002E" w:rsidP="007D13F7">
      <w:pPr>
        <w:sectPr w:rsidR="003D002E" w:rsidSect="007D13F7">
          <w:type w:val="continuous"/>
          <w:pgSz w:w="11906" w:h="16838"/>
          <w:pgMar w:top="1417" w:right="1417" w:bottom="1417" w:left="1417" w:header="708" w:footer="708" w:gutter="0"/>
          <w:cols w:num="2" w:space="708"/>
          <w:docGrid w:linePitch="360"/>
        </w:sectPr>
      </w:pPr>
    </w:p>
    <w:p w:rsidR="00F970A4" w:rsidRDefault="00F970A4" w:rsidP="00F970A4"/>
    <w:p w:rsidR="003D002E" w:rsidRDefault="00F970A4" w:rsidP="00F970A4">
      <w:pPr>
        <w:pStyle w:val="Nadpis2"/>
      </w:pPr>
      <w:r>
        <w:t>C) Porovnanie s diskrétnym perceptrónom</w:t>
      </w:r>
    </w:p>
    <w:p w:rsidR="00BB2DA1" w:rsidRDefault="00DC6F12" w:rsidP="00BB2DA1">
      <w:r>
        <w:t xml:space="preserve">Otázkou zadania bolo, či by sa zmenil postup, vyhodnocovanie, či správanie modelu, ak by sme na danú úlohu použili namiesto spojitého diskrétny perceptrón. </w:t>
      </w:r>
      <w:r w:rsidR="00365F83">
        <w:t>V postupe by sa zmenili iba dve zásadné veci: aktivačná funkcia, a </w:t>
      </w:r>
      <m:oMath>
        <m:r>
          <w:rPr>
            <w:rFonts w:ascii="Cambria Math" w:hAnsi="Cambria Math"/>
          </w:rPr>
          <m:t>δ</m:t>
        </m:r>
      </m:oMath>
      <w:r w:rsidR="00365F83">
        <w:t xml:space="preserve">-funkcia použitá v učiacom pravidle. </w:t>
      </w:r>
      <w:r w:rsidR="00BB2DA1">
        <w:t xml:space="preserve">Obe funkcie sú popísané aj pre diskrétny perceptrón v časti </w:t>
      </w:r>
      <w:r w:rsidR="00BB2DA1">
        <w:rPr>
          <w:i/>
        </w:rPr>
        <w:t>Použité metódy</w:t>
      </w:r>
      <w:r w:rsidR="00BB2DA1">
        <w:t xml:space="preserve">. Ich rozdiel je, pochopiteľne, najmä v tom, že funkcie pre diskrétny perceptrón fungujú nad celými číslami, zatiaľ čo tie pre spojitý </w:t>
      </w:r>
      <w:r w:rsidR="00BB2DA1">
        <w:lastRenderedPageBreak/>
        <w:t xml:space="preserve">nad reálnymi. Ich ostatné vlastnosti sú však značne podobné. </w:t>
      </w:r>
      <w:r w:rsidR="00C735AE">
        <w:t>Veľká zmena by nenastala ani pri vyhodnocovaní výsledkov – pri spojitom perceptróne bolo potrebné výsledok zaokrúhliť (interpretovať na jednu z kategórií), pri diskrétnom toto nie je potrebné.</w:t>
      </w:r>
    </w:p>
    <w:p w:rsidR="00C735AE" w:rsidRDefault="00D30DCF" w:rsidP="00BB2DA1">
      <w:r>
        <w:t>Zaujímavejšou otázkou je porovnanie správania sa oboch modelov. Zopakovali sme teda znova test z časti A), tentoraz však aj pre diskrétny perceptrón. Graf 4 znázorňuje nové hodnoty:</w:t>
      </w:r>
    </w:p>
    <w:p w:rsidR="00D30DCF" w:rsidRDefault="00D30DCF" w:rsidP="00D30DCF">
      <w:pPr>
        <w:keepNext/>
        <w:spacing w:after="0"/>
        <w:jc w:val="center"/>
      </w:pPr>
      <w:r>
        <w:rPr>
          <w:noProof/>
          <w:lang w:eastAsia="sk-SK"/>
        </w:rPr>
        <w:drawing>
          <wp:inline distT="0" distB="0" distL="0" distR="0" wp14:anchorId="5FDBA34A" wp14:editId="08144912">
            <wp:extent cx="5137065" cy="3629025"/>
            <wp:effectExtent l="0" t="0" r="26035" b="9525"/>
            <wp:docPr id="5" name="Graf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30DCF" w:rsidRDefault="00D30DCF" w:rsidP="00D30DCF">
      <w:pPr>
        <w:pStyle w:val="Popis"/>
        <w:jc w:val="center"/>
        <w:rPr>
          <w:noProof/>
        </w:rPr>
      </w:pPr>
      <w:r>
        <w:t xml:space="preserve">Graf </w:t>
      </w:r>
      <w:r>
        <w:fldChar w:fldCharType="begin"/>
      </w:r>
      <w:r>
        <w:instrText xml:space="preserve"> SEQ Graf \* ARABIC </w:instrText>
      </w:r>
      <w:r>
        <w:fldChar w:fldCharType="separate"/>
      </w:r>
      <w:r w:rsidR="0031655D">
        <w:rPr>
          <w:noProof/>
        </w:rPr>
        <w:t>4</w:t>
      </w:r>
      <w:r>
        <w:fldChar w:fldCharType="end"/>
      </w:r>
      <w:r>
        <w:rPr>
          <w:noProof/>
        </w:rPr>
        <w:t xml:space="preserve"> - doba konvergencie spojitého a diskrétneho perceptrónu</w:t>
      </w:r>
    </w:p>
    <w:p w:rsidR="00B24686" w:rsidRDefault="00167A52" w:rsidP="00E50182">
      <w:pPr>
        <w:spacing w:after="0"/>
      </w:pPr>
      <w:r>
        <w:t xml:space="preserve">Z grafu jasne vidíme, že pre malé hodnoty </w:t>
      </w:r>
      <m:oMath>
        <m:r>
          <w:rPr>
            <w:rFonts w:ascii="Cambria Math" w:hAnsi="Cambria Math"/>
          </w:rPr>
          <m:t>α</m:t>
        </m:r>
      </m:oMath>
      <w:r>
        <w:t xml:space="preserve"> (zhruba do 0,1) je diskrétny perceptrón podstatne efektívnejší než spojitý. So zvyšujúcou sa rýchlosťou učenia je potom doba konvergencie oboch modelov porovnateľná, pri funkcii AND sa dokonca diskrétny perceptrón správa o niečo pomalšie. Vysvetlením pre výrazný rozdiel pri nízkych rýchlostiach učenia by mohlo byť porovnanie </w:t>
      </w:r>
      <m:oMath>
        <m:r>
          <w:rPr>
            <w:rFonts w:ascii="Cambria Math" w:hAnsi="Cambria Math"/>
          </w:rPr>
          <m:t>δ</m:t>
        </m:r>
      </m:oMath>
      <w:r>
        <w:t>-funkcií oboch modelov:</w:t>
      </w:r>
    </w:p>
    <w:p w:rsidR="00167A52" w:rsidRPr="00167A52" w:rsidRDefault="00167A52" w:rsidP="00167A52">
      <w:pPr>
        <w:spacing w:after="0"/>
      </w:pPr>
      <m:oMathPara>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d-y</m:t>
              </m:r>
            </m:e>
          </m:d>
        </m:oMath>
      </m:oMathPara>
    </w:p>
    <w:p w:rsidR="00167A52" w:rsidRPr="00E50182" w:rsidRDefault="00167A52" w:rsidP="00B24686">
      <m:oMathPara>
        <m:oMath>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d-y</m:t>
              </m:r>
            </m:e>
          </m:d>
          <m:r>
            <w:rPr>
              <w:rFonts w:ascii="Cambria Math" w:hAnsi="Cambria Math"/>
            </w:rPr>
            <m:t>.y.</m:t>
          </m:r>
          <m:d>
            <m:dPr>
              <m:ctrlPr>
                <w:rPr>
                  <w:rFonts w:ascii="Cambria Math" w:hAnsi="Cambria Math"/>
                  <w:i/>
                </w:rPr>
              </m:ctrlPr>
            </m:dPr>
            <m:e>
              <m:r>
                <w:rPr>
                  <w:rFonts w:ascii="Cambria Math" w:hAnsi="Cambria Math"/>
                </w:rPr>
                <m:t>1-y</m:t>
              </m:r>
            </m:e>
          </m:d>
        </m:oMath>
      </m:oMathPara>
    </w:p>
    <w:p w:rsidR="00E50182" w:rsidRPr="007E7D65" w:rsidRDefault="006C1157" w:rsidP="00B24686">
      <w:pPr>
        <w:rPr>
          <w:i/>
        </w:rPr>
      </w:pPr>
      <w:r>
        <w:t xml:space="preserve">V oboch prípadoch vystupuje člen </w:t>
      </w:r>
      <m:oMath>
        <m:d>
          <m:dPr>
            <m:ctrlPr>
              <w:rPr>
                <w:rFonts w:ascii="Cambria Math" w:hAnsi="Cambria Math"/>
                <w:i/>
              </w:rPr>
            </m:ctrlPr>
          </m:dPr>
          <m:e>
            <m:r>
              <w:rPr>
                <w:rFonts w:ascii="Cambria Math" w:hAnsi="Cambria Math"/>
              </w:rPr>
              <m:t>d-y</m:t>
            </m:r>
          </m:e>
        </m:d>
      </m:oMath>
      <w:r>
        <w:t>, ktorý, bez ohľadu na to, či sa jedná</w:t>
      </w:r>
      <w:r w:rsidR="00A50B7D">
        <w:t xml:space="preserve"> o diskrétne hodnoty v</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d</m:t>
            </m:r>
          </m:sub>
        </m:sSub>
      </m:oMath>
      <w:r>
        <w:t xml:space="preserve"> alebo</w:t>
      </w:r>
      <w:r w:rsidR="00A50B7D">
        <w:t xml:space="preserve"> spojité v</w:t>
      </w:r>
      <w:r>
        <w:t xml:space="preserv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A50B7D">
        <w:t>,</w:t>
      </w:r>
      <w:r>
        <w:t xml:space="preserve"> nadobúda hodnoty z intervalu </w:t>
      </w:r>
      <m:oMath>
        <m:d>
          <m:dPr>
            <m:begChr m:val="〈"/>
            <m:endChr m:val="〉"/>
            <m:ctrlPr>
              <w:rPr>
                <w:rFonts w:ascii="Cambria Math" w:hAnsi="Cambria Math"/>
                <w:i/>
              </w:rPr>
            </m:ctrlPr>
          </m:dPr>
          <m:e>
            <m:r>
              <w:rPr>
                <w:rFonts w:ascii="Cambria Math" w:hAnsi="Cambria Math"/>
              </w:rPr>
              <m:t>-1, 1</m:t>
            </m:r>
          </m:e>
        </m:d>
      </m:oMath>
      <w:r>
        <w:t xml:space="preserve">. </w:t>
      </w:r>
      <w:r w:rsidR="00DF2480">
        <w:t xml:space="preserve">Avšak v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F2480">
        <w:t xml:space="preserve"> ďalej vystupuje aj člen </w:t>
      </w:r>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=y.</m:t>
        </m:r>
        <m:d>
          <m:dPr>
            <m:ctrlPr>
              <w:rPr>
                <w:rFonts w:ascii="Cambria Math" w:hAnsi="Cambria Math"/>
                <w:i/>
              </w:rPr>
            </m:ctrlPr>
          </m:dPr>
          <m:e>
            <m:r>
              <w:rPr>
                <w:rFonts w:ascii="Cambria Math" w:hAnsi="Cambria Math"/>
              </w:rPr>
              <m:t>1-y</m:t>
            </m:r>
          </m:e>
        </m:d>
      </m:oMath>
      <w:r w:rsidR="00DF2480">
        <w:t xml:space="preserve"> . Preskúmaním vlastností tejto funkcie na intervale </w:t>
      </w:r>
      <m:oMath>
        <m:d>
          <m:dPr>
            <m:begChr m:val="〈"/>
            <m:endChr m:val="〉"/>
            <m:ctrlPr>
              <w:rPr>
                <w:rFonts w:ascii="Cambria Math" w:hAnsi="Cambria Math"/>
                <w:i/>
              </w:rPr>
            </m:ctrlPr>
          </m:dPr>
          <m:e>
            <m:r>
              <w:rPr>
                <w:rFonts w:ascii="Cambria Math" w:hAnsi="Cambria Math"/>
              </w:rPr>
              <m:t>0, 1</m:t>
            </m:r>
          </m:e>
        </m:d>
      </m:oMath>
      <w:r w:rsidR="00DF2480">
        <w:t xml:space="preserve"> zistíme, že svoje maximum nadobúda v bode </w:t>
      </w:r>
      <m:oMath>
        <m:r>
          <w:rPr>
            <w:rFonts w:ascii="Cambria Math" w:hAnsi="Cambria Math"/>
          </w:rPr>
          <m:t>y=0,5</m:t>
        </m:r>
      </m:oMath>
      <w:r w:rsidR="00DF2480">
        <w:t xml:space="preserve"> s hodnotou </w:t>
      </w:r>
      <m:oMath>
        <m:r>
          <w:rPr>
            <w:rFonts w:ascii="Cambria Math" w:hAnsi="Cambria Math"/>
          </w:rPr>
          <m:t>g</m:t>
        </m:r>
        <m:d>
          <m:dPr>
            <m:ctrlPr>
              <w:rPr>
                <w:rFonts w:ascii="Cambria Math" w:hAnsi="Cambria Math"/>
                <w:i/>
              </w:rPr>
            </m:ctrlPr>
          </m:dPr>
          <m:e>
            <m:r>
              <w:rPr>
                <w:rFonts w:ascii="Cambria Math" w:hAnsi="Cambria Math"/>
              </w:rPr>
              <m:t>0,5</m:t>
            </m:r>
          </m:e>
        </m:d>
        <m:r>
          <w:rPr>
            <w:rFonts w:ascii="Cambria Math" w:hAnsi="Cambria Math"/>
          </w:rPr>
          <m:t>=0,25</m:t>
        </m:r>
      </m:oMath>
      <w:r w:rsidR="00DF2480">
        <w:t xml:space="preserve"> . Na zvyšných hodnotách uvažovaného intervalu dosahuje menšie kladné hodnoty. </w:t>
      </w:r>
      <w:r w:rsidR="00A50B7D">
        <w:t>Týmto číslom</w:t>
      </w:r>
      <w:r w:rsidR="00AB5C54">
        <w:t xml:space="preserve"> z intervalu </w:t>
      </w:r>
      <m:oMath>
        <m:d>
          <m:dPr>
            <m:begChr m:val="〈"/>
            <m:endChr m:val="〉"/>
            <m:ctrlPr>
              <w:rPr>
                <w:rFonts w:ascii="Cambria Math" w:hAnsi="Cambria Math"/>
                <w:i/>
              </w:rPr>
            </m:ctrlPr>
          </m:dPr>
          <m:e>
            <m:r>
              <w:rPr>
                <w:rFonts w:ascii="Cambria Math" w:hAnsi="Cambria Math"/>
              </w:rPr>
              <m:t xml:space="preserve">0, </m:t>
            </m:r>
            <m:f>
              <m:fPr>
                <m:type m:val="lin"/>
                <m:ctrlPr>
                  <w:rPr>
                    <w:rFonts w:ascii="Cambria Math" w:hAnsi="Cambria Math"/>
                    <w:i/>
                  </w:rPr>
                </m:ctrlPr>
              </m:fPr>
              <m:num>
                <m:r>
                  <w:rPr>
                    <w:rFonts w:ascii="Cambria Math" w:hAnsi="Cambria Math"/>
                  </w:rPr>
                  <m:t>1</m:t>
                </m:r>
              </m:num>
              <m:den>
                <m:r>
                  <w:rPr>
                    <w:rFonts w:ascii="Cambria Math" w:hAnsi="Cambria Math"/>
                  </w:rPr>
                  <m:t>4</m:t>
                </m:r>
              </m:den>
            </m:f>
          </m:e>
        </m:d>
      </m:oMath>
      <w:r w:rsidR="00A50B7D">
        <w:t xml:space="preserve"> sa následne prenásobí prvý člen </w:t>
      </w:r>
      <m:oMath>
        <m:d>
          <m:dPr>
            <m:ctrlPr>
              <w:rPr>
                <w:rFonts w:ascii="Cambria Math" w:hAnsi="Cambria Math"/>
                <w:i/>
              </w:rPr>
            </m:ctrlPr>
          </m:dPr>
          <m:e>
            <m:r>
              <w:rPr>
                <w:rFonts w:ascii="Cambria Math" w:hAnsi="Cambria Math"/>
              </w:rPr>
              <m:t>d-y</m:t>
            </m:r>
          </m:e>
        </m:d>
      </m:oMath>
      <w:r w:rsidR="00A50B7D">
        <w:t xml:space="preserve">. </w:t>
      </w:r>
      <w:r w:rsidR="00DF2480">
        <w:t xml:space="preserve">To znamená, že pre všeobecný kladný výstup perceptrónu platí, že </w:t>
      </w:r>
      <m:oMath>
        <m:sSub>
          <m:sSubPr>
            <m:ctrlPr>
              <w:rPr>
                <w:rFonts w:ascii="Cambria Math" w:hAnsi="Cambria Math"/>
                <w:i/>
              </w:rPr>
            </m:ctrlPr>
          </m:sSubPr>
          <m:e>
            <m:r>
              <w:rPr>
                <w:rFonts w:ascii="Cambria Math" w:hAnsi="Cambria Math"/>
              </w:rPr>
              <m:t>δ</m:t>
            </m:r>
          </m:e>
          <m:sub>
            <m:r>
              <w:rPr>
                <w:rFonts w:ascii="Cambria Math" w:hAnsi="Cambria Math"/>
              </w:rPr>
              <m:t>d</m:t>
            </m:r>
          </m:sub>
        </m:sSub>
        <m:r>
          <w:rPr>
            <w:rFonts w:ascii="Cambria Math" w:hAnsi="Cambria Math"/>
          </w:rPr>
          <m:t>≥4</m:t>
        </m:r>
        <m:sSub>
          <m:sSubPr>
            <m:ctrlPr>
              <w:rPr>
                <w:rFonts w:ascii="Cambria Math" w:hAnsi="Cambria Math"/>
                <w:i/>
              </w:rPr>
            </m:ctrlPr>
          </m:sSubPr>
          <m:e>
            <m:r>
              <w:rPr>
                <w:rFonts w:ascii="Cambria Math" w:hAnsi="Cambria Math"/>
              </w:rPr>
              <m:t>δ</m:t>
            </m:r>
          </m:e>
          <m:sub>
            <m:r>
              <w:rPr>
                <w:rFonts w:ascii="Cambria Math" w:hAnsi="Cambria Math"/>
              </w:rPr>
              <m:t>s</m:t>
            </m:r>
          </m:sub>
        </m:sSub>
      </m:oMath>
      <w:r w:rsidR="00DF2480">
        <w:t xml:space="preserve"> </w:t>
      </w:r>
      <w:r w:rsidR="001E7A99">
        <w:t>(pre záporné s opačným znamienkom)</w:t>
      </w:r>
      <w:r w:rsidR="00DF2480">
        <w:t xml:space="preserve">. </w:t>
      </w:r>
      <w:r w:rsidR="007226E2">
        <w:t>D</w:t>
      </w:r>
      <w:r w:rsidR="00DF2480">
        <w:t xml:space="preserve">iskrétny perceptrón sa </w:t>
      </w:r>
      <w:r w:rsidR="007226E2">
        <w:t xml:space="preserve">teda v našom prípade </w:t>
      </w:r>
      <w:bookmarkStart w:id="0" w:name="_GoBack"/>
      <w:bookmarkEnd w:id="0"/>
      <w:r w:rsidR="00DF2480">
        <w:t xml:space="preserve">učí zhruba 4-krát rýchlejšie ako spojitý. </w:t>
      </w:r>
      <w:r w:rsidR="007E7D65">
        <w:t xml:space="preserve">Pri bližšom pohľade na graf sa nám táto hypotéza potvrdí – vidíme, že diskrétny perceptrón nadobúda svoje minimá okolo hodnoty </w:t>
      </w:r>
      <m:oMath>
        <m:r>
          <w:rPr>
            <w:rFonts w:ascii="Cambria Math" w:hAnsi="Cambria Math"/>
          </w:rPr>
          <m:t>α=0,1</m:t>
        </m:r>
        <m:r>
          <w:rPr>
            <w:rFonts w:ascii="Cambria Math" w:hAnsi="Cambria Math"/>
          </w:rPr>
          <m:t>3</m:t>
        </m:r>
      </m:oMath>
      <w:r w:rsidR="007E7D65">
        <w:t xml:space="preserve"> , kým spojitý až okolo </w:t>
      </w:r>
      <m:oMath>
        <m:r>
          <w:rPr>
            <w:rFonts w:ascii="Cambria Math" w:hAnsi="Cambria Math"/>
          </w:rPr>
          <m:t>α=0,5</m:t>
        </m:r>
      </m:oMath>
      <w:r w:rsidR="00A66AD7">
        <w:t xml:space="preserve"> , čo činí zhruba 4-násobný rozdiel.</w:t>
      </w:r>
    </w:p>
    <w:sectPr w:rsidR="00E50182" w:rsidRPr="007E7D65" w:rsidSect="003D002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4777E"/>
    <w:multiLevelType w:val="hybridMultilevel"/>
    <w:tmpl w:val="F7CE4D7C"/>
    <w:lvl w:ilvl="0" w:tplc="041B0001">
      <w:start w:val="1"/>
      <w:numFmt w:val="bullet"/>
      <w:lvlText w:val=""/>
      <w:lvlJc w:val="left"/>
      <w:pPr>
        <w:ind w:left="1004" w:hanging="360"/>
      </w:pPr>
      <w:rPr>
        <w:rFonts w:ascii="Symbol" w:hAnsi="Symbol"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1">
    <w:nsid w:val="6488793C"/>
    <w:multiLevelType w:val="hybridMultilevel"/>
    <w:tmpl w:val="86888272"/>
    <w:lvl w:ilvl="0" w:tplc="F4B2D790">
      <w:start w:val="1"/>
      <w:numFmt w:val="bullet"/>
      <w:lvlText w:val=" "/>
      <w:lvlJc w:val="left"/>
      <w:pPr>
        <w:ind w:left="1004" w:hanging="360"/>
      </w:pPr>
      <w:rPr>
        <w:rFonts w:ascii="Courier New" w:hAnsi="Courier New" w:hint="default"/>
      </w:rPr>
    </w:lvl>
    <w:lvl w:ilvl="1" w:tplc="041B0003" w:tentative="1">
      <w:start w:val="1"/>
      <w:numFmt w:val="bullet"/>
      <w:lvlText w:val="o"/>
      <w:lvlJc w:val="left"/>
      <w:pPr>
        <w:ind w:left="1724" w:hanging="360"/>
      </w:pPr>
      <w:rPr>
        <w:rFonts w:ascii="Courier New" w:hAnsi="Courier New" w:cs="Courier New" w:hint="default"/>
      </w:rPr>
    </w:lvl>
    <w:lvl w:ilvl="2" w:tplc="041B0005" w:tentative="1">
      <w:start w:val="1"/>
      <w:numFmt w:val="bullet"/>
      <w:lvlText w:val=""/>
      <w:lvlJc w:val="left"/>
      <w:pPr>
        <w:ind w:left="2444" w:hanging="360"/>
      </w:pPr>
      <w:rPr>
        <w:rFonts w:ascii="Wingdings" w:hAnsi="Wingdings" w:hint="default"/>
      </w:rPr>
    </w:lvl>
    <w:lvl w:ilvl="3" w:tplc="041B0001" w:tentative="1">
      <w:start w:val="1"/>
      <w:numFmt w:val="bullet"/>
      <w:lvlText w:val=""/>
      <w:lvlJc w:val="left"/>
      <w:pPr>
        <w:ind w:left="3164" w:hanging="360"/>
      </w:pPr>
      <w:rPr>
        <w:rFonts w:ascii="Symbol" w:hAnsi="Symbol" w:hint="default"/>
      </w:rPr>
    </w:lvl>
    <w:lvl w:ilvl="4" w:tplc="041B0003" w:tentative="1">
      <w:start w:val="1"/>
      <w:numFmt w:val="bullet"/>
      <w:lvlText w:val="o"/>
      <w:lvlJc w:val="left"/>
      <w:pPr>
        <w:ind w:left="3884" w:hanging="360"/>
      </w:pPr>
      <w:rPr>
        <w:rFonts w:ascii="Courier New" w:hAnsi="Courier New" w:cs="Courier New" w:hint="default"/>
      </w:rPr>
    </w:lvl>
    <w:lvl w:ilvl="5" w:tplc="041B0005" w:tentative="1">
      <w:start w:val="1"/>
      <w:numFmt w:val="bullet"/>
      <w:lvlText w:val=""/>
      <w:lvlJc w:val="left"/>
      <w:pPr>
        <w:ind w:left="4604" w:hanging="360"/>
      </w:pPr>
      <w:rPr>
        <w:rFonts w:ascii="Wingdings" w:hAnsi="Wingdings" w:hint="default"/>
      </w:rPr>
    </w:lvl>
    <w:lvl w:ilvl="6" w:tplc="041B0001" w:tentative="1">
      <w:start w:val="1"/>
      <w:numFmt w:val="bullet"/>
      <w:lvlText w:val=""/>
      <w:lvlJc w:val="left"/>
      <w:pPr>
        <w:ind w:left="5324" w:hanging="360"/>
      </w:pPr>
      <w:rPr>
        <w:rFonts w:ascii="Symbol" w:hAnsi="Symbol" w:hint="default"/>
      </w:rPr>
    </w:lvl>
    <w:lvl w:ilvl="7" w:tplc="041B0003" w:tentative="1">
      <w:start w:val="1"/>
      <w:numFmt w:val="bullet"/>
      <w:lvlText w:val="o"/>
      <w:lvlJc w:val="left"/>
      <w:pPr>
        <w:ind w:left="6044" w:hanging="360"/>
      </w:pPr>
      <w:rPr>
        <w:rFonts w:ascii="Courier New" w:hAnsi="Courier New" w:cs="Courier New" w:hint="default"/>
      </w:rPr>
    </w:lvl>
    <w:lvl w:ilvl="8" w:tplc="041B0005" w:tentative="1">
      <w:start w:val="1"/>
      <w:numFmt w:val="bullet"/>
      <w:lvlText w:val=""/>
      <w:lvlJc w:val="left"/>
      <w:pPr>
        <w:ind w:left="6764" w:hanging="360"/>
      </w:pPr>
      <w:rPr>
        <w:rFonts w:ascii="Wingdings" w:hAnsi="Wingdings" w:hint="default"/>
      </w:rPr>
    </w:lvl>
  </w:abstractNum>
  <w:abstractNum w:abstractNumId="2">
    <w:nsid w:val="6B060E68"/>
    <w:multiLevelType w:val="hybridMultilevel"/>
    <w:tmpl w:val="CFAEC06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741C1BDE"/>
    <w:multiLevelType w:val="hybridMultilevel"/>
    <w:tmpl w:val="AE52ED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2C1"/>
    <w:rsid w:val="000756A9"/>
    <w:rsid w:val="000C42F1"/>
    <w:rsid w:val="000C47F9"/>
    <w:rsid w:val="00126655"/>
    <w:rsid w:val="00167A52"/>
    <w:rsid w:val="00191521"/>
    <w:rsid w:val="00191F15"/>
    <w:rsid w:val="00192D87"/>
    <w:rsid w:val="001960DB"/>
    <w:rsid w:val="001A09D2"/>
    <w:rsid w:val="001A7C17"/>
    <w:rsid w:val="001B6C11"/>
    <w:rsid w:val="001D0F0B"/>
    <w:rsid w:val="001E7A99"/>
    <w:rsid w:val="0021582B"/>
    <w:rsid w:val="002272C1"/>
    <w:rsid w:val="002854C2"/>
    <w:rsid w:val="002A267A"/>
    <w:rsid w:val="00306FA0"/>
    <w:rsid w:val="0031655D"/>
    <w:rsid w:val="003377D5"/>
    <w:rsid w:val="00365F83"/>
    <w:rsid w:val="00370806"/>
    <w:rsid w:val="003D002E"/>
    <w:rsid w:val="003D34F2"/>
    <w:rsid w:val="003D7CC0"/>
    <w:rsid w:val="003E18CA"/>
    <w:rsid w:val="0041274D"/>
    <w:rsid w:val="004215D9"/>
    <w:rsid w:val="00421CC9"/>
    <w:rsid w:val="004370DB"/>
    <w:rsid w:val="0045326B"/>
    <w:rsid w:val="00471496"/>
    <w:rsid w:val="00475CCA"/>
    <w:rsid w:val="00486492"/>
    <w:rsid w:val="0049044C"/>
    <w:rsid w:val="004970FB"/>
    <w:rsid w:val="004A2B27"/>
    <w:rsid w:val="004A44BB"/>
    <w:rsid w:val="004B25D1"/>
    <w:rsid w:val="00546261"/>
    <w:rsid w:val="00573909"/>
    <w:rsid w:val="00584CEE"/>
    <w:rsid w:val="0058785A"/>
    <w:rsid w:val="005A2ADF"/>
    <w:rsid w:val="005E3368"/>
    <w:rsid w:val="00622262"/>
    <w:rsid w:val="00630DBB"/>
    <w:rsid w:val="00645B6D"/>
    <w:rsid w:val="006575E3"/>
    <w:rsid w:val="006610DD"/>
    <w:rsid w:val="006A435B"/>
    <w:rsid w:val="006C1157"/>
    <w:rsid w:val="006D01F7"/>
    <w:rsid w:val="006F1A97"/>
    <w:rsid w:val="00716A97"/>
    <w:rsid w:val="007226E2"/>
    <w:rsid w:val="00725A75"/>
    <w:rsid w:val="007644F8"/>
    <w:rsid w:val="0079189A"/>
    <w:rsid w:val="007A108F"/>
    <w:rsid w:val="007B5169"/>
    <w:rsid w:val="007C2210"/>
    <w:rsid w:val="007D13F7"/>
    <w:rsid w:val="007E7D65"/>
    <w:rsid w:val="00811D97"/>
    <w:rsid w:val="00824A81"/>
    <w:rsid w:val="00830216"/>
    <w:rsid w:val="00863998"/>
    <w:rsid w:val="008B74AD"/>
    <w:rsid w:val="00915E2D"/>
    <w:rsid w:val="0091653A"/>
    <w:rsid w:val="00920058"/>
    <w:rsid w:val="009559DC"/>
    <w:rsid w:val="009C72C3"/>
    <w:rsid w:val="009E7DE5"/>
    <w:rsid w:val="00A2281D"/>
    <w:rsid w:val="00A50B7D"/>
    <w:rsid w:val="00A66AD7"/>
    <w:rsid w:val="00AB5C54"/>
    <w:rsid w:val="00AD58F1"/>
    <w:rsid w:val="00AD6DEF"/>
    <w:rsid w:val="00AE12EC"/>
    <w:rsid w:val="00AF1EC5"/>
    <w:rsid w:val="00B018FD"/>
    <w:rsid w:val="00B24686"/>
    <w:rsid w:val="00B36A55"/>
    <w:rsid w:val="00BB2DA1"/>
    <w:rsid w:val="00BC6D23"/>
    <w:rsid w:val="00BD279E"/>
    <w:rsid w:val="00BD6B4E"/>
    <w:rsid w:val="00BE2650"/>
    <w:rsid w:val="00C01D69"/>
    <w:rsid w:val="00C2353D"/>
    <w:rsid w:val="00C72F47"/>
    <w:rsid w:val="00C735AE"/>
    <w:rsid w:val="00C806C7"/>
    <w:rsid w:val="00C83D6B"/>
    <w:rsid w:val="00CA1409"/>
    <w:rsid w:val="00CB4AD3"/>
    <w:rsid w:val="00CE016A"/>
    <w:rsid w:val="00CF2549"/>
    <w:rsid w:val="00D00338"/>
    <w:rsid w:val="00D0267F"/>
    <w:rsid w:val="00D30DCF"/>
    <w:rsid w:val="00D31B58"/>
    <w:rsid w:val="00D50AF8"/>
    <w:rsid w:val="00D55A60"/>
    <w:rsid w:val="00D723EC"/>
    <w:rsid w:val="00D80447"/>
    <w:rsid w:val="00D942C8"/>
    <w:rsid w:val="00DB5633"/>
    <w:rsid w:val="00DC6F12"/>
    <w:rsid w:val="00DD1CE7"/>
    <w:rsid w:val="00DF2480"/>
    <w:rsid w:val="00E15AA7"/>
    <w:rsid w:val="00E406E3"/>
    <w:rsid w:val="00E50182"/>
    <w:rsid w:val="00ED0C19"/>
    <w:rsid w:val="00EF7D6C"/>
    <w:rsid w:val="00F62341"/>
    <w:rsid w:val="00F970A4"/>
    <w:rsid w:val="00FB3D26"/>
    <w:rsid w:val="00FB57CE"/>
    <w:rsid w:val="00FC6F73"/>
    <w:rsid w:val="00FD7412"/>
    <w:rsid w:val="00FF358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B6C11"/>
    <w:pPr>
      <w:ind w:firstLine="284"/>
      <w:jc w:val="both"/>
    </w:pPr>
  </w:style>
  <w:style w:type="paragraph" w:styleId="Nadpis1">
    <w:name w:val="heading 1"/>
    <w:basedOn w:val="Normlny"/>
    <w:next w:val="Normlny"/>
    <w:link w:val="Nadpis1Char"/>
    <w:uiPriority w:val="9"/>
    <w:qFormat/>
    <w:rsid w:val="00A2281D"/>
    <w:pPr>
      <w:spacing w:after="0"/>
      <w:contextualSpacing/>
      <w:jc w:val="center"/>
      <w:outlineLvl w:val="0"/>
    </w:pPr>
    <w:rPr>
      <w:b/>
      <w:smallCaps/>
      <w:spacing w:val="5"/>
      <w:sz w:val="40"/>
      <w:szCs w:val="36"/>
    </w:rPr>
  </w:style>
  <w:style w:type="paragraph" w:styleId="Nadpis2">
    <w:name w:val="heading 2"/>
    <w:basedOn w:val="Normlny"/>
    <w:next w:val="Normlny"/>
    <w:link w:val="Nadpis2Char"/>
    <w:uiPriority w:val="9"/>
    <w:unhideWhenUsed/>
    <w:qFormat/>
    <w:rsid w:val="001B6C11"/>
    <w:pPr>
      <w:spacing w:before="200" w:after="0" w:line="360" w:lineRule="auto"/>
      <w:ind w:firstLine="0"/>
      <w:outlineLvl w:val="1"/>
    </w:pPr>
    <w:rPr>
      <w:b/>
      <w:smallCaps/>
      <w:sz w:val="28"/>
      <w:szCs w:val="28"/>
    </w:rPr>
  </w:style>
  <w:style w:type="paragraph" w:styleId="Nadpis3">
    <w:name w:val="heading 3"/>
    <w:basedOn w:val="Normlny"/>
    <w:next w:val="Normlny"/>
    <w:link w:val="Nadpis3Char"/>
    <w:uiPriority w:val="9"/>
    <w:semiHidden/>
    <w:unhideWhenUsed/>
    <w:qFormat/>
    <w:rsid w:val="00A2281D"/>
    <w:pPr>
      <w:spacing w:before="200" w:after="0" w:line="271" w:lineRule="auto"/>
      <w:outlineLvl w:val="2"/>
    </w:pPr>
    <w:rPr>
      <w:i/>
      <w:iCs/>
      <w:smallCaps/>
      <w:spacing w:val="5"/>
      <w:sz w:val="26"/>
      <w:szCs w:val="26"/>
    </w:rPr>
  </w:style>
  <w:style w:type="paragraph" w:styleId="Nadpis4">
    <w:name w:val="heading 4"/>
    <w:basedOn w:val="Normlny"/>
    <w:next w:val="Normlny"/>
    <w:link w:val="Nadpis4Char"/>
    <w:uiPriority w:val="9"/>
    <w:semiHidden/>
    <w:unhideWhenUsed/>
    <w:qFormat/>
    <w:rsid w:val="00A2281D"/>
    <w:pPr>
      <w:spacing w:after="0" w:line="271" w:lineRule="auto"/>
      <w:outlineLvl w:val="3"/>
    </w:pPr>
    <w:rPr>
      <w:b/>
      <w:bCs/>
      <w:spacing w:val="5"/>
      <w:sz w:val="24"/>
      <w:szCs w:val="24"/>
    </w:rPr>
  </w:style>
  <w:style w:type="paragraph" w:styleId="Nadpis5">
    <w:name w:val="heading 5"/>
    <w:basedOn w:val="Normlny"/>
    <w:next w:val="Normlny"/>
    <w:link w:val="Nadpis5Char"/>
    <w:uiPriority w:val="9"/>
    <w:semiHidden/>
    <w:unhideWhenUsed/>
    <w:qFormat/>
    <w:rsid w:val="00A2281D"/>
    <w:pPr>
      <w:spacing w:after="0" w:line="271" w:lineRule="auto"/>
      <w:outlineLvl w:val="4"/>
    </w:pPr>
    <w:rPr>
      <w:i/>
      <w:iCs/>
      <w:sz w:val="24"/>
      <w:szCs w:val="24"/>
    </w:rPr>
  </w:style>
  <w:style w:type="paragraph" w:styleId="Nadpis6">
    <w:name w:val="heading 6"/>
    <w:basedOn w:val="Normlny"/>
    <w:next w:val="Normlny"/>
    <w:link w:val="Nadpis6Char"/>
    <w:uiPriority w:val="9"/>
    <w:semiHidden/>
    <w:unhideWhenUsed/>
    <w:qFormat/>
    <w:rsid w:val="00A2281D"/>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y"/>
    <w:next w:val="Normlny"/>
    <w:link w:val="Nadpis7Char"/>
    <w:uiPriority w:val="9"/>
    <w:semiHidden/>
    <w:unhideWhenUsed/>
    <w:qFormat/>
    <w:rsid w:val="00A2281D"/>
    <w:pPr>
      <w:spacing w:after="0"/>
      <w:outlineLvl w:val="6"/>
    </w:pPr>
    <w:rPr>
      <w:b/>
      <w:bCs/>
      <w:i/>
      <w:iCs/>
      <w:color w:val="5A5A5A" w:themeColor="text1" w:themeTint="A5"/>
      <w:sz w:val="20"/>
      <w:szCs w:val="20"/>
    </w:rPr>
  </w:style>
  <w:style w:type="paragraph" w:styleId="Nadpis8">
    <w:name w:val="heading 8"/>
    <w:basedOn w:val="Normlny"/>
    <w:next w:val="Normlny"/>
    <w:link w:val="Nadpis8Char"/>
    <w:uiPriority w:val="9"/>
    <w:semiHidden/>
    <w:unhideWhenUsed/>
    <w:qFormat/>
    <w:rsid w:val="00A2281D"/>
    <w:pPr>
      <w:spacing w:after="0"/>
      <w:outlineLvl w:val="7"/>
    </w:pPr>
    <w:rPr>
      <w:b/>
      <w:bCs/>
      <w:color w:val="7F7F7F" w:themeColor="text1" w:themeTint="80"/>
      <w:sz w:val="20"/>
      <w:szCs w:val="20"/>
    </w:rPr>
  </w:style>
  <w:style w:type="paragraph" w:styleId="Nadpis9">
    <w:name w:val="heading 9"/>
    <w:basedOn w:val="Normlny"/>
    <w:next w:val="Normlny"/>
    <w:link w:val="Nadpis9Char"/>
    <w:uiPriority w:val="9"/>
    <w:semiHidden/>
    <w:unhideWhenUsed/>
    <w:qFormat/>
    <w:rsid w:val="00A2281D"/>
    <w:pPr>
      <w:spacing w:after="0" w:line="271" w:lineRule="auto"/>
      <w:outlineLvl w:val="8"/>
    </w:pPr>
    <w:rPr>
      <w:b/>
      <w:bCs/>
      <w:i/>
      <w:iCs/>
      <w:color w:val="7F7F7F" w:themeColor="text1" w:themeTint="80"/>
      <w:sz w:val="18"/>
      <w:szCs w:val="1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2272C1"/>
    <w:rPr>
      <w:color w:val="808080"/>
    </w:rPr>
  </w:style>
  <w:style w:type="paragraph" w:styleId="Textbubliny">
    <w:name w:val="Balloon Text"/>
    <w:basedOn w:val="Normlny"/>
    <w:link w:val="TextbublinyChar"/>
    <w:uiPriority w:val="99"/>
    <w:semiHidden/>
    <w:unhideWhenUsed/>
    <w:rsid w:val="002272C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272C1"/>
    <w:rPr>
      <w:rFonts w:ascii="Tahoma" w:hAnsi="Tahoma" w:cs="Tahoma"/>
      <w:sz w:val="16"/>
      <w:szCs w:val="16"/>
    </w:rPr>
  </w:style>
  <w:style w:type="paragraph" w:styleId="Odsekzoznamu">
    <w:name w:val="List Paragraph"/>
    <w:basedOn w:val="Normlny"/>
    <w:uiPriority w:val="34"/>
    <w:qFormat/>
    <w:rsid w:val="00A2281D"/>
    <w:pPr>
      <w:ind w:left="720"/>
      <w:contextualSpacing/>
    </w:pPr>
  </w:style>
  <w:style w:type="table" w:styleId="Mriekatabuky">
    <w:name w:val="Table Grid"/>
    <w:basedOn w:val="Normlnatabuka"/>
    <w:uiPriority w:val="59"/>
    <w:rsid w:val="00CF2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rsid w:val="009C72C3"/>
    <w:pPr>
      <w:spacing w:line="240" w:lineRule="auto"/>
    </w:pPr>
    <w:rPr>
      <w:b/>
      <w:bCs/>
      <w:color w:val="4F81BD" w:themeColor="accent1"/>
      <w:sz w:val="18"/>
      <w:szCs w:val="18"/>
    </w:rPr>
  </w:style>
  <w:style w:type="character" w:customStyle="1" w:styleId="Nadpis1Char">
    <w:name w:val="Nadpis 1 Char"/>
    <w:basedOn w:val="Predvolenpsmoodseku"/>
    <w:link w:val="Nadpis1"/>
    <w:uiPriority w:val="9"/>
    <w:rsid w:val="00A2281D"/>
    <w:rPr>
      <w:b/>
      <w:smallCaps/>
      <w:spacing w:val="5"/>
      <w:sz w:val="40"/>
      <w:szCs w:val="36"/>
    </w:rPr>
  </w:style>
  <w:style w:type="character" w:customStyle="1" w:styleId="Nadpis2Char">
    <w:name w:val="Nadpis 2 Char"/>
    <w:basedOn w:val="Predvolenpsmoodseku"/>
    <w:link w:val="Nadpis2"/>
    <w:uiPriority w:val="9"/>
    <w:rsid w:val="001B6C11"/>
    <w:rPr>
      <w:b/>
      <w:smallCaps/>
      <w:sz w:val="28"/>
      <w:szCs w:val="28"/>
    </w:rPr>
  </w:style>
  <w:style w:type="character" w:customStyle="1" w:styleId="Nadpis3Char">
    <w:name w:val="Nadpis 3 Char"/>
    <w:basedOn w:val="Predvolenpsmoodseku"/>
    <w:link w:val="Nadpis3"/>
    <w:uiPriority w:val="9"/>
    <w:semiHidden/>
    <w:rsid w:val="00A2281D"/>
    <w:rPr>
      <w:i/>
      <w:iCs/>
      <w:smallCaps/>
      <w:spacing w:val="5"/>
      <w:sz w:val="26"/>
      <w:szCs w:val="26"/>
    </w:rPr>
  </w:style>
  <w:style w:type="character" w:customStyle="1" w:styleId="Nadpis4Char">
    <w:name w:val="Nadpis 4 Char"/>
    <w:basedOn w:val="Predvolenpsmoodseku"/>
    <w:link w:val="Nadpis4"/>
    <w:uiPriority w:val="9"/>
    <w:semiHidden/>
    <w:rsid w:val="00A2281D"/>
    <w:rPr>
      <w:b/>
      <w:bCs/>
      <w:spacing w:val="5"/>
      <w:sz w:val="24"/>
      <w:szCs w:val="24"/>
    </w:rPr>
  </w:style>
  <w:style w:type="character" w:customStyle="1" w:styleId="Nadpis5Char">
    <w:name w:val="Nadpis 5 Char"/>
    <w:basedOn w:val="Predvolenpsmoodseku"/>
    <w:link w:val="Nadpis5"/>
    <w:uiPriority w:val="9"/>
    <w:semiHidden/>
    <w:rsid w:val="00A2281D"/>
    <w:rPr>
      <w:i/>
      <w:iCs/>
      <w:sz w:val="24"/>
      <w:szCs w:val="24"/>
    </w:rPr>
  </w:style>
  <w:style w:type="character" w:customStyle="1" w:styleId="Nadpis6Char">
    <w:name w:val="Nadpis 6 Char"/>
    <w:basedOn w:val="Predvolenpsmoodseku"/>
    <w:link w:val="Nadpis6"/>
    <w:uiPriority w:val="9"/>
    <w:semiHidden/>
    <w:rsid w:val="00A2281D"/>
    <w:rPr>
      <w:b/>
      <w:bCs/>
      <w:color w:val="595959" w:themeColor="text1" w:themeTint="A6"/>
      <w:spacing w:val="5"/>
      <w:shd w:val="clear" w:color="auto" w:fill="FFFFFF" w:themeFill="background1"/>
    </w:rPr>
  </w:style>
  <w:style w:type="character" w:customStyle="1" w:styleId="Nadpis7Char">
    <w:name w:val="Nadpis 7 Char"/>
    <w:basedOn w:val="Predvolenpsmoodseku"/>
    <w:link w:val="Nadpis7"/>
    <w:uiPriority w:val="9"/>
    <w:semiHidden/>
    <w:rsid w:val="00A2281D"/>
    <w:rPr>
      <w:b/>
      <w:bCs/>
      <w:i/>
      <w:iCs/>
      <w:color w:val="5A5A5A" w:themeColor="text1" w:themeTint="A5"/>
      <w:sz w:val="20"/>
      <w:szCs w:val="20"/>
    </w:rPr>
  </w:style>
  <w:style w:type="character" w:customStyle="1" w:styleId="Nadpis8Char">
    <w:name w:val="Nadpis 8 Char"/>
    <w:basedOn w:val="Predvolenpsmoodseku"/>
    <w:link w:val="Nadpis8"/>
    <w:uiPriority w:val="9"/>
    <w:semiHidden/>
    <w:rsid w:val="00A2281D"/>
    <w:rPr>
      <w:b/>
      <w:bCs/>
      <w:color w:val="7F7F7F" w:themeColor="text1" w:themeTint="80"/>
      <w:sz w:val="20"/>
      <w:szCs w:val="20"/>
    </w:rPr>
  </w:style>
  <w:style w:type="character" w:customStyle="1" w:styleId="Nadpis9Char">
    <w:name w:val="Nadpis 9 Char"/>
    <w:basedOn w:val="Predvolenpsmoodseku"/>
    <w:link w:val="Nadpis9"/>
    <w:uiPriority w:val="9"/>
    <w:semiHidden/>
    <w:rsid w:val="00A2281D"/>
    <w:rPr>
      <w:b/>
      <w:bCs/>
      <w:i/>
      <w:iCs/>
      <w:color w:val="7F7F7F" w:themeColor="text1" w:themeTint="80"/>
      <w:sz w:val="18"/>
      <w:szCs w:val="18"/>
    </w:rPr>
  </w:style>
  <w:style w:type="paragraph" w:styleId="Nzov">
    <w:name w:val="Title"/>
    <w:basedOn w:val="Normlny"/>
    <w:next w:val="Normlny"/>
    <w:link w:val="NzovChar"/>
    <w:uiPriority w:val="10"/>
    <w:qFormat/>
    <w:rsid w:val="00A2281D"/>
    <w:pPr>
      <w:spacing w:after="300" w:line="240" w:lineRule="auto"/>
      <w:contextualSpacing/>
    </w:pPr>
    <w:rPr>
      <w:smallCaps/>
      <w:sz w:val="52"/>
      <w:szCs w:val="52"/>
    </w:rPr>
  </w:style>
  <w:style w:type="character" w:customStyle="1" w:styleId="NzovChar">
    <w:name w:val="Názov Char"/>
    <w:basedOn w:val="Predvolenpsmoodseku"/>
    <w:link w:val="Nzov"/>
    <w:uiPriority w:val="10"/>
    <w:rsid w:val="00A2281D"/>
    <w:rPr>
      <w:smallCaps/>
      <w:sz w:val="52"/>
      <w:szCs w:val="52"/>
    </w:rPr>
  </w:style>
  <w:style w:type="paragraph" w:styleId="Podtitul">
    <w:name w:val="Subtitle"/>
    <w:basedOn w:val="Normlny"/>
    <w:next w:val="Normlny"/>
    <w:link w:val="PodtitulChar"/>
    <w:uiPriority w:val="11"/>
    <w:qFormat/>
    <w:rsid w:val="00A2281D"/>
    <w:pPr>
      <w:jc w:val="center"/>
    </w:pPr>
    <w:rPr>
      <w:i/>
      <w:iCs/>
      <w:smallCaps/>
      <w:spacing w:val="10"/>
      <w:szCs w:val="28"/>
    </w:rPr>
  </w:style>
  <w:style w:type="character" w:customStyle="1" w:styleId="PodtitulChar">
    <w:name w:val="Podtitul Char"/>
    <w:basedOn w:val="Predvolenpsmoodseku"/>
    <w:link w:val="Podtitul"/>
    <w:uiPriority w:val="11"/>
    <w:rsid w:val="00A2281D"/>
    <w:rPr>
      <w:i/>
      <w:iCs/>
      <w:smallCaps/>
      <w:spacing w:val="10"/>
      <w:szCs w:val="28"/>
    </w:rPr>
  </w:style>
  <w:style w:type="character" w:styleId="Siln">
    <w:name w:val="Strong"/>
    <w:uiPriority w:val="22"/>
    <w:qFormat/>
    <w:rsid w:val="00A2281D"/>
    <w:rPr>
      <w:b/>
      <w:bCs/>
    </w:rPr>
  </w:style>
  <w:style w:type="character" w:styleId="Zvraznenie">
    <w:name w:val="Emphasis"/>
    <w:uiPriority w:val="20"/>
    <w:qFormat/>
    <w:rsid w:val="00A2281D"/>
    <w:rPr>
      <w:b/>
      <w:bCs/>
      <w:i/>
      <w:iCs/>
      <w:spacing w:val="10"/>
    </w:rPr>
  </w:style>
  <w:style w:type="paragraph" w:styleId="Bezriadkovania">
    <w:name w:val="No Spacing"/>
    <w:basedOn w:val="Normlny"/>
    <w:uiPriority w:val="1"/>
    <w:qFormat/>
    <w:rsid w:val="004370DB"/>
    <w:pPr>
      <w:spacing w:after="0" w:line="240" w:lineRule="auto"/>
      <w:ind w:firstLine="0"/>
    </w:pPr>
  </w:style>
  <w:style w:type="paragraph" w:styleId="Citcia">
    <w:name w:val="Quote"/>
    <w:basedOn w:val="Normlny"/>
    <w:next w:val="Normlny"/>
    <w:link w:val="CitciaChar"/>
    <w:uiPriority w:val="29"/>
    <w:qFormat/>
    <w:rsid w:val="00A2281D"/>
    <w:rPr>
      <w:i/>
      <w:iCs/>
    </w:rPr>
  </w:style>
  <w:style w:type="character" w:customStyle="1" w:styleId="CitciaChar">
    <w:name w:val="Citácia Char"/>
    <w:basedOn w:val="Predvolenpsmoodseku"/>
    <w:link w:val="Citcia"/>
    <w:uiPriority w:val="29"/>
    <w:rsid w:val="00A2281D"/>
    <w:rPr>
      <w:i/>
      <w:iCs/>
    </w:rPr>
  </w:style>
  <w:style w:type="paragraph" w:styleId="Zvraznencitcia">
    <w:name w:val="Intense Quote"/>
    <w:basedOn w:val="Normlny"/>
    <w:next w:val="Normlny"/>
    <w:link w:val="ZvraznencitciaChar"/>
    <w:uiPriority w:val="30"/>
    <w:qFormat/>
    <w:rsid w:val="00A2281D"/>
    <w:pPr>
      <w:pBdr>
        <w:top w:val="single" w:sz="4" w:space="10" w:color="auto"/>
        <w:bottom w:val="single" w:sz="4" w:space="10" w:color="auto"/>
      </w:pBdr>
      <w:spacing w:before="240" w:after="240" w:line="300" w:lineRule="auto"/>
      <w:ind w:left="1152" w:right="1152"/>
    </w:pPr>
    <w:rPr>
      <w:i/>
      <w:iCs/>
    </w:rPr>
  </w:style>
  <w:style w:type="character" w:customStyle="1" w:styleId="ZvraznencitciaChar">
    <w:name w:val="Zvýraznená citácia Char"/>
    <w:basedOn w:val="Predvolenpsmoodseku"/>
    <w:link w:val="Zvraznencitcia"/>
    <w:uiPriority w:val="30"/>
    <w:rsid w:val="00A2281D"/>
    <w:rPr>
      <w:i/>
      <w:iCs/>
    </w:rPr>
  </w:style>
  <w:style w:type="character" w:styleId="Jemnzvraznenie">
    <w:name w:val="Subtle Emphasis"/>
    <w:uiPriority w:val="19"/>
    <w:qFormat/>
    <w:rsid w:val="00A2281D"/>
    <w:rPr>
      <w:i/>
      <w:iCs/>
    </w:rPr>
  </w:style>
  <w:style w:type="character" w:styleId="Intenzvnezvraznenie">
    <w:name w:val="Intense Emphasis"/>
    <w:uiPriority w:val="21"/>
    <w:qFormat/>
    <w:rsid w:val="00A2281D"/>
    <w:rPr>
      <w:b/>
      <w:bCs/>
      <w:i/>
      <w:iCs/>
    </w:rPr>
  </w:style>
  <w:style w:type="character" w:styleId="Jemnodkaz">
    <w:name w:val="Subtle Reference"/>
    <w:basedOn w:val="Predvolenpsmoodseku"/>
    <w:uiPriority w:val="31"/>
    <w:qFormat/>
    <w:rsid w:val="00A2281D"/>
    <w:rPr>
      <w:smallCaps/>
    </w:rPr>
  </w:style>
  <w:style w:type="character" w:styleId="Intenzvnyodkaz">
    <w:name w:val="Intense Reference"/>
    <w:uiPriority w:val="32"/>
    <w:qFormat/>
    <w:rsid w:val="00A2281D"/>
    <w:rPr>
      <w:b/>
      <w:bCs/>
      <w:smallCaps/>
    </w:rPr>
  </w:style>
  <w:style w:type="character" w:styleId="Nzovknihy">
    <w:name w:val="Book Title"/>
    <w:basedOn w:val="Predvolenpsmoodseku"/>
    <w:uiPriority w:val="33"/>
    <w:qFormat/>
    <w:rsid w:val="00A2281D"/>
    <w:rPr>
      <w:i/>
      <w:iCs/>
      <w:smallCaps/>
      <w:spacing w:val="5"/>
    </w:rPr>
  </w:style>
  <w:style w:type="paragraph" w:styleId="Hlavikaobsahu">
    <w:name w:val="TOC Heading"/>
    <w:basedOn w:val="Nadpis1"/>
    <w:next w:val="Normlny"/>
    <w:uiPriority w:val="39"/>
    <w:semiHidden/>
    <w:unhideWhenUsed/>
    <w:qFormat/>
    <w:rsid w:val="00A2281D"/>
    <w:pPr>
      <w:outlineLvl w:val="9"/>
    </w:pPr>
    <w:rPr>
      <w:lang w:bidi="en-US"/>
    </w:rPr>
  </w:style>
  <w:style w:type="paragraph" w:customStyle="1" w:styleId="Codeinline">
    <w:name w:val="Code inline"/>
    <w:basedOn w:val="Normlny"/>
    <w:link w:val="CodeinlineChar"/>
    <w:qFormat/>
    <w:rsid w:val="00A2281D"/>
    <w:rPr>
      <w:rFonts w:ascii="Courier New" w:hAnsi="Courier New" w:cs="Courier New"/>
    </w:rPr>
  </w:style>
  <w:style w:type="character" w:customStyle="1" w:styleId="CodeinlineChar">
    <w:name w:val="Code inline Char"/>
    <w:basedOn w:val="Predvolenpsmoodseku"/>
    <w:link w:val="Codeinline"/>
    <w:rsid w:val="00A2281D"/>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B6C11"/>
    <w:pPr>
      <w:ind w:firstLine="284"/>
      <w:jc w:val="both"/>
    </w:pPr>
  </w:style>
  <w:style w:type="paragraph" w:styleId="Nadpis1">
    <w:name w:val="heading 1"/>
    <w:basedOn w:val="Normlny"/>
    <w:next w:val="Normlny"/>
    <w:link w:val="Nadpis1Char"/>
    <w:uiPriority w:val="9"/>
    <w:qFormat/>
    <w:rsid w:val="00A2281D"/>
    <w:pPr>
      <w:spacing w:after="0"/>
      <w:contextualSpacing/>
      <w:jc w:val="center"/>
      <w:outlineLvl w:val="0"/>
    </w:pPr>
    <w:rPr>
      <w:b/>
      <w:smallCaps/>
      <w:spacing w:val="5"/>
      <w:sz w:val="40"/>
      <w:szCs w:val="36"/>
    </w:rPr>
  </w:style>
  <w:style w:type="paragraph" w:styleId="Nadpis2">
    <w:name w:val="heading 2"/>
    <w:basedOn w:val="Normlny"/>
    <w:next w:val="Normlny"/>
    <w:link w:val="Nadpis2Char"/>
    <w:uiPriority w:val="9"/>
    <w:unhideWhenUsed/>
    <w:qFormat/>
    <w:rsid w:val="001B6C11"/>
    <w:pPr>
      <w:spacing w:before="200" w:after="0" w:line="360" w:lineRule="auto"/>
      <w:ind w:firstLine="0"/>
      <w:outlineLvl w:val="1"/>
    </w:pPr>
    <w:rPr>
      <w:b/>
      <w:smallCaps/>
      <w:sz w:val="28"/>
      <w:szCs w:val="28"/>
    </w:rPr>
  </w:style>
  <w:style w:type="paragraph" w:styleId="Nadpis3">
    <w:name w:val="heading 3"/>
    <w:basedOn w:val="Normlny"/>
    <w:next w:val="Normlny"/>
    <w:link w:val="Nadpis3Char"/>
    <w:uiPriority w:val="9"/>
    <w:semiHidden/>
    <w:unhideWhenUsed/>
    <w:qFormat/>
    <w:rsid w:val="00A2281D"/>
    <w:pPr>
      <w:spacing w:before="200" w:after="0" w:line="271" w:lineRule="auto"/>
      <w:outlineLvl w:val="2"/>
    </w:pPr>
    <w:rPr>
      <w:i/>
      <w:iCs/>
      <w:smallCaps/>
      <w:spacing w:val="5"/>
      <w:sz w:val="26"/>
      <w:szCs w:val="26"/>
    </w:rPr>
  </w:style>
  <w:style w:type="paragraph" w:styleId="Nadpis4">
    <w:name w:val="heading 4"/>
    <w:basedOn w:val="Normlny"/>
    <w:next w:val="Normlny"/>
    <w:link w:val="Nadpis4Char"/>
    <w:uiPriority w:val="9"/>
    <w:semiHidden/>
    <w:unhideWhenUsed/>
    <w:qFormat/>
    <w:rsid w:val="00A2281D"/>
    <w:pPr>
      <w:spacing w:after="0" w:line="271" w:lineRule="auto"/>
      <w:outlineLvl w:val="3"/>
    </w:pPr>
    <w:rPr>
      <w:b/>
      <w:bCs/>
      <w:spacing w:val="5"/>
      <w:sz w:val="24"/>
      <w:szCs w:val="24"/>
    </w:rPr>
  </w:style>
  <w:style w:type="paragraph" w:styleId="Nadpis5">
    <w:name w:val="heading 5"/>
    <w:basedOn w:val="Normlny"/>
    <w:next w:val="Normlny"/>
    <w:link w:val="Nadpis5Char"/>
    <w:uiPriority w:val="9"/>
    <w:semiHidden/>
    <w:unhideWhenUsed/>
    <w:qFormat/>
    <w:rsid w:val="00A2281D"/>
    <w:pPr>
      <w:spacing w:after="0" w:line="271" w:lineRule="auto"/>
      <w:outlineLvl w:val="4"/>
    </w:pPr>
    <w:rPr>
      <w:i/>
      <w:iCs/>
      <w:sz w:val="24"/>
      <w:szCs w:val="24"/>
    </w:rPr>
  </w:style>
  <w:style w:type="paragraph" w:styleId="Nadpis6">
    <w:name w:val="heading 6"/>
    <w:basedOn w:val="Normlny"/>
    <w:next w:val="Normlny"/>
    <w:link w:val="Nadpis6Char"/>
    <w:uiPriority w:val="9"/>
    <w:semiHidden/>
    <w:unhideWhenUsed/>
    <w:qFormat/>
    <w:rsid w:val="00A2281D"/>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y"/>
    <w:next w:val="Normlny"/>
    <w:link w:val="Nadpis7Char"/>
    <w:uiPriority w:val="9"/>
    <w:semiHidden/>
    <w:unhideWhenUsed/>
    <w:qFormat/>
    <w:rsid w:val="00A2281D"/>
    <w:pPr>
      <w:spacing w:after="0"/>
      <w:outlineLvl w:val="6"/>
    </w:pPr>
    <w:rPr>
      <w:b/>
      <w:bCs/>
      <w:i/>
      <w:iCs/>
      <w:color w:val="5A5A5A" w:themeColor="text1" w:themeTint="A5"/>
      <w:sz w:val="20"/>
      <w:szCs w:val="20"/>
    </w:rPr>
  </w:style>
  <w:style w:type="paragraph" w:styleId="Nadpis8">
    <w:name w:val="heading 8"/>
    <w:basedOn w:val="Normlny"/>
    <w:next w:val="Normlny"/>
    <w:link w:val="Nadpis8Char"/>
    <w:uiPriority w:val="9"/>
    <w:semiHidden/>
    <w:unhideWhenUsed/>
    <w:qFormat/>
    <w:rsid w:val="00A2281D"/>
    <w:pPr>
      <w:spacing w:after="0"/>
      <w:outlineLvl w:val="7"/>
    </w:pPr>
    <w:rPr>
      <w:b/>
      <w:bCs/>
      <w:color w:val="7F7F7F" w:themeColor="text1" w:themeTint="80"/>
      <w:sz w:val="20"/>
      <w:szCs w:val="20"/>
    </w:rPr>
  </w:style>
  <w:style w:type="paragraph" w:styleId="Nadpis9">
    <w:name w:val="heading 9"/>
    <w:basedOn w:val="Normlny"/>
    <w:next w:val="Normlny"/>
    <w:link w:val="Nadpis9Char"/>
    <w:uiPriority w:val="9"/>
    <w:semiHidden/>
    <w:unhideWhenUsed/>
    <w:qFormat/>
    <w:rsid w:val="00A2281D"/>
    <w:pPr>
      <w:spacing w:after="0" w:line="271" w:lineRule="auto"/>
      <w:outlineLvl w:val="8"/>
    </w:pPr>
    <w:rPr>
      <w:b/>
      <w:bCs/>
      <w:i/>
      <w:iCs/>
      <w:color w:val="7F7F7F" w:themeColor="text1" w:themeTint="80"/>
      <w:sz w:val="18"/>
      <w:szCs w:val="1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2272C1"/>
    <w:rPr>
      <w:color w:val="808080"/>
    </w:rPr>
  </w:style>
  <w:style w:type="paragraph" w:styleId="Textbubliny">
    <w:name w:val="Balloon Text"/>
    <w:basedOn w:val="Normlny"/>
    <w:link w:val="TextbublinyChar"/>
    <w:uiPriority w:val="99"/>
    <w:semiHidden/>
    <w:unhideWhenUsed/>
    <w:rsid w:val="002272C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272C1"/>
    <w:rPr>
      <w:rFonts w:ascii="Tahoma" w:hAnsi="Tahoma" w:cs="Tahoma"/>
      <w:sz w:val="16"/>
      <w:szCs w:val="16"/>
    </w:rPr>
  </w:style>
  <w:style w:type="paragraph" w:styleId="Odsekzoznamu">
    <w:name w:val="List Paragraph"/>
    <w:basedOn w:val="Normlny"/>
    <w:uiPriority w:val="34"/>
    <w:qFormat/>
    <w:rsid w:val="00A2281D"/>
    <w:pPr>
      <w:ind w:left="720"/>
      <w:contextualSpacing/>
    </w:pPr>
  </w:style>
  <w:style w:type="table" w:styleId="Mriekatabuky">
    <w:name w:val="Table Grid"/>
    <w:basedOn w:val="Normlnatabuka"/>
    <w:uiPriority w:val="59"/>
    <w:rsid w:val="00CF2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rsid w:val="009C72C3"/>
    <w:pPr>
      <w:spacing w:line="240" w:lineRule="auto"/>
    </w:pPr>
    <w:rPr>
      <w:b/>
      <w:bCs/>
      <w:color w:val="4F81BD" w:themeColor="accent1"/>
      <w:sz w:val="18"/>
      <w:szCs w:val="18"/>
    </w:rPr>
  </w:style>
  <w:style w:type="character" w:customStyle="1" w:styleId="Nadpis1Char">
    <w:name w:val="Nadpis 1 Char"/>
    <w:basedOn w:val="Predvolenpsmoodseku"/>
    <w:link w:val="Nadpis1"/>
    <w:uiPriority w:val="9"/>
    <w:rsid w:val="00A2281D"/>
    <w:rPr>
      <w:b/>
      <w:smallCaps/>
      <w:spacing w:val="5"/>
      <w:sz w:val="40"/>
      <w:szCs w:val="36"/>
    </w:rPr>
  </w:style>
  <w:style w:type="character" w:customStyle="1" w:styleId="Nadpis2Char">
    <w:name w:val="Nadpis 2 Char"/>
    <w:basedOn w:val="Predvolenpsmoodseku"/>
    <w:link w:val="Nadpis2"/>
    <w:uiPriority w:val="9"/>
    <w:rsid w:val="001B6C11"/>
    <w:rPr>
      <w:b/>
      <w:smallCaps/>
      <w:sz w:val="28"/>
      <w:szCs w:val="28"/>
    </w:rPr>
  </w:style>
  <w:style w:type="character" w:customStyle="1" w:styleId="Nadpis3Char">
    <w:name w:val="Nadpis 3 Char"/>
    <w:basedOn w:val="Predvolenpsmoodseku"/>
    <w:link w:val="Nadpis3"/>
    <w:uiPriority w:val="9"/>
    <w:semiHidden/>
    <w:rsid w:val="00A2281D"/>
    <w:rPr>
      <w:i/>
      <w:iCs/>
      <w:smallCaps/>
      <w:spacing w:val="5"/>
      <w:sz w:val="26"/>
      <w:szCs w:val="26"/>
    </w:rPr>
  </w:style>
  <w:style w:type="character" w:customStyle="1" w:styleId="Nadpis4Char">
    <w:name w:val="Nadpis 4 Char"/>
    <w:basedOn w:val="Predvolenpsmoodseku"/>
    <w:link w:val="Nadpis4"/>
    <w:uiPriority w:val="9"/>
    <w:semiHidden/>
    <w:rsid w:val="00A2281D"/>
    <w:rPr>
      <w:b/>
      <w:bCs/>
      <w:spacing w:val="5"/>
      <w:sz w:val="24"/>
      <w:szCs w:val="24"/>
    </w:rPr>
  </w:style>
  <w:style w:type="character" w:customStyle="1" w:styleId="Nadpis5Char">
    <w:name w:val="Nadpis 5 Char"/>
    <w:basedOn w:val="Predvolenpsmoodseku"/>
    <w:link w:val="Nadpis5"/>
    <w:uiPriority w:val="9"/>
    <w:semiHidden/>
    <w:rsid w:val="00A2281D"/>
    <w:rPr>
      <w:i/>
      <w:iCs/>
      <w:sz w:val="24"/>
      <w:szCs w:val="24"/>
    </w:rPr>
  </w:style>
  <w:style w:type="character" w:customStyle="1" w:styleId="Nadpis6Char">
    <w:name w:val="Nadpis 6 Char"/>
    <w:basedOn w:val="Predvolenpsmoodseku"/>
    <w:link w:val="Nadpis6"/>
    <w:uiPriority w:val="9"/>
    <w:semiHidden/>
    <w:rsid w:val="00A2281D"/>
    <w:rPr>
      <w:b/>
      <w:bCs/>
      <w:color w:val="595959" w:themeColor="text1" w:themeTint="A6"/>
      <w:spacing w:val="5"/>
      <w:shd w:val="clear" w:color="auto" w:fill="FFFFFF" w:themeFill="background1"/>
    </w:rPr>
  </w:style>
  <w:style w:type="character" w:customStyle="1" w:styleId="Nadpis7Char">
    <w:name w:val="Nadpis 7 Char"/>
    <w:basedOn w:val="Predvolenpsmoodseku"/>
    <w:link w:val="Nadpis7"/>
    <w:uiPriority w:val="9"/>
    <w:semiHidden/>
    <w:rsid w:val="00A2281D"/>
    <w:rPr>
      <w:b/>
      <w:bCs/>
      <w:i/>
      <w:iCs/>
      <w:color w:val="5A5A5A" w:themeColor="text1" w:themeTint="A5"/>
      <w:sz w:val="20"/>
      <w:szCs w:val="20"/>
    </w:rPr>
  </w:style>
  <w:style w:type="character" w:customStyle="1" w:styleId="Nadpis8Char">
    <w:name w:val="Nadpis 8 Char"/>
    <w:basedOn w:val="Predvolenpsmoodseku"/>
    <w:link w:val="Nadpis8"/>
    <w:uiPriority w:val="9"/>
    <w:semiHidden/>
    <w:rsid w:val="00A2281D"/>
    <w:rPr>
      <w:b/>
      <w:bCs/>
      <w:color w:val="7F7F7F" w:themeColor="text1" w:themeTint="80"/>
      <w:sz w:val="20"/>
      <w:szCs w:val="20"/>
    </w:rPr>
  </w:style>
  <w:style w:type="character" w:customStyle="1" w:styleId="Nadpis9Char">
    <w:name w:val="Nadpis 9 Char"/>
    <w:basedOn w:val="Predvolenpsmoodseku"/>
    <w:link w:val="Nadpis9"/>
    <w:uiPriority w:val="9"/>
    <w:semiHidden/>
    <w:rsid w:val="00A2281D"/>
    <w:rPr>
      <w:b/>
      <w:bCs/>
      <w:i/>
      <w:iCs/>
      <w:color w:val="7F7F7F" w:themeColor="text1" w:themeTint="80"/>
      <w:sz w:val="18"/>
      <w:szCs w:val="18"/>
    </w:rPr>
  </w:style>
  <w:style w:type="paragraph" w:styleId="Nzov">
    <w:name w:val="Title"/>
    <w:basedOn w:val="Normlny"/>
    <w:next w:val="Normlny"/>
    <w:link w:val="NzovChar"/>
    <w:uiPriority w:val="10"/>
    <w:qFormat/>
    <w:rsid w:val="00A2281D"/>
    <w:pPr>
      <w:spacing w:after="300" w:line="240" w:lineRule="auto"/>
      <w:contextualSpacing/>
    </w:pPr>
    <w:rPr>
      <w:smallCaps/>
      <w:sz w:val="52"/>
      <w:szCs w:val="52"/>
    </w:rPr>
  </w:style>
  <w:style w:type="character" w:customStyle="1" w:styleId="NzovChar">
    <w:name w:val="Názov Char"/>
    <w:basedOn w:val="Predvolenpsmoodseku"/>
    <w:link w:val="Nzov"/>
    <w:uiPriority w:val="10"/>
    <w:rsid w:val="00A2281D"/>
    <w:rPr>
      <w:smallCaps/>
      <w:sz w:val="52"/>
      <w:szCs w:val="52"/>
    </w:rPr>
  </w:style>
  <w:style w:type="paragraph" w:styleId="Podtitul">
    <w:name w:val="Subtitle"/>
    <w:basedOn w:val="Normlny"/>
    <w:next w:val="Normlny"/>
    <w:link w:val="PodtitulChar"/>
    <w:uiPriority w:val="11"/>
    <w:qFormat/>
    <w:rsid w:val="00A2281D"/>
    <w:pPr>
      <w:jc w:val="center"/>
    </w:pPr>
    <w:rPr>
      <w:i/>
      <w:iCs/>
      <w:smallCaps/>
      <w:spacing w:val="10"/>
      <w:szCs w:val="28"/>
    </w:rPr>
  </w:style>
  <w:style w:type="character" w:customStyle="1" w:styleId="PodtitulChar">
    <w:name w:val="Podtitul Char"/>
    <w:basedOn w:val="Predvolenpsmoodseku"/>
    <w:link w:val="Podtitul"/>
    <w:uiPriority w:val="11"/>
    <w:rsid w:val="00A2281D"/>
    <w:rPr>
      <w:i/>
      <w:iCs/>
      <w:smallCaps/>
      <w:spacing w:val="10"/>
      <w:szCs w:val="28"/>
    </w:rPr>
  </w:style>
  <w:style w:type="character" w:styleId="Siln">
    <w:name w:val="Strong"/>
    <w:uiPriority w:val="22"/>
    <w:qFormat/>
    <w:rsid w:val="00A2281D"/>
    <w:rPr>
      <w:b/>
      <w:bCs/>
    </w:rPr>
  </w:style>
  <w:style w:type="character" w:styleId="Zvraznenie">
    <w:name w:val="Emphasis"/>
    <w:uiPriority w:val="20"/>
    <w:qFormat/>
    <w:rsid w:val="00A2281D"/>
    <w:rPr>
      <w:b/>
      <w:bCs/>
      <w:i/>
      <w:iCs/>
      <w:spacing w:val="10"/>
    </w:rPr>
  </w:style>
  <w:style w:type="paragraph" w:styleId="Bezriadkovania">
    <w:name w:val="No Spacing"/>
    <w:basedOn w:val="Normlny"/>
    <w:uiPriority w:val="1"/>
    <w:qFormat/>
    <w:rsid w:val="004370DB"/>
    <w:pPr>
      <w:spacing w:after="0" w:line="240" w:lineRule="auto"/>
      <w:ind w:firstLine="0"/>
    </w:pPr>
  </w:style>
  <w:style w:type="paragraph" w:styleId="Citcia">
    <w:name w:val="Quote"/>
    <w:basedOn w:val="Normlny"/>
    <w:next w:val="Normlny"/>
    <w:link w:val="CitciaChar"/>
    <w:uiPriority w:val="29"/>
    <w:qFormat/>
    <w:rsid w:val="00A2281D"/>
    <w:rPr>
      <w:i/>
      <w:iCs/>
    </w:rPr>
  </w:style>
  <w:style w:type="character" w:customStyle="1" w:styleId="CitciaChar">
    <w:name w:val="Citácia Char"/>
    <w:basedOn w:val="Predvolenpsmoodseku"/>
    <w:link w:val="Citcia"/>
    <w:uiPriority w:val="29"/>
    <w:rsid w:val="00A2281D"/>
    <w:rPr>
      <w:i/>
      <w:iCs/>
    </w:rPr>
  </w:style>
  <w:style w:type="paragraph" w:styleId="Zvraznencitcia">
    <w:name w:val="Intense Quote"/>
    <w:basedOn w:val="Normlny"/>
    <w:next w:val="Normlny"/>
    <w:link w:val="ZvraznencitciaChar"/>
    <w:uiPriority w:val="30"/>
    <w:qFormat/>
    <w:rsid w:val="00A2281D"/>
    <w:pPr>
      <w:pBdr>
        <w:top w:val="single" w:sz="4" w:space="10" w:color="auto"/>
        <w:bottom w:val="single" w:sz="4" w:space="10" w:color="auto"/>
      </w:pBdr>
      <w:spacing w:before="240" w:after="240" w:line="300" w:lineRule="auto"/>
      <w:ind w:left="1152" w:right="1152"/>
    </w:pPr>
    <w:rPr>
      <w:i/>
      <w:iCs/>
    </w:rPr>
  </w:style>
  <w:style w:type="character" w:customStyle="1" w:styleId="ZvraznencitciaChar">
    <w:name w:val="Zvýraznená citácia Char"/>
    <w:basedOn w:val="Predvolenpsmoodseku"/>
    <w:link w:val="Zvraznencitcia"/>
    <w:uiPriority w:val="30"/>
    <w:rsid w:val="00A2281D"/>
    <w:rPr>
      <w:i/>
      <w:iCs/>
    </w:rPr>
  </w:style>
  <w:style w:type="character" w:styleId="Jemnzvraznenie">
    <w:name w:val="Subtle Emphasis"/>
    <w:uiPriority w:val="19"/>
    <w:qFormat/>
    <w:rsid w:val="00A2281D"/>
    <w:rPr>
      <w:i/>
      <w:iCs/>
    </w:rPr>
  </w:style>
  <w:style w:type="character" w:styleId="Intenzvnezvraznenie">
    <w:name w:val="Intense Emphasis"/>
    <w:uiPriority w:val="21"/>
    <w:qFormat/>
    <w:rsid w:val="00A2281D"/>
    <w:rPr>
      <w:b/>
      <w:bCs/>
      <w:i/>
      <w:iCs/>
    </w:rPr>
  </w:style>
  <w:style w:type="character" w:styleId="Jemnodkaz">
    <w:name w:val="Subtle Reference"/>
    <w:basedOn w:val="Predvolenpsmoodseku"/>
    <w:uiPriority w:val="31"/>
    <w:qFormat/>
    <w:rsid w:val="00A2281D"/>
    <w:rPr>
      <w:smallCaps/>
    </w:rPr>
  </w:style>
  <w:style w:type="character" w:styleId="Intenzvnyodkaz">
    <w:name w:val="Intense Reference"/>
    <w:uiPriority w:val="32"/>
    <w:qFormat/>
    <w:rsid w:val="00A2281D"/>
    <w:rPr>
      <w:b/>
      <w:bCs/>
      <w:smallCaps/>
    </w:rPr>
  </w:style>
  <w:style w:type="character" w:styleId="Nzovknihy">
    <w:name w:val="Book Title"/>
    <w:basedOn w:val="Predvolenpsmoodseku"/>
    <w:uiPriority w:val="33"/>
    <w:qFormat/>
    <w:rsid w:val="00A2281D"/>
    <w:rPr>
      <w:i/>
      <w:iCs/>
      <w:smallCaps/>
      <w:spacing w:val="5"/>
    </w:rPr>
  </w:style>
  <w:style w:type="paragraph" w:styleId="Hlavikaobsahu">
    <w:name w:val="TOC Heading"/>
    <w:basedOn w:val="Nadpis1"/>
    <w:next w:val="Normlny"/>
    <w:uiPriority w:val="39"/>
    <w:semiHidden/>
    <w:unhideWhenUsed/>
    <w:qFormat/>
    <w:rsid w:val="00A2281D"/>
    <w:pPr>
      <w:outlineLvl w:val="9"/>
    </w:pPr>
    <w:rPr>
      <w:lang w:bidi="en-US"/>
    </w:rPr>
  </w:style>
  <w:style w:type="paragraph" w:customStyle="1" w:styleId="Codeinline">
    <w:name w:val="Code inline"/>
    <w:basedOn w:val="Normlny"/>
    <w:link w:val="CodeinlineChar"/>
    <w:qFormat/>
    <w:rsid w:val="00A2281D"/>
    <w:rPr>
      <w:rFonts w:ascii="Courier New" w:hAnsi="Courier New" w:cs="Courier New"/>
    </w:rPr>
  </w:style>
  <w:style w:type="character" w:customStyle="1" w:styleId="CodeinlineChar">
    <w:name w:val="Code inline Char"/>
    <w:basedOn w:val="Predvolenpsmoodseku"/>
    <w:link w:val="Codeinline"/>
    <w:rsid w:val="00A2281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74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Juraj\Dokumenty\&#352;kola\FMFI\4.%20ro&#269;n&#237;k\Neur&#243;nov&#233;%20siete\Projekt1\graf.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Juraj\Dokumenty\&#352;kola\FMFI\4.%20ro&#269;n&#237;k\Neur&#243;nov&#233;%20siete\Projekt1\graf.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raj\Dokumenty\&#352;kola\FMFI\4.%20ro&#269;n&#237;k\Neur&#243;nov&#233;%20siete\Projekt1\graf.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Juraj\Dokumenty\&#352;kola\FMFI\4.%20ro&#269;n&#237;k\Neur&#243;nov&#233;%20siete\Projekt1\graf.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AND</c:v>
          </c:tx>
          <c:spPr>
            <a:ln w="12700">
              <a:solidFill>
                <a:srgbClr val="FF0000"/>
              </a:solidFill>
            </a:ln>
          </c:spPr>
          <c:marker>
            <c:symbol val="none"/>
          </c:marker>
          <c:cat>
            <c:numRef>
              <c:f>'AND 0-1, OR 0-1'!$A$1:$A$101</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cat>
          <c:val>
            <c:numRef>
              <c:f>'AND 0-1, OR 0-1'!$B$1:$B$101</c:f>
              <c:numCache>
                <c:formatCode>General</c:formatCode>
                <c:ptCount val="101"/>
                <c:pt idx="1">
                  <c:v>112.425</c:v>
                </c:pt>
                <c:pt idx="2">
                  <c:v>57.122</c:v>
                </c:pt>
                <c:pt idx="3">
                  <c:v>38.765000000000001</c:v>
                </c:pt>
                <c:pt idx="4">
                  <c:v>28.85</c:v>
                </c:pt>
                <c:pt idx="5">
                  <c:v>23.919</c:v>
                </c:pt>
                <c:pt idx="6">
                  <c:v>20.501000000000001</c:v>
                </c:pt>
                <c:pt idx="7">
                  <c:v>17.393000000000001</c:v>
                </c:pt>
                <c:pt idx="8">
                  <c:v>15.268000000000001</c:v>
                </c:pt>
                <c:pt idx="9">
                  <c:v>13.871</c:v>
                </c:pt>
                <c:pt idx="10">
                  <c:v>12.61</c:v>
                </c:pt>
                <c:pt idx="11">
                  <c:v>11.895</c:v>
                </c:pt>
                <c:pt idx="12">
                  <c:v>10.941000000000001</c:v>
                </c:pt>
                <c:pt idx="13">
                  <c:v>10.305</c:v>
                </c:pt>
                <c:pt idx="14">
                  <c:v>9.7070000000000007</c:v>
                </c:pt>
                <c:pt idx="15">
                  <c:v>9.4179999999999993</c:v>
                </c:pt>
                <c:pt idx="16">
                  <c:v>8.82</c:v>
                </c:pt>
                <c:pt idx="17">
                  <c:v>8.3919999999999995</c:v>
                </c:pt>
                <c:pt idx="18">
                  <c:v>7.968</c:v>
                </c:pt>
                <c:pt idx="19">
                  <c:v>7.4349999999999996</c:v>
                </c:pt>
                <c:pt idx="20">
                  <c:v>7.57</c:v>
                </c:pt>
                <c:pt idx="21">
                  <c:v>7.1360000000000001</c:v>
                </c:pt>
                <c:pt idx="22">
                  <c:v>6.82</c:v>
                </c:pt>
                <c:pt idx="23">
                  <c:v>6.7329999999999997</c:v>
                </c:pt>
                <c:pt idx="24">
                  <c:v>6.484</c:v>
                </c:pt>
                <c:pt idx="25">
                  <c:v>6.4539999999999997</c:v>
                </c:pt>
                <c:pt idx="26">
                  <c:v>6.2729999999999997</c:v>
                </c:pt>
                <c:pt idx="27">
                  <c:v>6.09</c:v>
                </c:pt>
                <c:pt idx="28">
                  <c:v>5.968</c:v>
                </c:pt>
                <c:pt idx="29">
                  <c:v>5.9290000000000003</c:v>
                </c:pt>
                <c:pt idx="30">
                  <c:v>5.609</c:v>
                </c:pt>
                <c:pt idx="31">
                  <c:v>5.8179999999999996</c:v>
                </c:pt>
                <c:pt idx="32">
                  <c:v>5.4580000000000002</c:v>
                </c:pt>
                <c:pt idx="33">
                  <c:v>5.4560000000000004</c:v>
                </c:pt>
                <c:pt idx="34">
                  <c:v>5.4450000000000003</c:v>
                </c:pt>
                <c:pt idx="35">
                  <c:v>5.2709999999999999</c:v>
                </c:pt>
                <c:pt idx="36">
                  <c:v>5.1870000000000003</c:v>
                </c:pt>
                <c:pt idx="37">
                  <c:v>5.2549999999999999</c:v>
                </c:pt>
                <c:pt idx="38">
                  <c:v>5.0090000000000003</c:v>
                </c:pt>
                <c:pt idx="39">
                  <c:v>5.0460000000000003</c:v>
                </c:pt>
                <c:pt idx="40">
                  <c:v>4.9809999999999999</c:v>
                </c:pt>
                <c:pt idx="41">
                  <c:v>4.8899999999999997</c:v>
                </c:pt>
                <c:pt idx="42">
                  <c:v>5.0030000000000001</c:v>
                </c:pt>
                <c:pt idx="43">
                  <c:v>4.7080000000000002</c:v>
                </c:pt>
                <c:pt idx="44">
                  <c:v>4.7809999999999997</c:v>
                </c:pt>
                <c:pt idx="45">
                  <c:v>4.843</c:v>
                </c:pt>
                <c:pt idx="46">
                  <c:v>4.7409999999999997</c:v>
                </c:pt>
                <c:pt idx="47">
                  <c:v>4.633</c:v>
                </c:pt>
                <c:pt idx="48">
                  <c:v>4.6109999999999998</c:v>
                </c:pt>
                <c:pt idx="49">
                  <c:v>4.5339999999999998</c:v>
                </c:pt>
                <c:pt idx="50">
                  <c:v>4.625</c:v>
                </c:pt>
                <c:pt idx="51">
                  <c:v>4.5759999999999996</c:v>
                </c:pt>
                <c:pt idx="52">
                  <c:v>4.6109999999999998</c:v>
                </c:pt>
                <c:pt idx="53">
                  <c:v>4.4989999999999997</c:v>
                </c:pt>
                <c:pt idx="54">
                  <c:v>4.4779999999999998</c:v>
                </c:pt>
                <c:pt idx="55">
                  <c:v>4.476</c:v>
                </c:pt>
                <c:pt idx="56">
                  <c:v>4.4189999999999996</c:v>
                </c:pt>
                <c:pt idx="57">
                  <c:v>4.4320000000000004</c:v>
                </c:pt>
                <c:pt idx="58">
                  <c:v>4.4269999999999996</c:v>
                </c:pt>
                <c:pt idx="59">
                  <c:v>4.3559999999999999</c:v>
                </c:pt>
                <c:pt idx="60">
                  <c:v>4.335</c:v>
                </c:pt>
                <c:pt idx="61">
                  <c:v>4.375</c:v>
                </c:pt>
                <c:pt idx="62">
                  <c:v>4.2539999999999996</c:v>
                </c:pt>
                <c:pt idx="63">
                  <c:v>4.3369999999999997</c:v>
                </c:pt>
                <c:pt idx="64">
                  <c:v>4.2679999999999998</c:v>
                </c:pt>
                <c:pt idx="65">
                  <c:v>4.0839999999999996</c:v>
                </c:pt>
                <c:pt idx="66">
                  <c:v>4.2539999999999996</c:v>
                </c:pt>
                <c:pt idx="67">
                  <c:v>4.3170000000000002</c:v>
                </c:pt>
                <c:pt idx="68">
                  <c:v>4.2949999999999999</c:v>
                </c:pt>
                <c:pt idx="69">
                  <c:v>4.1900000000000004</c:v>
                </c:pt>
                <c:pt idx="70">
                  <c:v>4.2880000000000003</c:v>
                </c:pt>
                <c:pt idx="71">
                  <c:v>4.242</c:v>
                </c:pt>
                <c:pt idx="72">
                  <c:v>4.1769999999999996</c:v>
                </c:pt>
                <c:pt idx="73">
                  <c:v>4.202</c:v>
                </c:pt>
                <c:pt idx="74">
                  <c:v>4.2869999999999999</c:v>
                </c:pt>
                <c:pt idx="75">
                  <c:v>4.234</c:v>
                </c:pt>
                <c:pt idx="76">
                  <c:v>4.2169999999999996</c:v>
                </c:pt>
                <c:pt idx="77">
                  <c:v>4.202</c:v>
                </c:pt>
                <c:pt idx="78">
                  <c:v>4.1079999999999997</c:v>
                </c:pt>
                <c:pt idx="79">
                  <c:v>4.1669999999999998</c:v>
                </c:pt>
                <c:pt idx="80">
                  <c:v>4.0910000000000002</c:v>
                </c:pt>
                <c:pt idx="81">
                  <c:v>4.1779999999999999</c:v>
                </c:pt>
                <c:pt idx="82">
                  <c:v>4.202</c:v>
                </c:pt>
                <c:pt idx="83">
                  <c:v>4.1609999999999996</c:v>
                </c:pt>
                <c:pt idx="84">
                  <c:v>4.1040000000000001</c:v>
                </c:pt>
                <c:pt idx="85">
                  <c:v>4.1559999999999997</c:v>
                </c:pt>
                <c:pt idx="86">
                  <c:v>4.1289999999999996</c:v>
                </c:pt>
                <c:pt idx="87">
                  <c:v>4.0039999999999996</c:v>
                </c:pt>
                <c:pt idx="88">
                  <c:v>4.306</c:v>
                </c:pt>
                <c:pt idx="89">
                  <c:v>4.141</c:v>
                </c:pt>
                <c:pt idx="90">
                  <c:v>4.0540000000000003</c:v>
                </c:pt>
                <c:pt idx="91">
                  <c:v>4.0570000000000004</c:v>
                </c:pt>
                <c:pt idx="92">
                  <c:v>4.09</c:v>
                </c:pt>
                <c:pt idx="93">
                  <c:v>4.0220000000000002</c:v>
                </c:pt>
                <c:pt idx="94">
                  <c:v>4.09</c:v>
                </c:pt>
                <c:pt idx="95">
                  <c:v>4.2190000000000003</c:v>
                </c:pt>
                <c:pt idx="96">
                  <c:v>4.0890000000000004</c:v>
                </c:pt>
                <c:pt idx="97">
                  <c:v>4.1580000000000004</c:v>
                </c:pt>
                <c:pt idx="98">
                  <c:v>4.2220000000000004</c:v>
                </c:pt>
                <c:pt idx="99">
                  <c:v>4.1020000000000003</c:v>
                </c:pt>
                <c:pt idx="100">
                  <c:v>4.1580000000000004</c:v>
                </c:pt>
              </c:numCache>
            </c:numRef>
          </c:val>
          <c:smooth val="0"/>
        </c:ser>
        <c:ser>
          <c:idx val="1"/>
          <c:order val="1"/>
          <c:tx>
            <c:v>OR</c:v>
          </c:tx>
          <c:spPr>
            <a:ln w="12700">
              <a:solidFill>
                <a:srgbClr val="0070C0"/>
              </a:solidFill>
            </a:ln>
          </c:spPr>
          <c:marker>
            <c:symbol val="none"/>
          </c:marker>
          <c:val>
            <c:numRef>
              <c:f>'AND 0-1, OR 0-1'!$D$1:$D$101</c:f>
              <c:numCache>
                <c:formatCode>General</c:formatCode>
                <c:ptCount val="101"/>
                <c:pt idx="1">
                  <c:v>87.947999999999993</c:v>
                </c:pt>
                <c:pt idx="2">
                  <c:v>42.476999999999997</c:v>
                </c:pt>
                <c:pt idx="3">
                  <c:v>29.468</c:v>
                </c:pt>
                <c:pt idx="4">
                  <c:v>21.949000000000002</c:v>
                </c:pt>
                <c:pt idx="5">
                  <c:v>18.055</c:v>
                </c:pt>
                <c:pt idx="6">
                  <c:v>15.582000000000001</c:v>
                </c:pt>
                <c:pt idx="7">
                  <c:v>14.292999999999999</c:v>
                </c:pt>
                <c:pt idx="8">
                  <c:v>11.429</c:v>
                </c:pt>
                <c:pt idx="9">
                  <c:v>10.368</c:v>
                </c:pt>
                <c:pt idx="10">
                  <c:v>10.164999999999999</c:v>
                </c:pt>
                <c:pt idx="11">
                  <c:v>8.9879999999999995</c:v>
                </c:pt>
                <c:pt idx="12">
                  <c:v>8.2989999999999995</c:v>
                </c:pt>
                <c:pt idx="13">
                  <c:v>7.5140000000000002</c:v>
                </c:pt>
                <c:pt idx="14">
                  <c:v>7.1360000000000001</c:v>
                </c:pt>
                <c:pt idx="15">
                  <c:v>6.87</c:v>
                </c:pt>
                <c:pt idx="16">
                  <c:v>6.38</c:v>
                </c:pt>
                <c:pt idx="17">
                  <c:v>6.0940000000000003</c:v>
                </c:pt>
                <c:pt idx="18">
                  <c:v>5.6</c:v>
                </c:pt>
                <c:pt idx="19">
                  <c:v>5.2809999999999997</c:v>
                </c:pt>
                <c:pt idx="20">
                  <c:v>5.3959999999999999</c:v>
                </c:pt>
                <c:pt idx="21">
                  <c:v>4.9859999999999998</c:v>
                </c:pt>
                <c:pt idx="22">
                  <c:v>5.0019999999999998</c:v>
                </c:pt>
                <c:pt idx="23">
                  <c:v>4.827</c:v>
                </c:pt>
                <c:pt idx="24">
                  <c:v>4.4859999999999998</c:v>
                </c:pt>
                <c:pt idx="25">
                  <c:v>4.4390000000000001</c:v>
                </c:pt>
                <c:pt idx="26">
                  <c:v>4.3170000000000002</c:v>
                </c:pt>
                <c:pt idx="27">
                  <c:v>4.3360000000000003</c:v>
                </c:pt>
                <c:pt idx="28">
                  <c:v>4.1689999999999996</c:v>
                </c:pt>
                <c:pt idx="29">
                  <c:v>4.2859999999999996</c:v>
                </c:pt>
                <c:pt idx="30">
                  <c:v>3.9140000000000001</c:v>
                </c:pt>
                <c:pt idx="31">
                  <c:v>3.903</c:v>
                </c:pt>
                <c:pt idx="32">
                  <c:v>3.77</c:v>
                </c:pt>
                <c:pt idx="33">
                  <c:v>3.7210000000000001</c:v>
                </c:pt>
                <c:pt idx="34">
                  <c:v>3.6440000000000001</c:v>
                </c:pt>
                <c:pt idx="35">
                  <c:v>3.6850000000000001</c:v>
                </c:pt>
                <c:pt idx="36">
                  <c:v>3.5870000000000002</c:v>
                </c:pt>
                <c:pt idx="37">
                  <c:v>3.637</c:v>
                </c:pt>
                <c:pt idx="38">
                  <c:v>3.427</c:v>
                </c:pt>
                <c:pt idx="39">
                  <c:v>3.3330000000000002</c:v>
                </c:pt>
                <c:pt idx="40">
                  <c:v>3.294</c:v>
                </c:pt>
                <c:pt idx="41">
                  <c:v>3.1869999999999998</c:v>
                </c:pt>
                <c:pt idx="42">
                  <c:v>3.1890000000000001</c:v>
                </c:pt>
                <c:pt idx="43">
                  <c:v>3.1760000000000002</c:v>
                </c:pt>
                <c:pt idx="44">
                  <c:v>3.1739999999999999</c:v>
                </c:pt>
                <c:pt idx="45">
                  <c:v>3.016</c:v>
                </c:pt>
                <c:pt idx="46">
                  <c:v>2.9980000000000002</c:v>
                </c:pt>
                <c:pt idx="47">
                  <c:v>2.9089999999999998</c:v>
                </c:pt>
                <c:pt idx="48">
                  <c:v>3</c:v>
                </c:pt>
                <c:pt idx="49">
                  <c:v>2.8620000000000001</c:v>
                </c:pt>
                <c:pt idx="50">
                  <c:v>2.802</c:v>
                </c:pt>
                <c:pt idx="51">
                  <c:v>2.8450000000000002</c:v>
                </c:pt>
                <c:pt idx="52">
                  <c:v>2.7850000000000001</c:v>
                </c:pt>
                <c:pt idx="53">
                  <c:v>2.762</c:v>
                </c:pt>
                <c:pt idx="54">
                  <c:v>2.7839999999999998</c:v>
                </c:pt>
                <c:pt idx="55">
                  <c:v>2.7349999999999999</c:v>
                </c:pt>
                <c:pt idx="56">
                  <c:v>2.6379999999999999</c:v>
                </c:pt>
                <c:pt idx="57">
                  <c:v>2.7229999999999999</c:v>
                </c:pt>
                <c:pt idx="58">
                  <c:v>2.7069999999999999</c:v>
                </c:pt>
                <c:pt idx="59">
                  <c:v>2.5979999999999999</c:v>
                </c:pt>
                <c:pt idx="60">
                  <c:v>2.601</c:v>
                </c:pt>
                <c:pt idx="61">
                  <c:v>2.6059999999999999</c:v>
                </c:pt>
                <c:pt idx="62">
                  <c:v>2.5209999999999999</c:v>
                </c:pt>
                <c:pt idx="63">
                  <c:v>2.56</c:v>
                </c:pt>
                <c:pt idx="64">
                  <c:v>2.573</c:v>
                </c:pt>
                <c:pt idx="65">
                  <c:v>2.6160000000000001</c:v>
                </c:pt>
                <c:pt idx="66">
                  <c:v>2.5070000000000001</c:v>
                </c:pt>
                <c:pt idx="67">
                  <c:v>2.5449999999999999</c:v>
                </c:pt>
                <c:pt idx="68">
                  <c:v>2.3559999999999999</c:v>
                </c:pt>
                <c:pt idx="69">
                  <c:v>2.4390000000000001</c:v>
                </c:pt>
                <c:pt idx="70">
                  <c:v>2.4169999999999998</c:v>
                </c:pt>
                <c:pt idx="71">
                  <c:v>2.375</c:v>
                </c:pt>
                <c:pt idx="72">
                  <c:v>2.371</c:v>
                </c:pt>
                <c:pt idx="73">
                  <c:v>2.403</c:v>
                </c:pt>
                <c:pt idx="74">
                  <c:v>2.3159999999999998</c:v>
                </c:pt>
                <c:pt idx="75">
                  <c:v>2.3780000000000001</c:v>
                </c:pt>
                <c:pt idx="76">
                  <c:v>2.3889999999999998</c:v>
                </c:pt>
                <c:pt idx="77">
                  <c:v>2.2879999999999998</c:v>
                </c:pt>
                <c:pt idx="78">
                  <c:v>2.319</c:v>
                </c:pt>
                <c:pt idx="79">
                  <c:v>2.2200000000000002</c:v>
                </c:pt>
                <c:pt idx="80">
                  <c:v>2.3180000000000001</c:v>
                </c:pt>
                <c:pt idx="81">
                  <c:v>2.2149999999999999</c:v>
                </c:pt>
                <c:pt idx="82">
                  <c:v>2.274</c:v>
                </c:pt>
                <c:pt idx="83">
                  <c:v>2.2570000000000001</c:v>
                </c:pt>
                <c:pt idx="84">
                  <c:v>2.2879999999999998</c:v>
                </c:pt>
                <c:pt idx="85">
                  <c:v>2.2269999999999999</c:v>
                </c:pt>
                <c:pt idx="86">
                  <c:v>2.2109999999999999</c:v>
                </c:pt>
                <c:pt idx="87">
                  <c:v>2.202</c:v>
                </c:pt>
                <c:pt idx="88">
                  <c:v>2.222</c:v>
                </c:pt>
                <c:pt idx="89">
                  <c:v>2.1749999999999998</c:v>
                </c:pt>
                <c:pt idx="90">
                  <c:v>2.2120000000000002</c:v>
                </c:pt>
                <c:pt idx="91">
                  <c:v>2.1869999999999998</c:v>
                </c:pt>
                <c:pt idx="92">
                  <c:v>2.1760000000000002</c:v>
                </c:pt>
                <c:pt idx="93">
                  <c:v>2.1760000000000002</c:v>
                </c:pt>
                <c:pt idx="94">
                  <c:v>2.1110000000000002</c:v>
                </c:pt>
                <c:pt idx="95">
                  <c:v>2.1269999999999998</c:v>
                </c:pt>
                <c:pt idx="96">
                  <c:v>2.1549999999999998</c:v>
                </c:pt>
                <c:pt idx="97">
                  <c:v>2.14</c:v>
                </c:pt>
                <c:pt idx="98">
                  <c:v>2.1640000000000001</c:v>
                </c:pt>
                <c:pt idx="99">
                  <c:v>2.1389999999999998</c:v>
                </c:pt>
                <c:pt idx="100">
                  <c:v>2.069</c:v>
                </c:pt>
              </c:numCache>
            </c:numRef>
          </c:val>
          <c:smooth val="0"/>
        </c:ser>
        <c:dLbls>
          <c:showLegendKey val="0"/>
          <c:showVal val="0"/>
          <c:showCatName val="0"/>
          <c:showSerName val="0"/>
          <c:showPercent val="0"/>
          <c:showBubbleSize val="0"/>
        </c:dLbls>
        <c:marker val="1"/>
        <c:smooth val="0"/>
        <c:axId val="266109952"/>
        <c:axId val="268603904"/>
      </c:lineChart>
      <c:catAx>
        <c:axId val="266109952"/>
        <c:scaling>
          <c:orientation val="minMax"/>
        </c:scaling>
        <c:delete val="0"/>
        <c:axPos val="b"/>
        <c:majorGridlines>
          <c:spPr>
            <a:ln>
              <a:solidFill>
                <a:schemeClr val="bg1">
                  <a:lumMod val="95000"/>
                </a:schemeClr>
              </a:solidFill>
            </a:ln>
          </c:spPr>
        </c:majorGridlines>
        <c:title>
          <c:tx>
            <c:rich>
              <a:bodyPr/>
              <a:lstStyle/>
              <a:p>
                <a:pPr>
                  <a:defRPr/>
                </a:pPr>
                <a:r>
                  <a:rPr lang="el-GR" sz="1100" b="0">
                    <a:latin typeface="Arial"/>
                    <a:cs typeface="Arial"/>
                  </a:rPr>
                  <a:t>α</a:t>
                </a:r>
                <a:endParaRPr lang="sk-SK" sz="1100" b="0"/>
              </a:p>
            </c:rich>
          </c:tx>
          <c:overlay val="0"/>
        </c:title>
        <c:numFmt formatCode="General" sourceLinked="1"/>
        <c:majorTickMark val="out"/>
        <c:minorTickMark val="none"/>
        <c:tickLblPos val="nextTo"/>
        <c:crossAx val="268603904"/>
        <c:crosses val="autoZero"/>
        <c:auto val="1"/>
        <c:lblAlgn val="ctr"/>
        <c:lblOffset val="100"/>
        <c:tickLblSkip val="10"/>
        <c:tickMarkSkip val="10"/>
        <c:noMultiLvlLbl val="0"/>
      </c:catAx>
      <c:valAx>
        <c:axId val="268603904"/>
        <c:scaling>
          <c:orientation val="minMax"/>
        </c:scaling>
        <c:delete val="0"/>
        <c:axPos val="l"/>
        <c:majorGridlines>
          <c:spPr>
            <a:ln>
              <a:solidFill>
                <a:schemeClr val="bg1">
                  <a:lumMod val="85000"/>
                </a:schemeClr>
              </a:solidFill>
            </a:ln>
          </c:spPr>
        </c:majorGridlines>
        <c:title>
          <c:tx>
            <c:rich>
              <a:bodyPr rot="-5400000" vert="horz"/>
              <a:lstStyle/>
              <a:p>
                <a:pPr>
                  <a:defRPr/>
                </a:pPr>
                <a:r>
                  <a:rPr lang="sk-SK" sz="1100" b="0"/>
                  <a:t>Doba konvergencie (počet epoch)</a:t>
                </a:r>
              </a:p>
            </c:rich>
          </c:tx>
          <c:overlay val="0"/>
        </c:title>
        <c:numFmt formatCode="General" sourceLinked="1"/>
        <c:majorTickMark val="out"/>
        <c:minorTickMark val="none"/>
        <c:tickLblPos val="nextTo"/>
        <c:crossAx val="266109952"/>
        <c:crosses val="autoZero"/>
        <c:crossBetween val="midCat"/>
      </c:valAx>
    </c:plotArea>
    <c:legend>
      <c:legendPos val="t"/>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AND</c:v>
          </c:tx>
          <c:spPr>
            <a:ln w="12700">
              <a:solidFill>
                <a:srgbClr val="FF0000"/>
              </a:solidFill>
            </a:ln>
          </c:spPr>
          <c:marker>
            <c:symbol val="none"/>
          </c:marker>
          <c:cat>
            <c:numRef>
              <c:f>'AND 1-65, OR 1-150'!$A$1:$A$151</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'AND 1-65, OR 1-150'!$B$1:$B$66</c:f>
              <c:numCache>
                <c:formatCode>General</c:formatCode>
                <c:ptCount val="66"/>
                <c:pt idx="1">
                  <c:v>6.3333333333333304</c:v>
                </c:pt>
                <c:pt idx="2">
                  <c:v>3.3333333333333299</c:v>
                </c:pt>
                <c:pt idx="3">
                  <c:v>6.6666666666666599</c:v>
                </c:pt>
                <c:pt idx="4">
                  <c:v>9.6666666666666607</c:v>
                </c:pt>
                <c:pt idx="5">
                  <c:v>7.3333333333333304</c:v>
                </c:pt>
                <c:pt idx="6">
                  <c:v>4.6666666666666599</c:v>
                </c:pt>
                <c:pt idx="7">
                  <c:v>11.3333333333333</c:v>
                </c:pt>
                <c:pt idx="8">
                  <c:v>9.6666666666666607</c:v>
                </c:pt>
                <c:pt idx="9">
                  <c:v>11</c:v>
                </c:pt>
                <c:pt idx="10">
                  <c:v>9</c:v>
                </c:pt>
                <c:pt idx="11">
                  <c:v>11.6666666666666</c:v>
                </c:pt>
                <c:pt idx="12">
                  <c:v>16</c:v>
                </c:pt>
                <c:pt idx="13">
                  <c:v>16</c:v>
                </c:pt>
                <c:pt idx="14">
                  <c:v>23.6666666666666</c:v>
                </c:pt>
                <c:pt idx="15">
                  <c:v>30.3333333333333</c:v>
                </c:pt>
                <c:pt idx="16">
                  <c:v>58.3333333333333</c:v>
                </c:pt>
                <c:pt idx="17">
                  <c:v>37.3333333333333</c:v>
                </c:pt>
                <c:pt idx="18">
                  <c:v>77</c:v>
                </c:pt>
                <c:pt idx="19">
                  <c:v>122</c:v>
                </c:pt>
                <c:pt idx="20">
                  <c:v>246</c:v>
                </c:pt>
                <c:pt idx="21">
                  <c:v>73.3333333333333</c:v>
                </c:pt>
                <c:pt idx="22">
                  <c:v>238</c:v>
                </c:pt>
                <c:pt idx="23">
                  <c:v>428</c:v>
                </c:pt>
                <c:pt idx="24">
                  <c:v>401.666666666666</c:v>
                </c:pt>
                <c:pt idx="25">
                  <c:v>2025</c:v>
                </c:pt>
                <c:pt idx="26">
                  <c:v>1225.6666666666599</c:v>
                </c:pt>
                <c:pt idx="27">
                  <c:v>111.333333333333</c:v>
                </c:pt>
                <c:pt idx="28">
                  <c:v>4828.3333333333303</c:v>
                </c:pt>
                <c:pt idx="29">
                  <c:v>11430.333333333299</c:v>
                </c:pt>
                <c:pt idx="30">
                  <c:v>6944</c:v>
                </c:pt>
                <c:pt idx="31">
                  <c:v>2435</c:v>
                </c:pt>
                <c:pt idx="32">
                  <c:v>1920.6666666666599</c:v>
                </c:pt>
                <c:pt idx="33">
                  <c:v>24504.333333333299</c:v>
                </c:pt>
                <c:pt idx="34">
                  <c:v>134664</c:v>
                </c:pt>
                <c:pt idx="35">
                  <c:v>32453.333333333299</c:v>
                </c:pt>
                <c:pt idx="36">
                  <c:v>25476.666666666599</c:v>
                </c:pt>
                <c:pt idx="37">
                  <c:v>2058353.66666666</c:v>
                </c:pt>
                <c:pt idx="38">
                  <c:v>203148</c:v>
                </c:pt>
                <c:pt idx="39">
                  <c:v>87672.333333333299</c:v>
                </c:pt>
                <c:pt idx="40">
                  <c:v>94434.666666666599</c:v>
                </c:pt>
                <c:pt idx="41">
                  <c:v>62597.333333333299</c:v>
                </c:pt>
                <c:pt idx="42">
                  <c:v>126494</c:v>
                </c:pt>
                <c:pt idx="43">
                  <c:v>576650.33333333302</c:v>
                </c:pt>
                <c:pt idx="44">
                  <c:v>410432.33333333302</c:v>
                </c:pt>
                <c:pt idx="45">
                  <c:v>716149.66666666605</c:v>
                </c:pt>
                <c:pt idx="46">
                  <c:v>2201614.3333333302</c:v>
                </c:pt>
                <c:pt idx="47">
                  <c:v>1801232</c:v>
                </c:pt>
                <c:pt idx="48">
                  <c:v>13394911.666666601</c:v>
                </c:pt>
                <c:pt idx="49">
                  <c:v>25609717.333333299</c:v>
                </c:pt>
                <c:pt idx="50">
                  <c:v>3688897.3333333302</c:v>
                </c:pt>
                <c:pt idx="51">
                  <c:v>12070363.666666601</c:v>
                </c:pt>
                <c:pt idx="52">
                  <c:v>144732622</c:v>
                </c:pt>
                <c:pt idx="53">
                  <c:v>355809591.33333302</c:v>
                </c:pt>
                <c:pt idx="54">
                  <c:v>444341524.66666597</c:v>
                </c:pt>
                <c:pt idx="55">
                  <c:v>305915351.33333302</c:v>
                </c:pt>
                <c:pt idx="56">
                  <c:v>144509057.666666</c:v>
                </c:pt>
                <c:pt idx="57">
                  <c:v>46810738.666666597</c:v>
                </c:pt>
                <c:pt idx="58">
                  <c:v>333333345</c:v>
                </c:pt>
                <c:pt idx="59">
                  <c:v>747858439.33333302</c:v>
                </c:pt>
                <c:pt idx="60">
                  <c:v>350009440.33333302</c:v>
                </c:pt>
                <c:pt idx="61">
                  <c:v>577608310.33333302</c:v>
                </c:pt>
                <c:pt idx="62">
                  <c:v>865650429.66666603</c:v>
                </c:pt>
                <c:pt idx="63">
                  <c:v>743974523</c:v>
                </c:pt>
                <c:pt idx="64">
                  <c:v>425150005</c:v>
                </c:pt>
                <c:pt idx="65">
                  <c:v>1000000000</c:v>
                </c:pt>
              </c:numCache>
            </c:numRef>
          </c:val>
          <c:smooth val="0"/>
        </c:ser>
        <c:ser>
          <c:idx val="1"/>
          <c:order val="1"/>
          <c:tx>
            <c:v>OR</c:v>
          </c:tx>
          <c:spPr>
            <a:ln w="12700">
              <a:solidFill>
                <a:srgbClr val="0070C0"/>
              </a:solidFill>
            </a:ln>
          </c:spPr>
          <c:marker>
            <c:symbol val="none"/>
          </c:marker>
          <c:cat>
            <c:numRef>
              <c:f>'AND 1-65, OR 1-150'!$A$1:$A$151</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'AND 1-65, OR 1-150'!$D$1:$D$151</c:f>
              <c:numCache>
                <c:formatCode>General</c:formatCode>
                <c:ptCount val="151"/>
                <c:pt idx="1">
                  <c:v>2</c:v>
                </c:pt>
                <c:pt idx="2">
                  <c:v>2.2000000000000002</c:v>
                </c:pt>
                <c:pt idx="3">
                  <c:v>1.8</c:v>
                </c:pt>
                <c:pt idx="4">
                  <c:v>2.2000000000000002</c:v>
                </c:pt>
                <c:pt idx="5">
                  <c:v>2.8</c:v>
                </c:pt>
                <c:pt idx="6">
                  <c:v>3.2</c:v>
                </c:pt>
                <c:pt idx="7">
                  <c:v>2</c:v>
                </c:pt>
                <c:pt idx="8">
                  <c:v>2.6</c:v>
                </c:pt>
                <c:pt idx="9">
                  <c:v>2.6</c:v>
                </c:pt>
                <c:pt idx="10">
                  <c:v>2.2000000000000002</c:v>
                </c:pt>
                <c:pt idx="11">
                  <c:v>3.2</c:v>
                </c:pt>
                <c:pt idx="12">
                  <c:v>3.2</c:v>
                </c:pt>
                <c:pt idx="13">
                  <c:v>3.8</c:v>
                </c:pt>
                <c:pt idx="14">
                  <c:v>2.2000000000000002</c:v>
                </c:pt>
                <c:pt idx="15">
                  <c:v>3</c:v>
                </c:pt>
                <c:pt idx="16">
                  <c:v>1.8</c:v>
                </c:pt>
                <c:pt idx="17">
                  <c:v>4</c:v>
                </c:pt>
                <c:pt idx="18">
                  <c:v>2</c:v>
                </c:pt>
                <c:pt idx="19">
                  <c:v>4.2</c:v>
                </c:pt>
                <c:pt idx="20">
                  <c:v>5</c:v>
                </c:pt>
                <c:pt idx="21">
                  <c:v>4.2</c:v>
                </c:pt>
                <c:pt idx="22">
                  <c:v>2.8</c:v>
                </c:pt>
                <c:pt idx="23">
                  <c:v>3.6</c:v>
                </c:pt>
                <c:pt idx="24">
                  <c:v>6.8</c:v>
                </c:pt>
                <c:pt idx="25">
                  <c:v>4.5999999999999996</c:v>
                </c:pt>
                <c:pt idx="26">
                  <c:v>4.2</c:v>
                </c:pt>
                <c:pt idx="27">
                  <c:v>4.5999999999999996</c:v>
                </c:pt>
                <c:pt idx="28">
                  <c:v>3.4</c:v>
                </c:pt>
                <c:pt idx="29">
                  <c:v>5.6</c:v>
                </c:pt>
                <c:pt idx="30">
                  <c:v>6.4</c:v>
                </c:pt>
                <c:pt idx="31">
                  <c:v>3.2</c:v>
                </c:pt>
                <c:pt idx="32">
                  <c:v>6.8</c:v>
                </c:pt>
                <c:pt idx="33">
                  <c:v>6.2</c:v>
                </c:pt>
                <c:pt idx="34">
                  <c:v>7.2</c:v>
                </c:pt>
                <c:pt idx="35">
                  <c:v>7.8</c:v>
                </c:pt>
                <c:pt idx="36">
                  <c:v>7.2</c:v>
                </c:pt>
                <c:pt idx="37">
                  <c:v>6.2</c:v>
                </c:pt>
                <c:pt idx="38">
                  <c:v>7.4</c:v>
                </c:pt>
                <c:pt idx="39">
                  <c:v>11.2</c:v>
                </c:pt>
                <c:pt idx="40">
                  <c:v>6.6</c:v>
                </c:pt>
                <c:pt idx="41">
                  <c:v>8</c:v>
                </c:pt>
                <c:pt idx="42">
                  <c:v>7.8</c:v>
                </c:pt>
                <c:pt idx="43">
                  <c:v>13</c:v>
                </c:pt>
                <c:pt idx="44">
                  <c:v>9.8000000000000007</c:v>
                </c:pt>
                <c:pt idx="45">
                  <c:v>11.2</c:v>
                </c:pt>
                <c:pt idx="46">
                  <c:v>5.4</c:v>
                </c:pt>
                <c:pt idx="47">
                  <c:v>13</c:v>
                </c:pt>
                <c:pt idx="48">
                  <c:v>15.8</c:v>
                </c:pt>
                <c:pt idx="49">
                  <c:v>17.600000000000001</c:v>
                </c:pt>
                <c:pt idx="50">
                  <c:v>9.4</c:v>
                </c:pt>
                <c:pt idx="51">
                  <c:v>22</c:v>
                </c:pt>
                <c:pt idx="52">
                  <c:v>18</c:v>
                </c:pt>
                <c:pt idx="53">
                  <c:v>20.6</c:v>
                </c:pt>
                <c:pt idx="54">
                  <c:v>17.8</c:v>
                </c:pt>
                <c:pt idx="55">
                  <c:v>18.8</c:v>
                </c:pt>
                <c:pt idx="56">
                  <c:v>14.8</c:v>
                </c:pt>
                <c:pt idx="57">
                  <c:v>37.6</c:v>
                </c:pt>
                <c:pt idx="58">
                  <c:v>28.8</c:v>
                </c:pt>
                <c:pt idx="59">
                  <c:v>54.4</c:v>
                </c:pt>
                <c:pt idx="60">
                  <c:v>24.6</c:v>
                </c:pt>
                <c:pt idx="61">
                  <c:v>52.4</c:v>
                </c:pt>
                <c:pt idx="62">
                  <c:v>26.6</c:v>
                </c:pt>
                <c:pt idx="63">
                  <c:v>77.599999999999994</c:v>
                </c:pt>
                <c:pt idx="64">
                  <c:v>44.2</c:v>
                </c:pt>
                <c:pt idx="65">
                  <c:v>47.8</c:v>
                </c:pt>
                <c:pt idx="66">
                  <c:v>78.599999999999994</c:v>
                </c:pt>
                <c:pt idx="67">
                  <c:v>141</c:v>
                </c:pt>
                <c:pt idx="68">
                  <c:v>135.19999999999999</c:v>
                </c:pt>
                <c:pt idx="69">
                  <c:v>133.4</c:v>
                </c:pt>
                <c:pt idx="70">
                  <c:v>92.4</c:v>
                </c:pt>
                <c:pt idx="71">
                  <c:v>41.6</c:v>
                </c:pt>
                <c:pt idx="72">
                  <c:v>93.6</c:v>
                </c:pt>
                <c:pt idx="73">
                  <c:v>189.6</c:v>
                </c:pt>
                <c:pt idx="74">
                  <c:v>325.60000000000002</c:v>
                </c:pt>
                <c:pt idx="75">
                  <c:v>223.6</c:v>
                </c:pt>
                <c:pt idx="76">
                  <c:v>289.2</c:v>
                </c:pt>
                <c:pt idx="77">
                  <c:v>266.39999999999998</c:v>
                </c:pt>
                <c:pt idx="78">
                  <c:v>493.6</c:v>
                </c:pt>
                <c:pt idx="79">
                  <c:v>333</c:v>
                </c:pt>
                <c:pt idx="80">
                  <c:v>247.6</c:v>
                </c:pt>
                <c:pt idx="81">
                  <c:v>339.8</c:v>
                </c:pt>
                <c:pt idx="82">
                  <c:v>736</c:v>
                </c:pt>
                <c:pt idx="83">
                  <c:v>456.4</c:v>
                </c:pt>
                <c:pt idx="84">
                  <c:v>699.2</c:v>
                </c:pt>
                <c:pt idx="85">
                  <c:v>1708.4</c:v>
                </c:pt>
                <c:pt idx="86">
                  <c:v>992.4</c:v>
                </c:pt>
                <c:pt idx="87">
                  <c:v>631.6</c:v>
                </c:pt>
                <c:pt idx="88">
                  <c:v>1822.6</c:v>
                </c:pt>
                <c:pt idx="89">
                  <c:v>923.2</c:v>
                </c:pt>
                <c:pt idx="90">
                  <c:v>1332.4</c:v>
                </c:pt>
                <c:pt idx="91">
                  <c:v>990.2</c:v>
                </c:pt>
                <c:pt idx="92">
                  <c:v>3673</c:v>
                </c:pt>
                <c:pt idx="93">
                  <c:v>2787</c:v>
                </c:pt>
                <c:pt idx="94">
                  <c:v>3211.8</c:v>
                </c:pt>
                <c:pt idx="95">
                  <c:v>2920</c:v>
                </c:pt>
                <c:pt idx="96">
                  <c:v>2387.8000000000002</c:v>
                </c:pt>
                <c:pt idx="97">
                  <c:v>6664.2</c:v>
                </c:pt>
                <c:pt idx="98">
                  <c:v>6545.6</c:v>
                </c:pt>
                <c:pt idx="99">
                  <c:v>3374.6</c:v>
                </c:pt>
                <c:pt idx="100">
                  <c:v>8032.6</c:v>
                </c:pt>
                <c:pt idx="101">
                  <c:v>3984.2</c:v>
                </c:pt>
                <c:pt idx="102">
                  <c:v>11355</c:v>
                </c:pt>
                <c:pt idx="103">
                  <c:v>6143</c:v>
                </c:pt>
                <c:pt idx="104">
                  <c:v>8442.6</c:v>
                </c:pt>
                <c:pt idx="105">
                  <c:v>11400</c:v>
                </c:pt>
                <c:pt idx="106">
                  <c:v>12728.8</c:v>
                </c:pt>
                <c:pt idx="107">
                  <c:v>9374</c:v>
                </c:pt>
                <c:pt idx="108">
                  <c:v>9845.7999999999993</c:v>
                </c:pt>
                <c:pt idx="109">
                  <c:v>15203.4</c:v>
                </c:pt>
                <c:pt idx="110">
                  <c:v>33458.6</c:v>
                </c:pt>
                <c:pt idx="111">
                  <c:v>28009.4</c:v>
                </c:pt>
                <c:pt idx="112">
                  <c:v>31059</c:v>
                </c:pt>
                <c:pt idx="113">
                  <c:v>31802</c:v>
                </c:pt>
                <c:pt idx="114">
                  <c:v>25857.200000000001</c:v>
                </c:pt>
                <c:pt idx="115">
                  <c:v>24233.8</c:v>
                </c:pt>
                <c:pt idx="116">
                  <c:v>72198.600000000006</c:v>
                </c:pt>
                <c:pt idx="117">
                  <c:v>87878</c:v>
                </c:pt>
                <c:pt idx="118">
                  <c:v>45773.8</c:v>
                </c:pt>
                <c:pt idx="119">
                  <c:v>113356.6</c:v>
                </c:pt>
                <c:pt idx="120">
                  <c:v>136671.20000000001</c:v>
                </c:pt>
                <c:pt idx="121">
                  <c:v>81860.2</c:v>
                </c:pt>
                <c:pt idx="122">
                  <c:v>101994.8</c:v>
                </c:pt>
                <c:pt idx="123">
                  <c:v>197714.4</c:v>
                </c:pt>
                <c:pt idx="124">
                  <c:v>291176.2</c:v>
                </c:pt>
                <c:pt idx="125">
                  <c:v>87383.6</c:v>
                </c:pt>
                <c:pt idx="126">
                  <c:v>174008.6</c:v>
                </c:pt>
                <c:pt idx="127">
                  <c:v>29514.2</c:v>
                </c:pt>
                <c:pt idx="128">
                  <c:v>151462.79999999999</c:v>
                </c:pt>
                <c:pt idx="129">
                  <c:v>267174.40000000002</c:v>
                </c:pt>
                <c:pt idx="130">
                  <c:v>100014.8</c:v>
                </c:pt>
                <c:pt idx="131">
                  <c:v>450488.8</c:v>
                </c:pt>
                <c:pt idx="132">
                  <c:v>379590</c:v>
                </c:pt>
                <c:pt idx="133">
                  <c:v>676185.2</c:v>
                </c:pt>
                <c:pt idx="134">
                  <c:v>1056805.3999999999</c:v>
                </c:pt>
                <c:pt idx="135">
                  <c:v>840289.4</c:v>
                </c:pt>
                <c:pt idx="136">
                  <c:v>320297.59999999998</c:v>
                </c:pt>
                <c:pt idx="137">
                  <c:v>545109.6</c:v>
                </c:pt>
                <c:pt idx="138">
                  <c:v>1216959.2</c:v>
                </c:pt>
                <c:pt idx="139">
                  <c:v>1504869.4</c:v>
                </c:pt>
                <c:pt idx="140">
                  <c:v>1517231</c:v>
                </c:pt>
                <c:pt idx="141">
                  <c:v>1099747.6000000001</c:v>
                </c:pt>
                <c:pt idx="142">
                  <c:v>655147.4</c:v>
                </c:pt>
                <c:pt idx="143">
                  <c:v>3396532.6</c:v>
                </c:pt>
                <c:pt idx="144">
                  <c:v>1785739</c:v>
                </c:pt>
                <c:pt idx="145">
                  <c:v>3363096.6</c:v>
                </c:pt>
                <c:pt idx="146">
                  <c:v>2424202</c:v>
                </c:pt>
                <c:pt idx="147">
                  <c:v>5453385.7999999998</c:v>
                </c:pt>
                <c:pt idx="148">
                  <c:v>3453809.2</c:v>
                </c:pt>
                <c:pt idx="149">
                  <c:v>3785292.4</c:v>
                </c:pt>
                <c:pt idx="150">
                  <c:v>2374945</c:v>
                </c:pt>
              </c:numCache>
            </c:numRef>
          </c:val>
          <c:smooth val="0"/>
        </c:ser>
        <c:dLbls>
          <c:showLegendKey val="0"/>
          <c:showVal val="0"/>
          <c:showCatName val="0"/>
          <c:showSerName val="0"/>
          <c:showPercent val="0"/>
          <c:showBubbleSize val="0"/>
        </c:dLbls>
        <c:marker val="1"/>
        <c:smooth val="0"/>
        <c:axId val="266110976"/>
        <c:axId val="268606784"/>
      </c:lineChart>
      <c:catAx>
        <c:axId val="266110976"/>
        <c:scaling>
          <c:orientation val="minMax"/>
        </c:scaling>
        <c:delete val="0"/>
        <c:axPos val="b"/>
        <c:majorGridlines>
          <c:spPr>
            <a:ln>
              <a:solidFill>
                <a:schemeClr val="bg1">
                  <a:lumMod val="95000"/>
                </a:schemeClr>
              </a:solidFill>
            </a:ln>
          </c:spPr>
        </c:majorGridlines>
        <c:title>
          <c:tx>
            <c:rich>
              <a:bodyPr/>
              <a:lstStyle/>
              <a:p>
                <a:pPr>
                  <a:defRPr/>
                </a:pPr>
                <a:r>
                  <a:rPr lang="el-GR" sz="1100" b="0">
                    <a:latin typeface="Arial"/>
                    <a:cs typeface="Arial"/>
                  </a:rPr>
                  <a:t>α</a:t>
                </a:r>
                <a:endParaRPr lang="sk-SK" sz="1100" b="0"/>
              </a:p>
            </c:rich>
          </c:tx>
          <c:overlay val="0"/>
        </c:title>
        <c:numFmt formatCode="General" sourceLinked="1"/>
        <c:majorTickMark val="out"/>
        <c:minorTickMark val="none"/>
        <c:tickLblPos val="nextTo"/>
        <c:crossAx val="268606784"/>
        <c:crosses val="autoZero"/>
        <c:auto val="1"/>
        <c:lblAlgn val="ctr"/>
        <c:lblOffset val="100"/>
        <c:tickLblSkip val="10"/>
        <c:tickMarkSkip val="10"/>
        <c:noMultiLvlLbl val="0"/>
      </c:catAx>
      <c:valAx>
        <c:axId val="268606784"/>
        <c:scaling>
          <c:logBase val="10"/>
          <c:orientation val="minMax"/>
        </c:scaling>
        <c:delete val="0"/>
        <c:axPos val="l"/>
        <c:majorGridlines>
          <c:spPr>
            <a:ln>
              <a:solidFill>
                <a:schemeClr val="bg1">
                  <a:lumMod val="85000"/>
                </a:schemeClr>
              </a:solidFill>
            </a:ln>
          </c:spPr>
        </c:majorGridlines>
        <c:title>
          <c:tx>
            <c:rich>
              <a:bodyPr rot="-5400000" vert="horz"/>
              <a:lstStyle/>
              <a:p>
                <a:pPr>
                  <a:defRPr/>
                </a:pPr>
                <a:r>
                  <a:rPr lang="sk-SK" sz="1100" b="0"/>
                  <a:t>Doba</a:t>
                </a:r>
                <a:r>
                  <a:rPr lang="sk-SK" sz="1100" b="0" baseline="0"/>
                  <a:t> konvergencie (počet epoch)</a:t>
                </a:r>
                <a:endParaRPr lang="sk-SK" sz="1100" b="0"/>
              </a:p>
            </c:rich>
          </c:tx>
          <c:overlay val="0"/>
        </c:title>
        <c:numFmt formatCode="General" sourceLinked="1"/>
        <c:majorTickMark val="out"/>
        <c:minorTickMark val="none"/>
        <c:tickLblPos val="nextTo"/>
        <c:crossAx val="266110976"/>
        <c:crosses val="autoZero"/>
        <c:crossBetween val="between"/>
      </c:valAx>
      <c:spPr>
        <a:noFill/>
        <a:ln w="25400">
          <a:noFill/>
        </a:ln>
      </c:spPr>
    </c:plotArea>
    <c:legend>
      <c:legendPos val="t"/>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40"/>
    </mc:Choice>
    <mc:Fallback>
      <c:style val="40"/>
    </mc:Fallback>
  </mc:AlternateContent>
  <c:chart>
    <c:autoTitleDeleted val="0"/>
    <c:view3D>
      <c:rotX val="15"/>
      <c:rotY val="110"/>
      <c:rAngAx val="0"/>
      <c:perspective val="30"/>
    </c:view3D>
    <c:floor>
      <c:thickness val="0"/>
      <c:spPr>
        <a:noFill/>
        <a:ln w="9525">
          <a:noFill/>
        </a:ln>
      </c:spPr>
    </c:floor>
    <c:sideWall>
      <c:thickness val="0"/>
      <c:spPr>
        <a:noFill/>
      </c:spPr>
    </c:sideWall>
    <c:backWall>
      <c:thickness val="0"/>
      <c:spPr>
        <a:noFill/>
        <a:ln w="25400">
          <a:noFill/>
        </a:ln>
      </c:spPr>
    </c:backWall>
    <c:plotArea>
      <c:layout>
        <c:manualLayout>
          <c:layoutTarget val="inner"/>
          <c:xMode val="edge"/>
          <c:yMode val="edge"/>
          <c:x val="6.9634721074230368E-2"/>
          <c:y val="1.8162265223627957E-2"/>
          <c:w val="0.8727338640680965"/>
          <c:h val="0.92288665234501599"/>
        </c:manualLayout>
      </c:layout>
      <c:surface3DChart>
        <c:wireframe val="0"/>
        <c:ser>
          <c:idx val="0"/>
          <c:order val="0"/>
          <c:tx>
            <c:strRef>
              <c:f>'separujuca nadrovina - data'!$A$2</c:f>
              <c:strCache>
                <c:ptCount val="1"/>
                <c:pt idx="0">
                  <c:v>0</c:v>
                </c:pt>
              </c:strCache>
            </c:strRef>
          </c:tx>
          <c:cat>
            <c:numRef>
              <c:f>'separujuca nadrovina - data'!$B$1:$L$1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'separujuca nadrovina - data'!$B$2:$L$2</c:f>
              <c:numCache>
                <c:formatCode>General</c:formatCode>
                <c:ptCount val="11"/>
                <c:pt idx="0">
                  <c:v>0.97557262759344443</c:v>
                </c:pt>
                <c:pt idx="1">
                  <c:v>0.81821992213746553</c:v>
                </c:pt>
                <c:pt idx="2">
                  <c:v>0.66086721668148662</c:v>
                </c:pt>
                <c:pt idx="3">
                  <c:v>0.50351451122550772</c:v>
                </c:pt>
                <c:pt idx="4">
                  <c:v>0.34616180576952876</c:v>
                </c:pt>
                <c:pt idx="5">
                  <c:v>0.18880910031354994</c:v>
                </c:pt>
                <c:pt idx="6">
                  <c:v>3.1456394857571124E-2</c:v>
                </c:pt>
                <c:pt idx="7">
                  <c:v>-0.12589631059840781</c:v>
                </c:pt>
                <c:pt idx="8">
                  <c:v>-0.28324901605438696</c:v>
                </c:pt>
                <c:pt idx="9">
                  <c:v>-0.44060172151036564</c:v>
                </c:pt>
                <c:pt idx="10">
                  <c:v>-0.5979544269663446</c:v>
                </c:pt>
              </c:numCache>
            </c:numRef>
          </c:val>
        </c:ser>
        <c:ser>
          <c:idx val="1"/>
          <c:order val="1"/>
          <c:tx>
            <c:strRef>
              <c:f>'separujuca nadrovina - data'!$A$3</c:f>
              <c:strCache>
                <c:ptCount val="1"/>
                <c:pt idx="0">
                  <c:v>0,1</c:v>
                </c:pt>
              </c:strCache>
            </c:strRef>
          </c:tx>
          <c:cat>
            <c:numRef>
              <c:f>'separujuca nadrovina - data'!$B$1:$L$1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'separujuca nadrovina - data'!$B$3:$L$3</c:f>
              <c:numCache>
                <c:formatCode>General</c:formatCode>
                <c:ptCount val="11"/>
                <c:pt idx="0">
                  <c:v>0.84262975741228507</c:v>
                </c:pt>
                <c:pt idx="1">
                  <c:v>0.68527705195630617</c:v>
                </c:pt>
                <c:pt idx="2">
                  <c:v>0.52792434650032727</c:v>
                </c:pt>
                <c:pt idx="3">
                  <c:v>0.37057164104434842</c:v>
                </c:pt>
                <c:pt idx="4">
                  <c:v>0.21321893558836943</c:v>
                </c:pt>
                <c:pt idx="5">
                  <c:v>5.5866230132390622E-2</c:v>
                </c:pt>
                <c:pt idx="6">
                  <c:v>-0.10148647532358819</c:v>
                </c:pt>
                <c:pt idx="7">
                  <c:v>-0.25883918077956714</c:v>
                </c:pt>
                <c:pt idx="8">
                  <c:v>-0.41619188623554626</c:v>
                </c:pt>
                <c:pt idx="9">
                  <c:v>-0.57354459169152494</c:v>
                </c:pt>
                <c:pt idx="10">
                  <c:v>-0.73089729714750384</c:v>
                </c:pt>
              </c:numCache>
            </c:numRef>
          </c:val>
        </c:ser>
        <c:ser>
          <c:idx val="2"/>
          <c:order val="2"/>
          <c:tx>
            <c:strRef>
              <c:f>'separujuca nadrovina - data'!$A$4</c:f>
              <c:strCache>
                <c:ptCount val="1"/>
                <c:pt idx="0">
                  <c:v>0,2</c:v>
                </c:pt>
              </c:strCache>
            </c:strRef>
          </c:tx>
          <c:cat>
            <c:numRef>
              <c:f>'separujuca nadrovina - data'!$B$1:$L$1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'separujuca nadrovina - data'!$B$4:$L$4</c:f>
              <c:numCache>
                <c:formatCode>General</c:formatCode>
                <c:ptCount val="11"/>
                <c:pt idx="0">
                  <c:v>0.70968688723112572</c:v>
                </c:pt>
                <c:pt idx="1">
                  <c:v>0.55233418177514682</c:v>
                </c:pt>
                <c:pt idx="2">
                  <c:v>0.39498147631916797</c:v>
                </c:pt>
                <c:pt idx="3">
                  <c:v>0.23762877086318915</c:v>
                </c:pt>
                <c:pt idx="4">
                  <c:v>8.027606540721012E-2</c:v>
                </c:pt>
                <c:pt idx="5">
                  <c:v>-7.7076640048768685E-2</c:v>
                </c:pt>
                <c:pt idx="6">
                  <c:v>-0.2344293455047475</c:v>
                </c:pt>
                <c:pt idx="7">
                  <c:v>-0.39178205096072644</c:v>
                </c:pt>
                <c:pt idx="8">
                  <c:v>-0.54913475641670562</c:v>
                </c:pt>
                <c:pt idx="9">
                  <c:v>-0.7064874618726843</c:v>
                </c:pt>
                <c:pt idx="10">
                  <c:v>-0.8638401673286632</c:v>
                </c:pt>
              </c:numCache>
            </c:numRef>
          </c:val>
        </c:ser>
        <c:ser>
          <c:idx val="3"/>
          <c:order val="3"/>
          <c:tx>
            <c:strRef>
              <c:f>'separujuca nadrovina - data'!$A$5</c:f>
              <c:strCache>
                <c:ptCount val="1"/>
                <c:pt idx="0">
                  <c:v>0,3</c:v>
                </c:pt>
              </c:strCache>
            </c:strRef>
          </c:tx>
          <c:cat>
            <c:numRef>
              <c:f>'separujuca nadrovina - data'!$B$1:$L$1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'separujuca nadrovina - data'!$B$5:$L$5</c:f>
              <c:numCache>
                <c:formatCode>General</c:formatCode>
                <c:ptCount val="11"/>
                <c:pt idx="0">
                  <c:v>0.57674401704996636</c:v>
                </c:pt>
                <c:pt idx="1">
                  <c:v>0.41939131159398751</c:v>
                </c:pt>
                <c:pt idx="2">
                  <c:v>0.26203860613800861</c:v>
                </c:pt>
                <c:pt idx="3">
                  <c:v>0.10468590068202982</c:v>
                </c:pt>
                <c:pt idx="4">
                  <c:v>-5.2666804773949215E-2</c:v>
                </c:pt>
                <c:pt idx="5">
                  <c:v>-0.21001951022992801</c:v>
                </c:pt>
                <c:pt idx="6">
                  <c:v>-0.36737221568590683</c:v>
                </c:pt>
                <c:pt idx="7">
                  <c:v>-0.52472492114188585</c:v>
                </c:pt>
                <c:pt idx="8">
                  <c:v>-0.68207762659786497</c:v>
                </c:pt>
                <c:pt idx="9">
                  <c:v>-0.83943033205384365</c:v>
                </c:pt>
                <c:pt idx="10">
                  <c:v>-0.99678303750982256</c:v>
                </c:pt>
              </c:numCache>
            </c:numRef>
          </c:val>
        </c:ser>
        <c:ser>
          <c:idx val="4"/>
          <c:order val="4"/>
          <c:tx>
            <c:strRef>
              <c:f>'separujuca nadrovina - data'!$A$6</c:f>
              <c:strCache>
                <c:ptCount val="1"/>
                <c:pt idx="0">
                  <c:v>0,4</c:v>
                </c:pt>
              </c:strCache>
            </c:strRef>
          </c:tx>
          <c:cat>
            <c:numRef>
              <c:f>'separujuca nadrovina - data'!$B$1:$L$1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'separujuca nadrovina - data'!$B$6:$L$6</c:f>
              <c:numCache>
                <c:formatCode>General</c:formatCode>
                <c:ptCount val="11"/>
                <c:pt idx="0">
                  <c:v>0.44380114686880717</c:v>
                </c:pt>
                <c:pt idx="1">
                  <c:v>0.28644844141282827</c:v>
                </c:pt>
                <c:pt idx="2">
                  <c:v>0.12909573595684934</c:v>
                </c:pt>
                <c:pt idx="3">
                  <c:v>-2.8256969499129467E-2</c:v>
                </c:pt>
                <c:pt idx="4">
                  <c:v>-0.18560967495510849</c:v>
                </c:pt>
                <c:pt idx="5">
                  <c:v>-0.34296238041108729</c:v>
                </c:pt>
                <c:pt idx="6">
                  <c:v>-0.50031508586706608</c:v>
                </c:pt>
                <c:pt idx="7">
                  <c:v>-0.65766779132304498</c:v>
                </c:pt>
                <c:pt idx="8">
                  <c:v>-0.81502049677902422</c:v>
                </c:pt>
                <c:pt idx="9">
                  <c:v>-0.9723732022350029</c:v>
                </c:pt>
                <c:pt idx="10">
                  <c:v>-1.1297259076909816</c:v>
                </c:pt>
              </c:numCache>
            </c:numRef>
          </c:val>
        </c:ser>
        <c:ser>
          <c:idx val="5"/>
          <c:order val="5"/>
          <c:tx>
            <c:strRef>
              <c:f>'separujuca nadrovina - data'!$A$7</c:f>
              <c:strCache>
                <c:ptCount val="1"/>
                <c:pt idx="0">
                  <c:v>0,5</c:v>
                </c:pt>
              </c:strCache>
            </c:strRef>
          </c:tx>
          <c:cat>
            <c:numRef>
              <c:f>'separujuca nadrovina - data'!$B$1:$L$1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'separujuca nadrovina - data'!$B$7:$L$7</c:f>
              <c:numCache>
                <c:formatCode>General</c:formatCode>
                <c:ptCount val="11"/>
                <c:pt idx="0">
                  <c:v>0.31085827668764782</c:v>
                </c:pt>
                <c:pt idx="1">
                  <c:v>0.15350557123166891</c:v>
                </c:pt>
                <c:pt idx="2">
                  <c:v>-3.8471342243099954E-3</c:v>
                </c:pt>
                <c:pt idx="3">
                  <c:v>-0.16119983968028881</c:v>
                </c:pt>
                <c:pt idx="4">
                  <c:v>-0.31855254513626785</c:v>
                </c:pt>
                <c:pt idx="5">
                  <c:v>-0.47590525059224664</c:v>
                </c:pt>
                <c:pt idx="6">
                  <c:v>-0.63325795604822543</c:v>
                </c:pt>
                <c:pt idx="7">
                  <c:v>-0.79061066150420434</c:v>
                </c:pt>
                <c:pt idx="8">
                  <c:v>-0.94796336696018346</c:v>
                </c:pt>
                <c:pt idx="9">
                  <c:v>-1.1053160724161624</c:v>
                </c:pt>
                <c:pt idx="10">
                  <c:v>-1.262668777872141</c:v>
                </c:pt>
              </c:numCache>
            </c:numRef>
          </c:val>
        </c:ser>
        <c:ser>
          <c:idx val="6"/>
          <c:order val="6"/>
          <c:tx>
            <c:strRef>
              <c:f>'separujuca nadrovina - data'!$A$8</c:f>
              <c:strCache>
                <c:ptCount val="1"/>
                <c:pt idx="0">
                  <c:v>0,6</c:v>
                </c:pt>
              </c:strCache>
            </c:strRef>
          </c:tx>
          <c:cat>
            <c:numRef>
              <c:f>'separujuca nadrovina - data'!$B$1:$L$1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'separujuca nadrovina - data'!$B$8:$L$8</c:f>
              <c:numCache>
                <c:formatCode>General</c:formatCode>
                <c:ptCount val="11"/>
                <c:pt idx="0">
                  <c:v>0.17791540650648852</c:v>
                </c:pt>
                <c:pt idx="1">
                  <c:v>2.0562701050509585E-2</c:v>
                </c:pt>
                <c:pt idx="2">
                  <c:v>-0.13679000440546935</c:v>
                </c:pt>
                <c:pt idx="3">
                  <c:v>-0.29414270986144814</c:v>
                </c:pt>
                <c:pt idx="4">
                  <c:v>-0.45149541531742715</c:v>
                </c:pt>
                <c:pt idx="5">
                  <c:v>-0.608848120773406</c:v>
                </c:pt>
                <c:pt idx="6">
                  <c:v>-0.76620082622938479</c:v>
                </c:pt>
                <c:pt idx="7">
                  <c:v>-0.92355353168536369</c:v>
                </c:pt>
                <c:pt idx="8">
                  <c:v>-1.0809062371413429</c:v>
                </c:pt>
                <c:pt idx="9">
                  <c:v>-1.2382589425973216</c:v>
                </c:pt>
                <c:pt idx="10">
                  <c:v>-1.3956116480533003</c:v>
                </c:pt>
              </c:numCache>
            </c:numRef>
          </c:val>
        </c:ser>
        <c:ser>
          <c:idx val="7"/>
          <c:order val="7"/>
          <c:tx>
            <c:strRef>
              <c:f>'separujuca nadrovina - data'!$A$9</c:f>
              <c:strCache>
                <c:ptCount val="1"/>
                <c:pt idx="0">
                  <c:v>0,7</c:v>
                </c:pt>
              </c:strCache>
            </c:strRef>
          </c:tx>
          <c:cat>
            <c:numRef>
              <c:f>'separujuca nadrovina - data'!$B$1:$L$1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'separujuca nadrovina - data'!$B$9:$L$9</c:f>
              <c:numCache>
                <c:formatCode>General</c:formatCode>
                <c:ptCount val="11"/>
                <c:pt idx="0">
                  <c:v>4.4972536325329278E-2</c:v>
                </c:pt>
                <c:pt idx="1">
                  <c:v>-0.11238016913064965</c:v>
                </c:pt>
                <c:pt idx="2">
                  <c:v>-0.26973287458662853</c:v>
                </c:pt>
                <c:pt idx="3">
                  <c:v>-0.42708558004260738</c:v>
                </c:pt>
                <c:pt idx="4">
                  <c:v>-0.58443828549858634</c:v>
                </c:pt>
                <c:pt idx="5">
                  <c:v>-0.74179099095456524</c:v>
                </c:pt>
                <c:pt idx="6">
                  <c:v>-0.89914369641054404</c:v>
                </c:pt>
                <c:pt idx="7">
                  <c:v>-1.0564964018665228</c:v>
                </c:pt>
                <c:pt idx="8">
                  <c:v>-1.2138491073225022</c:v>
                </c:pt>
                <c:pt idx="9">
                  <c:v>-1.3712018127784809</c:v>
                </c:pt>
                <c:pt idx="10">
                  <c:v>-1.5285545182344598</c:v>
                </c:pt>
              </c:numCache>
            </c:numRef>
          </c:val>
        </c:ser>
        <c:ser>
          <c:idx val="8"/>
          <c:order val="8"/>
          <c:tx>
            <c:strRef>
              <c:f>'separujuca nadrovina - data'!$A$10</c:f>
              <c:strCache>
                <c:ptCount val="1"/>
                <c:pt idx="0">
                  <c:v>0,8</c:v>
                </c:pt>
              </c:strCache>
            </c:strRef>
          </c:tx>
          <c:cat>
            <c:numRef>
              <c:f>'separujuca nadrovina - data'!$B$1:$L$1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'separujuca nadrovina - data'!$B$10:$L$10</c:f>
              <c:numCache>
                <c:formatCode>General</c:formatCode>
                <c:ptCount val="11"/>
                <c:pt idx="0">
                  <c:v>-8.7970333855830057E-2</c:v>
                </c:pt>
                <c:pt idx="1">
                  <c:v>-0.24532303931180899</c:v>
                </c:pt>
                <c:pt idx="2">
                  <c:v>-0.40267574476778789</c:v>
                </c:pt>
                <c:pt idx="3">
                  <c:v>-0.56002845022376668</c:v>
                </c:pt>
                <c:pt idx="4">
                  <c:v>-0.7173811556797457</c:v>
                </c:pt>
                <c:pt idx="5">
                  <c:v>-0.87473386113572449</c:v>
                </c:pt>
                <c:pt idx="6">
                  <c:v>-1.0320865665917034</c:v>
                </c:pt>
                <c:pt idx="7">
                  <c:v>-1.1894392720476823</c:v>
                </c:pt>
                <c:pt idx="8">
                  <c:v>-1.3467919775036614</c:v>
                </c:pt>
                <c:pt idx="9">
                  <c:v>-1.5041446829596401</c:v>
                </c:pt>
                <c:pt idx="10">
                  <c:v>-1.661497388415619</c:v>
                </c:pt>
              </c:numCache>
            </c:numRef>
          </c:val>
        </c:ser>
        <c:ser>
          <c:idx val="9"/>
          <c:order val="9"/>
          <c:tx>
            <c:strRef>
              <c:f>'separujuca nadrovina - data'!$A$11</c:f>
              <c:strCache>
                <c:ptCount val="1"/>
                <c:pt idx="0">
                  <c:v>0,9</c:v>
                </c:pt>
              </c:strCache>
            </c:strRef>
          </c:tx>
          <c:cat>
            <c:numRef>
              <c:f>'separujuca nadrovina - data'!$B$1:$L$1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'separujuca nadrovina - data'!$B$11:$L$11</c:f>
              <c:numCache>
                <c:formatCode>General</c:formatCode>
                <c:ptCount val="11"/>
                <c:pt idx="0">
                  <c:v>-0.22091320403698939</c:v>
                </c:pt>
                <c:pt idx="1">
                  <c:v>-0.37826590949296829</c:v>
                </c:pt>
                <c:pt idx="2">
                  <c:v>-0.53561861494894725</c:v>
                </c:pt>
                <c:pt idx="3">
                  <c:v>-0.69297132040492604</c:v>
                </c:pt>
                <c:pt idx="4">
                  <c:v>-0.85032402586090505</c:v>
                </c:pt>
                <c:pt idx="5">
                  <c:v>-1.007676731316884</c:v>
                </c:pt>
                <c:pt idx="6">
                  <c:v>-1.1650294367728626</c:v>
                </c:pt>
                <c:pt idx="7">
                  <c:v>-1.3223821422288415</c:v>
                </c:pt>
                <c:pt idx="8">
                  <c:v>-1.4797348476848207</c:v>
                </c:pt>
                <c:pt idx="9">
                  <c:v>-1.6370875531407993</c:v>
                </c:pt>
                <c:pt idx="10">
                  <c:v>-1.7944402585967785</c:v>
                </c:pt>
              </c:numCache>
            </c:numRef>
          </c:val>
        </c:ser>
        <c:ser>
          <c:idx val="10"/>
          <c:order val="10"/>
          <c:tx>
            <c:strRef>
              <c:f>'separujuca nadrovina - data'!$A$12</c:f>
              <c:strCache>
                <c:ptCount val="1"/>
                <c:pt idx="0">
                  <c:v>1</c:v>
                </c:pt>
              </c:strCache>
            </c:strRef>
          </c:tx>
          <c:cat>
            <c:numRef>
              <c:f>'separujuca nadrovina - data'!$B$1:$L$1</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cat>
          <c:val>
            <c:numRef>
              <c:f>'separujuca nadrovina - data'!$B$12:$L$12</c:f>
              <c:numCache>
                <c:formatCode>General</c:formatCode>
                <c:ptCount val="11"/>
                <c:pt idx="0">
                  <c:v>-0.35385607421814874</c:v>
                </c:pt>
                <c:pt idx="1">
                  <c:v>-0.5112087796741277</c:v>
                </c:pt>
                <c:pt idx="2">
                  <c:v>-0.6685614851301066</c:v>
                </c:pt>
                <c:pt idx="3">
                  <c:v>-0.82591419058608539</c:v>
                </c:pt>
                <c:pt idx="4">
                  <c:v>-0.98326689604206441</c:v>
                </c:pt>
                <c:pt idx="5">
                  <c:v>-1.1406196014980434</c:v>
                </c:pt>
                <c:pt idx="6">
                  <c:v>-1.2979723069540221</c:v>
                </c:pt>
                <c:pt idx="7">
                  <c:v>-1.455325012410001</c:v>
                </c:pt>
                <c:pt idx="8">
                  <c:v>-1.6126777178659801</c:v>
                </c:pt>
                <c:pt idx="9">
                  <c:v>-1.7700304233219588</c:v>
                </c:pt>
                <c:pt idx="10">
                  <c:v>-1.9273831287779377</c:v>
                </c:pt>
              </c:numCache>
            </c:numRef>
          </c:val>
        </c:ser>
        <c:bandFmts/>
        <c:axId val="276094464"/>
        <c:axId val="277481728"/>
        <c:axId val="279044096"/>
      </c:surface3DChart>
      <c:catAx>
        <c:axId val="276094464"/>
        <c:scaling>
          <c:orientation val="minMax"/>
        </c:scaling>
        <c:delete val="0"/>
        <c:axPos val="b"/>
        <c:majorGridlines>
          <c:spPr>
            <a:ln>
              <a:solidFill>
                <a:schemeClr val="bg1">
                  <a:lumMod val="85000"/>
                </a:schemeClr>
              </a:solidFill>
            </a:ln>
          </c:spPr>
        </c:majorGridlines>
        <c:title>
          <c:tx>
            <c:rich>
              <a:bodyPr/>
              <a:lstStyle/>
              <a:p>
                <a:pPr>
                  <a:defRPr sz="1100"/>
                </a:pPr>
                <a:r>
                  <a:rPr lang="sk-SK" sz="1100" b="1" i="0" u="none" strike="noStrike" baseline="0">
                    <a:effectLst/>
                  </a:rPr>
                  <a:t>x</a:t>
                </a:r>
                <a:r>
                  <a:rPr lang="sk-SK" sz="1100" b="1" i="0" u="none" strike="noStrike" baseline="-25000">
                    <a:effectLst/>
                  </a:rPr>
                  <a:t>1</a:t>
                </a:r>
                <a:endParaRPr lang="sk-SK" sz="1100"/>
              </a:p>
            </c:rich>
          </c:tx>
          <c:layout>
            <c:manualLayout>
              <c:xMode val="edge"/>
              <c:yMode val="edge"/>
              <c:x val="0.15665782108728121"/>
              <c:y val="7.4023967478432567E-2"/>
            </c:manualLayout>
          </c:layout>
          <c:overlay val="0"/>
        </c:title>
        <c:numFmt formatCode="General" sourceLinked="1"/>
        <c:majorTickMark val="out"/>
        <c:minorTickMark val="none"/>
        <c:tickLblPos val="nextTo"/>
        <c:crossAx val="277481728"/>
        <c:crossesAt val="0"/>
        <c:auto val="1"/>
        <c:lblAlgn val="ctr"/>
        <c:lblOffset val="50"/>
        <c:tickLblSkip val="10"/>
        <c:noMultiLvlLbl val="0"/>
      </c:catAx>
      <c:valAx>
        <c:axId val="277481728"/>
        <c:scaling>
          <c:orientation val="minMax"/>
        </c:scaling>
        <c:delete val="0"/>
        <c:axPos val="l"/>
        <c:majorGridlines>
          <c:spPr>
            <a:ln>
              <a:solidFill>
                <a:schemeClr val="bg1">
                  <a:lumMod val="50000"/>
                </a:schemeClr>
              </a:solidFill>
            </a:ln>
          </c:spPr>
        </c:majorGridlines>
        <c:minorGridlines>
          <c:spPr>
            <a:ln>
              <a:solidFill>
                <a:schemeClr val="bg1">
                  <a:lumMod val="85000"/>
                </a:schemeClr>
              </a:solidFill>
            </a:ln>
          </c:spPr>
        </c:minorGridlines>
        <c:title>
          <c:tx>
            <c:rich>
              <a:bodyPr rot="0" vert="horz"/>
              <a:lstStyle/>
              <a:p>
                <a:pPr>
                  <a:defRPr sz="1100"/>
                </a:pPr>
                <a:r>
                  <a:rPr lang="sk-SK" sz="1100"/>
                  <a:t>x</a:t>
                </a:r>
                <a:r>
                  <a:rPr lang="sk-SK" sz="1100" baseline="-25000"/>
                  <a:t>3</a:t>
                </a:r>
                <a:endParaRPr lang="sk-SK" sz="1100"/>
              </a:p>
            </c:rich>
          </c:tx>
          <c:layout>
            <c:manualLayout>
              <c:xMode val="edge"/>
              <c:yMode val="edge"/>
              <c:x val="1.0411681965168654E-3"/>
              <c:y val="0.25069981503089023"/>
            </c:manualLayout>
          </c:layout>
          <c:overlay val="0"/>
        </c:title>
        <c:numFmt formatCode="General" sourceLinked="1"/>
        <c:majorTickMark val="out"/>
        <c:minorTickMark val="none"/>
        <c:tickLblPos val="nextTo"/>
        <c:crossAx val="276094464"/>
        <c:crosses val="max"/>
        <c:crossBetween val="midCat"/>
        <c:majorUnit val="1"/>
        <c:minorUnit val="0.2"/>
      </c:valAx>
      <c:serAx>
        <c:axId val="279044096"/>
        <c:scaling>
          <c:orientation val="minMax"/>
        </c:scaling>
        <c:delete val="0"/>
        <c:axPos val="b"/>
        <c:majorGridlines>
          <c:spPr>
            <a:ln>
              <a:solidFill>
                <a:schemeClr val="bg1">
                  <a:lumMod val="85000"/>
                </a:schemeClr>
              </a:solidFill>
            </a:ln>
          </c:spPr>
        </c:majorGridlines>
        <c:title>
          <c:tx>
            <c:rich>
              <a:bodyPr rot="0" vert="horz"/>
              <a:lstStyle/>
              <a:p>
                <a:pPr>
                  <a:defRPr sz="1100"/>
                </a:pPr>
                <a:r>
                  <a:rPr lang="sk-SK" sz="1100" b="1" i="0" u="none" strike="noStrike" baseline="0">
                    <a:effectLst/>
                  </a:rPr>
                  <a:t>x</a:t>
                </a:r>
                <a:r>
                  <a:rPr lang="sk-SK" sz="1100" b="1" i="0" u="none" strike="noStrike" baseline="-25000">
                    <a:effectLst/>
                  </a:rPr>
                  <a:t>2</a:t>
                </a:r>
                <a:endParaRPr lang="sk-SK" sz="1100"/>
              </a:p>
            </c:rich>
          </c:tx>
          <c:layout>
            <c:manualLayout>
              <c:xMode val="edge"/>
              <c:yMode val="edge"/>
              <c:x val="0.62371282318991894"/>
              <c:y val="4.9316425130395837E-2"/>
            </c:manualLayout>
          </c:layout>
          <c:overlay val="0"/>
        </c:title>
        <c:majorTickMark val="out"/>
        <c:minorTickMark val="none"/>
        <c:tickLblPos val="nextTo"/>
        <c:crossAx val="277481728"/>
        <c:crossesAt val="0"/>
        <c:tickLblSkip val="10"/>
      </c:serAx>
      <c:spPr>
        <a:ln w="25400">
          <a:noFill/>
        </a:ln>
      </c:spPr>
    </c:plotArea>
    <c:plotVisOnly val="1"/>
    <c:dispBlanksAs val="zero"/>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spojitý AND</c:v>
          </c:tx>
          <c:spPr>
            <a:ln w="12700">
              <a:solidFill>
                <a:srgbClr val="FF0000"/>
              </a:solidFill>
            </a:ln>
          </c:spPr>
          <c:marker>
            <c:symbol val="none"/>
          </c:marker>
          <c:cat>
            <c:numRef>
              <c:f>'spojity vs. diskretny'!$A$1:$A$101</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cat>
          <c:val>
            <c:numRef>
              <c:f>'spojity vs. diskretny'!$B$1:$B$101</c:f>
              <c:numCache>
                <c:formatCode>General</c:formatCode>
                <c:ptCount val="101"/>
                <c:pt idx="1">
                  <c:v>112.425</c:v>
                </c:pt>
                <c:pt idx="2">
                  <c:v>57.122</c:v>
                </c:pt>
                <c:pt idx="3">
                  <c:v>38.765000000000001</c:v>
                </c:pt>
                <c:pt idx="4">
                  <c:v>28.85</c:v>
                </c:pt>
                <c:pt idx="5">
                  <c:v>23.919</c:v>
                </c:pt>
                <c:pt idx="6">
                  <c:v>20.501000000000001</c:v>
                </c:pt>
                <c:pt idx="7">
                  <c:v>17.393000000000001</c:v>
                </c:pt>
                <c:pt idx="8">
                  <c:v>15.268000000000001</c:v>
                </c:pt>
                <c:pt idx="9">
                  <c:v>13.871</c:v>
                </c:pt>
                <c:pt idx="10">
                  <c:v>12.61</c:v>
                </c:pt>
                <c:pt idx="11">
                  <c:v>11.895</c:v>
                </c:pt>
                <c:pt idx="12">
                  <c:v>10.941000000000001</c:v>
                </c:pt>
                <c:pt idx="13">
                  <c:v>10.305</c:v>
                </c:pt>
                <c:pt idx="14">
                  <c:v>9.7070000000000007</c:v>
                </c:pt>
                <c:pt idx="15">
                  <c:v>9.4179999999999993</c:v>
                </c:pt>
                <c:pt idx="16">
                  <c:v>8.82</c:v>
                </c:pt>
                <c:pt idx="17">
                  <c:v>8.3919999999999995</c:v>
                </c:pt>
                <c:pt idx="18">
                  <c:v>7.968</c:v>
                </c:pt>
                <c:pt idx="19">
                  <c:v>7.4349999999999996</c:v>
                </c:pt>
                <c:pt idx="20">
                  <c:v>7.57</c:v>
                </c:pt>
                <c:pt idx="21">
                  <c:v>7.1360000000000001</c:v>
                </c:pt>
                <c:pt idx="22">
                  <c:v>6.82</c:v>
                </c:pt>
                <c:pt idx="23">
                  <c:v>6.7329999999999997</c:v>
                </c:pt>
                <c:pt idx="24">
                  <c:v>6.484</c:v>
                </c:pt>
                <c:pt idx="25">
                  <c:v>6.4539999999999997</c:v>
                </c:pt>
                <c:pt idx="26">
                  <c:v>6.2729999999999997</c:v>
                </c:pt>
                <c:pt idx="27">
                  <c:v>6.09</c:v>
                </c:pt>
                <c:pt idx="28">
                  <c:v>5.968</c:v>
                </c:pt>
                <c:pt idx="29">
                  <c:v>5.9290000000000003</c:v>
                </c:pt>
                <c:pt idx="30">
                  <c:v>5.609</c:v>
                </c:pt>
                <c:pt idx="31">
                  <c:v>5.8179999999999996</c:v>
                </c:pt>
                <c:pt idx="32">
                  <c:v>5.4580000000000002</c:v>
                </c:pt>
                <c:pt idx="33">
                  <c:v>5.4560000000000004</c:v>
                </c:pt>
                <c:pt idx="34">
                  <c:v>5.4450000000000003</c:v>
                </c:pt>
                <c:pt idx="35">
                  <c:v>5.2709999999999999</c:v>
                </c:pt>
                <c:pt idx="36">
                  <c:v>5.1870000000000003</c:v>
                </c:pt>
                <c:pt idx="37">
                  <c:v>5.2549999999999999</c:v>
                </c:pt>
                <c:pt idx="38">
                  <c:v>5.0090000000000003</c:v>
                </c:pt>
                <c:pt idx="39">
                  <c:v>5.0460000000000003</c:v>
                </c:pt>
                <c:pt idx="40">
                  <c:v>4.9809999999999999</c:v>
                </c:pt>
                <c:pt idx="41">
                  <c:v>4.8899999999999997</c:v>
                </c:pt>
                <c:pt idx="42">
                  <c:v>5.0030000000000001</c:v>
                </c:pt>
                <c:pt idx="43">
                  <c:v>4.7080000000000002</c:v>
                </c:pt>
                <c:pt idx="44">
                  <c:v>4.7809999999999997</c:v>
                </c:pt>
                <c:pt idx="45">
                  <c:v>4.843</c:v>
                </c:pt>
                <c:pt idx="46">
                  <c:v>4.7409999999999997</c:v>
                </c:pt>
                <c:pt idx="47">
                  <c:v>4.633</c:v>
                </c:pt>
                <c:pt idx="48">
                  <c:v>4.6109999999999998</c:v>
                </c:pt>
                <c:pt idx="49">
                  <c:v>4.5339999999999998</c:v>
                </c:pt>
                <c:pt idx="50">
                  <c:v>4.625</c:v>
                </c:pt>
                <c:pt idx="51">
                  <c:v>4.5759999999999996</c:v>
                </c:pt>
                <c:pt idx="52">
                  <c:v>4.6109999999999998</c:v>
                </c:pt>
                <c:pt idx="53">
                  <c:v>4.4989999999999997</c:v>
                </c:pt>
                <c:pt idx="54">
                  <c:v>4.4779999999999998</c:v>
                </c:pt>
                <c:pt idx="55">
                  <c:v>4.476</c:v>
                </c:pt>
                <c:pt idx="56">
                  <c:v>4.4189999999999996</c:v>
                </c:pt>
                <c:pt idx="57">
                  <c:v>4.4320000000000004</c:v>
                </c:pt>
                <c:pt idx="58">
                  <c:v>4.4269999999999996</c:v>
                </c:pt>
                <c:pt idx="59">
                  <c:v>4.3559999999999999</c:v>
                </c:pt>
                <c:pt idx="60">
                  <c:v>4.335</c:v>
                </c:pt>
                <c:pt idx="61">
                  <c:v>4.375</c:v>
                </c:pt>
                <c:pt idx="62">
                  <c:v>4.2539999999999996</c:v>
                </c:pt>
                <c:pt idx="63">
                  <c:v>4.3369999999999997</c:v>
                </c:pt>
                <c:pt idx="64">
                  <c:v>4.2679999999999998</c:v>
                </c:pt>
                <c:pt idx="65">
                  <c:v>4.0839999999999996</c:v>
                </c:pt>
                <c:pt idx="66">
                  <c:v>4.2539999999999996</c:v>
                </c:pt>
                <c:pt idx="67">
                  <c:v>4.3170000000000002</c:v>
                </c:pt>
                <c:pt idx="68">
                  <c:v>4.2949999999999999</c:v>
                </c:pt>
                <c:pt idx="69">
                  <c:v>4.1900000000000004</c:v>
                </c:pt>
                <c:pt idx="70">
                  <c:v>4.2880000000000003</c:v>
                </c:pt>
                <c:pt idx="71">
                  <c:v>4.242</c:v>
                </c:pt>
                <c:pt idx="72">
                  <c:v>4.1769999999999996</c:v>
                </c:pt>
                <c:pt idx="73">
                  <c:v>4.202</c:v>
                </c:pt>
                <c:pt idx="74">
                  <c:v>4.2869999999999999</c:v>
                </c:pt>
                <c:pt idx="75">
                  <c:v>4.234</c:v>
                </c:pt>
                <c:pt idx="76">
                  <c:v>4.2169999999999996</c:v>
                </c:pt>
                <c:pt idx="77">
                  <c:v>4.202</c:v>
                </c:pt>
                <c:pt idx="78">
                  <c:v>4.1079999999999997</c:v>
                </c:pt>
                <c:pt idx="79">
                  <c:v>4.1669999999999998</c:v>
                </c:pt>
                <c:pt idx="80">
                  <c:v>4.0910000000000002</c:v>
                </c:pt>
                <c:pt idx="81">
                  <c:v>4.1779999999999999</c:v>
                </c:pt>
                <c:pt idx="82">
                  <c:v>4.202</c:v>
                </c:pt>
                <c:pt idx="83">
                  <c:v>4.1609999999999996</c:v>
                </c:pt>
                <c:pt idx="84">
                  <c:v>4.1040000000000001</c:v>
                </c:pt>
                <c:pt idx="85">
                  <c:v>4.1559999999999997</c:v>
                </c:pt>
                <c:pt idx="86">
                  <c:v>4.1289999999999996</c:v>
                </c:pt>
                <c:pt idx="87">
                  <c:v>4.0039999999999996</c:v>
                </c:pt>
                <c:pt idx="88">
                  <c:v>4.306</c:v>
                </c:pt>
                <c:pt idx="89">
                  <c:v>4.141</c:v>
                </c:pt>
                <c:pt idx="90">
                  <c:v>4.0540000000000003</c:v>
                </c:pt>
                <c:pt idx="91">
                  <c:v>4.0570000000000004</c:v>
                </c:pt>
                <c:pt idx="92">
                  <c:v>4.09</c:v>
                </c:pt>
                <c:pt idx="93">
                  <c:v>4.0220000000000002</c:v>
                </c:pt>
                <c:pt idx="94">
                  <c:v>4.09</c:v>
                </c:pt>
                <c:pt idx="95">
                  <c:v>4.2190000000000003</c:v>
                </c:pt>
                <c:pt idx="96">
                  <c:v>4.0890000000000004</c:v>
                </c:pt>
                <c:pt idx="97">
                  <c:v>4.1580000000000004</c:v>
                </c:pt>
                <c:pt idx="98">
                  <c:v>4.2220000000000004</c:v>
                </c:pt>
                <c:pt idx="99">
                  <c:v>4.1020000000000003</c:v>
                </c:pt>
                <c:pt idx="100">
                  <c:v>4.1580000000000004</c:v>
                </c:pt>
              </c:numCache>
            </c:numRef>
          </c:val>
          <c:smooth val="0"/>
        </c:ser>
        <c:ser>
          <c:idx val="1"/>
          <c:order val="1"/>
          <c:tx>
            <c:v>spojitý OR</c:v>
          </c:tx>
          <c:spPr>
            <a:ln w="12700">
              <a:solidFill>
                <a:srgbClr val="0070C0"/>
              </a:solidFill>
            </a:ln>
          </c:spPr>
          <c:marker>
            <c:symbol val="none"/>
          </c:marker>
          <c:val>
            <c:numRef>
              <c:f>'spojity vs. diskretny'!$D$1:$D$101</c:f>
              <c:numCache>
                <c:formatCode>General</c:formatCode>
                <c:ptCount val="101"/>
                <c:pt idx="1">
                  <c:v>87.947999999999993</c:v>
                </c:pt>
                <c:pt idx="2">
                  <c:v>42.476999999999997</c:v>
                </c:pt>
                <c:pt idx="3">
                  <c:v>29.468</c:v>
                </c:pt>
                <c:pt idx="4">
                  <c:v>21.949000000000002</c:v>
                </c:pt>
                <c:pt idx="5">
                  <c:v>18.055</c:v>
                </c:pt>
                <c:pt idx="6">
                  <c:v>15.582000000000001</c:v>
                </c:pt>
                <c:pt idx="7">
                  <c:v>14.292999999999999</c:v>
                </c:pt>
                <c:pt idx="8">
                  <c:v>11.429</c:v>
                </c:pt>
                <c:pt idx="9">
                  <c:v>10.368</c:v>
                </c:pt>
                <c:pt idx="10">
                  <c:v>10.164999999999999</c:v>
                </c:pt>
                <c:pt idx="11">
                  <c:v>8.9879999999999995</c:v>
                </c:pt>
                <c:pt idx="12">
                  <c:v>8.2989999999999995</c:v>
                </c:pt>
                <c:pt idx="13">
                  <c:v>7.5140000000000002</c:v>
                </c:pt>
                <c:pt idx="14">
                  <c:v>7.1360000000000001</c:v>
                </c:pt>
                <c:pt idx="15">
                  <c:v>6.87</c:v>
                </c:pt>
                <c:pt idx="16">
                  <c:v>6.38</c:v>
                </c:pt>
                <c:pt idx="17">
                  <c:v>6.0940000000000003</c:v>
                </c:pt>
                <c:pt idx="18">
                  <c:v>5.6</c:v>
                </c:pt>
                <c:pt idx="19">
                  <c:v>5.2809999999999997</c:v>
                </c:pt>
                <c:pt idx="20">
                  <c:v>5.3959999999999999</c:v>
                </c:pt>
                <c:pt idx="21">
                  <c:v>4.9859999999999998</c:v>
                </c:pt>
                <c:pt idx="22">
                  <c:v>5.0019999999999998</c:v>
                </c:pt>
                <c:pt idx="23">
                  <c:v>4.827</c:v>
                </c:pt>
                <c:pt idx="24">
                  <c:v>4.4859999999999998</c:v>
                </c:pt>
                <c:pt idx="25">
                  <c:v>4.4390000000000001</c:v>
                </c:pt>
                <c:pt idx="26">
                  <c:v>4.3170000000000002</c:v>
                </c:pt>
                <c:pt idx="27">
                  <c:v>4.3360000000000003</c:v>
                </c:pt>
                <c:pt idx="28">
                  <c:v>4.1689999999999996</c:v>
                </c:pt>
                <c:pt idx="29">
                  <c:v>4.2859999999999996</c:v>
                </c:pt>
                <c:pt idx="30">
                  <c:v>3.9140000000000001</c:v>
                </c:pt>
                <c:pt idx="31">
                  <c:v>3.903</c:v>
                </c:pt>
                <c:pt idx="32">
                  <c:v>3.77</c:v>
                </c:pt>
                <c:pt idx="33">
                  <c:v>3.7210000000000001</c:v>
                </c:pt>
                <c:pt idx="34">
                  <c:v>3.6440000000000001</c:v>
                </c:pt>
                <c:pt idx="35">
                  <c:v>3.6850000000000001</c:v>
                </c:pt>
                <c:pt idx="36">
                  <c:v>3.5870000000000002</c:v>
                </c:pt>
                <c:pt idx="37">
                  <c:v>3.637</c:v>
                </c:pt>
                <c:pt idx="38">
                  <c:v>3.427</c:v>
                </c:pt>
                <c:pt idx="39">
                  <c:v>3.3330000000000002</c:v>
                </c:pt>
                <c:pt idx="40">
                  <c:v>3.294</c:v>
                </c:pt>
                <c:pt idx="41">
                  <c:v>3.1869999999999998</c:v>
                </c:pt>
                <c:pt idx="42">
                  <c:v>3.1890000000000001</c:v>
                </c:pt>
                <c:pt idx="43">
                  <c:v>3.1760000000000002</c:v>
                </c:pt>
                <c:pt idx="44">
                  <c:v>3.1739999999999999</c:v>
                </c:pt>
                <c:pt idx="45">
                  <c:v>3.016</c:v>
                </c:pt>
                <c:pt idx="46">
                  <c:v>2.9980000000000002</c:v>
                </c:pt>
                <c:pt idx="47">
                  <c:v>2.9089999999999998</c:v>
                </c:pt>
                <c:pt idx="48">
                  <c:v>3</c:v>
                </c:pt>
                <c:pt idx="49">
                  <c:v>2.8620000000000001</c:v>
                </c:pt>
                <c:pt idx="50">
                  <c:v>2.802</c:v>
                </c:pt>
                <c:pt idx="51">
                  <c:v>2.8450000000000002</c:v>
                </c:pt>
                <c:pt idx="52">
                  <c:v>2.7850000000000001</c:v>
                </c:pt>
                <c:pt idx="53">
                  <c:v>2.762</c:v>
                </c:pt>
                <c:pt idx="54">
                  <c:v>2.7839999999999998</c:v>
                </c:pt>
                <c:pt idx="55">
                  <c:v>2.7349999999999999</c:v>
                </c:pt>
                <c:pt idx="56">
                  <c:v>2.6379999999999999</c:v>
                </c:pt>
                <c:pt idx="57">
                  <c:v>2.7229999999999999</c:v>
                </c:pt>
                <c:pt idx="58">
                  <c:v>2.7069999999999999</c:v>
                </c:pt>
                <c:pt idx="59">
                  <c:v>2.5979999999999999</c:v>
                </c:pt>
                <c:pt idx="60">
                  <c:v>2.601</c:v>
                </c:pt>
                <c:pt idx="61">
                  <c:v>2.6059999999999999</c:v>
                </c:pt>
                <c:pt idx="62">
                  <c:v>2.5209999999999999</c:v>
                </c:pt>
                <c:pt idx="63">
                  <c:v>2.56</c:v>
                </c:pt>
                <c:pt idx="64">
                  <c:v>2.573</c:v>
                </c:pt>
                <c:pt idx="65">
                  <c:v>2.6160000000000001</c:v>
                </c:pt>
                <c:pt idx="66">
                  <c:v>2.5070000000000001</c:v>
                </c:pt>
                <c:pt idx="67">
                  <c:v>2.5449999999999999</c:v>
                </c:pt>
                <c:pt idx="68">
                  <c:v>2.3559999999999999</c:v>
                </c:pt>
                <c:pt idx="69">
                  <c:v>2.4390000000000001</c:v>
                </c:pt>
                <c:pt idx="70">
                  <c:v>2.4169999999999998</c:v>
                </c:pt>
                <c:pt idx="71">
                  <c:v>2.375</c:v>
                </c:pt>
                <c:pt idx="72">
                  <c:v>2.371</c:v>
                </c:pt>
                <c:pt idx="73">
                  <c:v>2.403</c:v>
                </c:pt>
                <c:pt idx="74">
                  <c:v>2.3159999999999998</c:v>
                </c:pt>
                <c:pt idx="75">
                  <c:v>2.3780000000000001</c:v>
                </c:pt>
                <c:pt idx="76">
                  <c:v>2.3889999999999998</c:v>
                </c:pt>
                <c:pt idx="77">
                  <c:v>2.2879999999999998</c:v>
                </c:pt>
                <c:pt idx="78">
                  <c:v>2.319</c:v>
                </c:pt>
                <c:pt idx="79">
                  <c:v>2.2200000000000002</c:v>
                </c:pt>
                <c:pt idx="80">
                  <c:v>2.3180000000000001</c:v>
                </c:pt>
                <c:pt idx="81">
                  <c:v>2.2149999999999999</c:v>
                </c:pt>
                <c:pt idx="82">
                  <c:v>2.274</c:v>
                </c:pt>
                <c:pt idx="83">
                  <c:v>2.2570000000000001</c:v>
                </c:pt>
                <c:pt idx="84">
                  <c:v>2.2879999999999998</c:v>
                </c:pt>
                <c:pt idx="85">
                  <c:v>2.2269999999999999</c:v>
                </c:pt>
                <c:pt idx="86">
                  <c:v>2.2109999999999999</c:v>
                </c:pt>
                <c:pt idx="87">
                  <c:v>2.202</c:v>
                </c:pt>
                <c:pt idx="88">
                  <c:v>2.222</c:v>
                </c:pt>
                <c:pt idx="89">
                  <c:v>2.1749999999999998</c:v>
                </c:pt>
                <c:pt idx="90">
                  <c:v>2.2120000000000002</c:v>
                </c:pt>
                <c:pt idx="91">
                  <c:v>2.1869999999999998</c:v>
                </c:pt>
                <c:pt idx="92">
                  <c:v>2.1760000000000002</c:v>
                </c:pt>
                <c:pt idx="93">
                  <c:v>2.1760000000000002</c:v>
                </c:pt>
                <c:pt idx="94">
                  <c:v>2.1110000000000002</c:v>
                </c:pt>
                <c:pt idx="95">
                  <c:v>2.1269999999999998</c:v>
                </c:pt>
                <c:pt idx="96">
                  <c:v>2.1549999999999998</c:v>
                </c:pt>
                <c:pt idx="97">
                  <c:v>2.14</c:v>
                </c:pt>
                <c:pt idx="98">
                  <c:v>2.1640000000000001</c:v>
                </c:pt>
                <c:pt idx="99">
                  <c:v>2.1389999999999998</c:v>
                </c:pt>
                <c:pt idx="100">
                  <c:v>2.069</c:v>
                </c:pt>
              </c:numCache>
            </c:numRef>
          </c:val>
          <c:smooth val="0"/>
        </c:ser>
        <c:ser>
          <c:idx val="2"/>
          <c:order val="2"/>
          <c:tx>
            <c:v>diskrétny AND</c:v>
          </c:tx>
          <c:spPr>
            <a:ln w="12700">
              <a:solidFill>
                <a:srgbClr val="FFC000"/>
              </a:solidFill>
            </a:ln>
          </c:spPr>
          <c:marker>
            <c:symbol val="none"/>
          </c:marker>
          <c:val>
            <c:numRef>
              <c:f>'spojity vs. diskretny'!$F$1:$F$101</c:f>
              <c:numCache>
                <c:formatCode>General</c:formatCode>
                <c:ptCount val="101"/>
                <c:pt idx="1">
                  <c:v>17.131</c:v>
                </c:pt>
                <c:pt idx="2">
                  <c:v>9.5090000000000003</c:v>
                </c:pt>
                <c:pt idx="3">
                  <c:v>6.9489999999999998</c:v>
                </c:pt>
                <c:pt idx="4">
                  <c:v>5.8689999999999998</c:v>
                </c:pt>
                <c:pt idx="5">
                  <c:v>5.1950000000000003</c:v>
                </c:pt>
                <c:pt idx="6">
                  <c:v>4.87</c:v>
                </c:pt>
                <c:pt idx="7">
                  <c:v>4.6920000000000002</c:v>
                </c:pt>
                <c:pt idx="8">
                  <c:v>4.55</c:v>
                </c:pt>
                <c:pt idx="9">
                  <c:v>4.4870000000000001</c:v>
                </c:pt>
                <c:pt idx="10">
                  <c:v>4.5270000000000001</c:v>
                </c:pt>
                <c:pt idx="11">
                  <c:v>4.2830000000000004</c:v>
                </c:pt>
                <c:pt idx="12">
                  <c:v>4.4000000000000004</c:v>
                </c:pt>
                <c:pt idx="13">
                  <c:v>4.4450000000000003</c:v>
                </c:pt>
                <c:pt idx="14">
                  <c:v>4.508</c:v>
                </c:pt>
                <c:pt idx="15">
                  <c:v>4.6139999999999999</c:v>
                </c:pt>
                <c:pt idx="16">
                  <c:v>4.516</c:v>
                </c:pt>
                <c:pt idx="17">
                  <c:v>4.6959999999999997</c:v>
                </c:pt>
                <c:pt idx="18">
                  <c:v>4.7110000000000003</c:v>
                </c:pt>
                <c:pt idx="19">
                  <c:v>4.8739999999999997</c:v>
                </c:pt>
                <c:pt idx="20">
                  <c:v>4.7110000000000003</c:v>
                </c:pt>
                <c:pt idx="21">
                  <c:v>4.9059999999999997</c:v>
                </c:pt>
                <c:pt idx="22">
                  <c:v>5.0650000000000004</c:v>
                </c:pt>
                <c:pt idx="23">
                  <c:v>5.1100000000000003</c:v>
                </c:pt>
                <c:pt idx="24">
                  <c:v>5.0199999999999996</c:v>
                </c:pt>
                <c:pt idx="25">
                  <c:v>5.2679999999999998</c:v>
                </c:pt>
                <c:pt idx="26">
                  <c:v>5.335</c:v>
                </c:pt>
                <c:pt idx="27">
                  <c:v>5.6420000000000003</c:v>
                </c:pt>
                <c:pt idx="28">
                  <c:v>5.6020000000000003</c:v>
                </c:pt>
                <c:pt idx="29">
                  <c:v>5.7619999999999996</c:v>
                </c:pt>
                <c:pt idx="30">
                  <c:v>5.6520000000000001</c:v>
                </c:pt>
                <c:pt idx="31">
                  <c:v>5.8940000000000001</c:v>
                </c:pt>
                <c:pt idx="32">
                  <c:v>6.0380000000000003</c:v>
                </c:pt>
                <c:pt idx="33">
                  <c:v>6.0209999999999999</c:v>
                </c:pt>
                <c:pt idx="34">
                  <c:v>6.2380000000000004</c:v>
                </c:pt>
                <c:pt idx="35">
                  <c:v>6.3109999999999999</c:v>
                </c:pt>
                <c:pt idx="36">
                  <c:v>6.4080000000000004</c:v>
                </c:pt>
                <c:pt idx="37">
                  <c:v>6.35</c:v>
                </c:pt>
                <c:pt idx="38">
                  <c:v>6.5750000000000002</c:v>
                </c:pt>
                <c:pt idx="39">
                  <c:v>6.6669999999999998</c:v>
                </c:pt>
                <c:pt idx="40">
                  <c:v>6.8090000000000002</c:v>
                </c:pt>
                <c:pt idx="41">
                  <c:v>6.8319999999999999</c:v>
                </c:pt>
                <c:pt idx="42">
                  <c:v>6.8209999999999997</c:v>
                </c:pt>
                <c:pt idx="43">
                  <c:v>6.8650000000000002</c:v>
                </c:pt>
                <c:pt idx="44">
                  <c:v>7.0289999999999999</c:v>
                </c:pt>
                <c:pt idx="45">
                  <c:v>7.0659999999999998</c:v>
                </c:pt>
                <c:pt idx="46">
                  <c:v>7.2450000000000001</c:v>
                </c:pt>
                <c:pt idx="47">
                  <c:v>7.24</c:v>
                </c:pt>
                <c:pt idx="48">
                  <c:v>7.1059999999999999</c:v>
                </c:pt>
                <c:pt idx="49">
                  <c:v>7.4260000000000002</c:v>
                </c:pt>
                <c:pt idx="50">
                  <c:v>7.3760000000000003</c:v>
                </c:pt>
                <c:pt idx="51">
                  <c:v>7.55</c:v>
                </c:pt>
                <c:pt idx="52">
                  <c:v>7.5869999999999997</c:v>
                </c:pt>
                <c:pt idx="53">
                  <c:v>7.5339999999999998</c:v>
                </c:pt>
                <c:pt idx="54">
                  <c:v>7.6820000000000004</c:v>
                </c:pt>
                <c:pt idx="55">
                  <c:v>7.8049999999999997</c:v>
                </c:pt>
                <c:pt idx="56">
                  <c:v>7.867</c:v>
                </c:pt>
                <c:pt idx="57">
                  <c:v>7.7140000000000004</c:v>
                </c:pt>
                <c:pt idx="58">
                  <c:v>7.8979999999999997</c:v>
                </c:pt>
                <c:pt idx="59">
                  <c:v>7.8410000000000002</c:v>
                </c:pt>
                <c:pt idx="60">
                  <c:v>7.9089999999999998</c:v>
                </c:pt>
                <c:pt idx="61">
                  <c:v>8.0370000000000008</c:v>
                </c:pt>
                <c:pt idx="62">
                  <c:v>7.7450000000000001</c:v>
                </c:pt>
                <c:pt idx="63">
                  <c:v>8.077</c:v>
                </c:pt>
                <c:pt idx="64">
                  <c:v>8.1240000000000006</c:v>
                </c:pt>
                <c:pt idx="65">
                  <c:v>8.0310000000000006</c:v>
                </c:pt>
                <c:pt idx="66">
                  <c:v>8.1639999999999997</c:v>
                </c:pt>
                <c:pt idx="67">
                  <c:v>8.4890000000000008</c:v>
                </c:pt>
                <c:pt idx="68">
                  <c:v>8.3490000000000002</c:v>
                </c:pt>
                <c:pt idx="69">
                  <c:v>8.2739999999999991</c:v>
                </c:pt>
                <c:pt idx="70">
                  <c:v>8.0869999999999997</c:v>
                </c:pt>
                <c:pt idx="71">
                  <c:v>8.1940000000000008</c:v>
                </c:pt>
                <c:pt idx="72">
                  <c:v>8.1530000000000005</c:v>
                </c:pt>
                <c:pt idx="73">
                  <c:v>8.3650000000000002</c:v>
                </c:pt>
                <c:pt idx="74">
                  <c:v>8.3539999999999992</c:v>
                </c:pt>
                <c:pt idx="75">
                  <c:v>8.6449999999999996</c:v>
                </c:pt>
                <c:pt idx="76">
                  <c:v>8.5749999999999993</c:v>
                </c:pt>
                <c:pt idx="77">
                  <c:v>8.2989999999999995</c:v>
                </c:pt>
                <c:pt idx="78">
                  <c:v>8.7330000000000005</c:v>
                </c:pt>
                <c:pt idx="79">
                  <c:v>8.5060000000000002</c:v>
                </c:pt>
                <c:pt idx="80">
                  <c:v>8.3940000000000001</c:v>
                </c:pt>
                <c:pt idx="81">
                  <c:v>8.2889999999999997</c:v>
                </c:pt>
                <c:pt idx="82">
                  <c:v>8.468</c:v>
                </c:pt>
                <c:pt idx="83">
                  <c:v>8.6280000000000001</c:v>
                </c:pt>
                <c:pt idx="84">
                  <c:v>8.8529999999999998</c:v>
                </c:pt>
                <c:pt idx="85">
                  <c:v>8.8840000000000003</c:v>
                </c:pt>
                <c:pt idx="86">
                  <c:v>9.0299999999999994</c:v>
                </c:pt>
                <c:pt idx="87">
                  <c:v>8.6280000000000001</c:v>
                </c:pt>
                <c:pt idx="88">
                  <c:v>8.8770000000000007</c:v>
                </c:pt>
                <c:pt idx="89">
                  <c:v>8.83</c:v>
                </c:pt>
                <c:pt idx="90">
                  <c:v>8.7289999999999992</c:v>
                </c:pt>
                <c:pt idx="91">
                  <c:v>9.0380000000000003</c:v>
                </c:pt>
                <c:pt idx="92">
                  <c:v>8.6609999999999996</c:v>
                </c:pt>
                <c:pt idx="93">
                  <c:v>8.8829999999999991</c:v>
                </c:pt>
                <c:pt idx="94">
                  <c:v>8.875</c:v>
                </c:pt>
                <c:pt idx="95">
                  <c:v>8.9009999999999998</c:v>
                </c:pt>
                <c:pt idx="96">
                  <c:v>8.9390000000000001</c:v>
                </c:pt>
                <c:pt idx="97">
                  <c:v>8.8889999999999993</c:v>
                </c:pt>
                <c:pt idx="98">
                  <c:v>8.8450000000000006</c:v>
                </c:pt>
                <c:pt idx="99">
                  <c:v>9.0220000000000002</c:v>
                </c:pt>
                <c:pt idx="100">
                  <c:v>9.1669999999999998</c:v>
                </c:pt>
              </c:numCache>
            </c:numRef>
          </c:val>
          <c:smooth val="0"/>
        </c:ser>
        <c:ser>
          <c:idx val="3"/>
          <c:order val="3"/>
          <c:tx>
            <c:v>diskrétny OR</c:v>
          </c:tx>
          <c:spPr>
            <a:ln w="12700">
              <a:solidFill>
                <a:srgbClr val="00B050"/>
              </a:solidFill>
            </a:ln>
          </c:spPr>
          <c:marker>
            <c:symbol val="none"/>
          </c:marker>
          <c:val>
            <c:numRef>
              <c:f>'spojity vs. diskretny'!$H$1:$H$101</c:f>
              <c:numCache>
                <c:formatCode>General</c:formatCode>
                <c:ptCount val="101"/>
                <c:pt idx="1">
                  <c:v>12.696999999999999</c:v>
                </c:pt>
                <c:pt idx="2">
                  <c:v>7.0149999999999997</c:v>
                </c:pt>
                <c:pt idx="3">
                  <c:v>5.1070000000000002</c:v>
                </c:pt>
                <c:pt idx="4">
                  <c:v>3.9940000000000002</c:v>
                </c:pt>
                <c:pt idx="5">
                  <c:v>3.4969999999999999</c:v>
                </c:pt>
                <c:pt idx="6">
                  <c:v>3.1110000000000002</c:v>
                </c:pt>
                <c:pt idx="7">
                  <c:v>2.766</c:v>
                </c:pt>
                <c:pt idx="8">
                  <c:v>2.6749999999999998</c:v>
                </c:pt>
                <c:pt idx="9">
                  <c:v>2.5390000000000001</c:v>
                </c:pt>
                <c:pt idx="10">
                  <c:v>2.4649999999999999</c:v>
                </c:pt>
                <c:pt idx="11">
                  <c:v>2.3010000000000002</c:v>
                </c:pt>
                <c:pt idx="12">
                  <c:v>2.1819999999999999</c:v>
                </c:pt>
                <c:pt idx="13">
                  <c:v>2.1629999999999998</c:v>
                </c:pt>
                <c:pt idx="14">
                  <c:v>2.0819999999999999</c:v>
                </c:pt>
                <c:pt idx="15">
                  <c:v>2.0569999999999999</c:v>
                </c:pt>
                <c:pt idx="16">
                  <c:v>1.988</c:v>
                </c:pt>
                <c:pt idx="17">
                  <c:v>1.9419999999999999</c:v>
                </c:pt>
                <c:pt idx="18">
                  <c:v>1.9450000000000001</c:v>
                </c:pt>
                <c:pt idx="19">
                  <c:v>1.9630000000000001</c:v>
                </c:pt>
                <c:pt idx="20">
                  <c:v>1.913</c:v>
                </c:pt>
                <c:pt idx="21">
                  <c:v>1.9079999999999999</c:v>
                </c:pt>
                <c:pt idx="22">
                  <c:v>1.8919999999999999</c:v>
                </c:pt>
                <c:pt idx="23">
                  <c:v>1.927</c:v>
                </c:pt>
                <c:pt idx="24">
                  <c:v>1.88</c:v>
                </c:pt>
                <c:pt idx="25">
                  <c:v>1.8779999999999999</c:v>
                </c:pt>
                <c:pt idx="26">
                  <c:v>1.887</c:v>
                </c:pt>
                <c:pt idx="27">
                  <c:v>1.859</c:v>
                </c:pt>
                <c:pt idx="28">
                  <c:v>1.89</c:v>
                </c:pt>
                <c:pt idx="29">
                  <c:v>1.9419999999999999</c:v>
                </c:pt>
                <c:pt idx="30">
                  <c:v>1.847</c:v>
                </c:pt>
                <c:pt idx="31">
                  <c:v>1.873</c:v>
                </c:pt>
                <c:pt idx="32">
                  <c:v>1.8839999999999999</c:v>
                </c:pt>
                <c:pt idx="33">
                  <c:v>1.853</c:v>
                </c:pt>
                <c:pt idx="34">
                  <c:v>1.871</c:v>
                </c:pt>
                <c:pt idx="35">
                  <c:v>1.921</c:v>
                </c:pt>
                <c:pt idx="36">
                  <c:v>1.8720000000000001</c:v>
                </c:pt>
                <c:pt idx="37">
                  <c:v>1.8959999999999999</c:v>
                </c:pt>
                <c:pt idx="38">
                  <c:v>1.897</c:v>
                </c:pt>
                <c:pt idx="39">
                  <c:v>1.9730000000000001</c:v>
                </c:pt>
                <c:pt idx="40">
                  <c:v>1.946</c:v>
                </c:pt>
                <c:pt idx="41">
                  <c:v>1.9850000000000001</c:v>
                </c:pt>
                <c:pt idx="42">
                  <c:v>1.9830000000000001</c:v>
                </c:pt>
                <c:pt idx="43">
                  <c:v>1.9630000000000001</c:v>
                </c:pt>
                <c:pt idx="44">
                  <c:v>1.9710000000000001</c:v>
                </c:pt>
                <c:pt idx="45">
                  <c:v>2.0190000000000001</c:v>
                </c:pt>
                <c:pt idx="46">
                  <c:v>2.0259999999999998</c:v>
                </c:pt>
                <c:pt idx="47">
                  <c:v>2.0859999999999999</c:v>
                </c:pt>
                <c:pt idx="48">
                  <c:v>2.0640000000000001</c:v>
                </c:pt>
                <c:pt idx="49">
                  <c:v>2.077</c:v>
                </c:pt>
                <c:pt idx="50">
                  <c:v>2.0550000000000002</c:v>
                </c:pt>
                <c:pt idx="51">
                  <c:v>2.09</c:v>
                </c:pt>
                <c:pt idx="52">
                  <c:v>2.0419999999999998</c:v>
                </c:pt>
                <c:pt idx="53">
                  <c:v>2.056</c:v>
                </c:pt>
                <c:pt idx="54">
                  <c:v>2.0779999999999998</c:v>
                </c:pt>
                <c:pt idx="55">
                  <c:v>2.1320000000000001</c:v>
                </c:pt>
                <c:pt idx="56">
                  <c:v>2.1280000000000001</c:v>
                </c:pt>
                <c:pt idx="57">
                  <c:v>2.1259999999999999</c:v>
                </c:pt>
                <c:pt idx="58">
                  <c:v>2.1280000000000001</c:v>
                </c:pt>
                <c:pt idx="59">
                  <c:v>2.1549999999999998</c:v>
                </c:pt>
                <c:pt idx="60">
                  <c:v>2.101</c:v>
                </c:pt>
                <c:pt idx="61">
                  <c:v>2.2120000000000002</c:v>
                </c:pt>
                <c:pt idx="62">
                  <c:v>2.1349999999999998</c:v>
                </c:pt>
                <c:pt idx="63">
                  <c:v>2.1539999999999999</c:v>
                </c:pt>
                <c:pt idx="64">
                  <c:v>2.1619999999999999</c:v>
                </c:pt>
                <c:pt idx="65">
                  <c:v>2.1339999999999999</c:v>
                </c:pt>
                <c:pt idx="66">
                  <c:v>2.222</c:v>
                </c:pt>
                <c:pt idx="67">
                  <c:v>2.1760000000000002</c:v>
                </c:pt>
                <c:pt idx="68">
                  <c:v>2.17</c:v>
                </c:pt>
                <c:pt idx="69">
                  <c:v>2.1829999999999998</c:v>
                </c:pt>
                <c:pt idx="70">
                  <c:v>2.198</c:v>
                </c:pt>
                <c:pt idx="71">
                  <c:v>2.2770000000000001</c:v>
                </c:pt>
                <c:pt idx="72">
                  <c:v>2.2400000000000002</c:v>
                </c:pt>
                <c:pt idx="73">
                  <c:v>2.238</c:v>
                </c:pt>
                <c:pt idx="74">
                  <c:v>2.254</c:v>
                </c:pt>
                <c:pt idx="75">
                  <c:v>2.254</c:v>
                </c:pt>
                <c:pt idx="76">
                  <c:v>2.327</c:v>
                </c:pt>
                <c:pt idx="77">
                  <c:v>2.306</c:v>
                </c:pt>
                <c:pt idx="78">
                  <c:v>2.3380000000000001</c:v>
                </c:pt>
                <c:pt idx="79">
                  <c:v>2.4169999999999998</c:v>
                </c:pt>
                <c:pt idx="80">
                  <c:v>2.3580000000000001</c:v>
                </c:pt>
                <c:pt idx="81">
                  <c:v>2.395</c:v>
                </c:pt>
                <c:pt idx="82">
                  <c:v>2.4049999999999998</c:v>
                </c:pt>
                <c:pt idx="83">
                  <c:v>2.4279999999999999</c:v>
                </c:pt>
                <c:pt idx="84">
                  <c:v>2.4119999999999999</c:v>
                </c:pt>
                <c:pt idx="85">
                  <c:v>2.4529999999999998</c:v>
                </c:pt>
                <c:pt idx="86">
                  <c:v>2.4119999999999999</c:v>
                </c:pt>
                <c:pt idx="87">
                  <c:v>2.5110000000000001</c:v>
                </c:pt>
                <c:pt idx="88">
                  <c:v>2.5339999999999998</c:v>
                </c:pt>
                <c:pt idx="89">
                  <c:v>2.4990000000000001</c:v>
                </c:pt>
                <c:pt idx="90">
                  <c:v>2.593</c:v>
                </c:pt>
                <c:pt idx="91">
                  <c:v>2.5609999999999999</c:v>
                </c:pt>
                <c:pt idx="92">
                  <c:v>2.5779999999999998</c:v>
                </c:pt>
                <c:pt idx="93">
                  <c:v>2.577</c:v>
                </c:pt>
                <c:pt idx="94">
                  <c:v>2.6160000000000001</c:v>
                </c:pt>
                <c:pt idx="95">
                  <c:v>2.6269999999999998</c:v>
                </c:pt>
                <c:pt idx="96">
                  <c:v>2.629</c:v>
                </c:pt>
                <c:pt idx="97">
                  <c:v>2.6760000000000002</c:v>
                </c:pt>
                <c:pt idx="98">
                  <c:v>2.7080000000000002</c:v>
                </c:pt>
                <c:pt idx="99">
                  <c:v>2.6789999999999998</c:v>
                </c:pt>
                <c:pt idx="100">
                  <c:v>2.6539999999999999</c:v>
                </c:pt>
              </c:numCache>
            </c:numRef>
          </c:val>
          <c:smooth val="0"/>
        </c:ser>
        <c:dLbls>
          <c:showLegendKey val="0"/>
          <c:showVal val="0"/>
          <c:showCatName val="0"/>
          <c:showSerName val="0"/>
          <c:showPercent val="0"/>
          <c:showBubbleSize val="0"/>
        </c:dLbls>
        <c:marker val="1"/>
        <c:smooth val="0"/>
        <c:axId val="267247616"/>
        <c:axId val="277484032"/>
      </c:lineChart>
      <c:catAx>
        <c:axId val="267247616"/>
        <c:scaling>
          <c:orientation val="minMax"/>
        </c:scaling>
        <c:delete val="0"/>
        <c:axPos val="b"/>
        <c:majorGridlines>
          <c:spPr>
            <a:ln>
              <a:solidFill>
                <a:schemeClr val="bg1">
                  <a:lumMod val="95000"/>
                </a:schemeClr>
              </a:solidFill>
            </a:ln>
          </c:spPr>
        </c:majorGridlines>
        <c:title>
          <c:tx>
            <c:rich>
              <a:bodyPr/>
              <a:lstStyle/>
              <a:p>
                <a:pPr>
                  <a:defRPr/>
                </a:pPr>
                <a:r>
                  <a:rPr lang="el-GR" sz="1100" b="0">
                    <a:latin typeface="Arial"/>
                    <a:cs typeface="Arial"/>
                  </a:rPr>
                  <a:t>α</a:t>
                </a:r>
                <a:endParaRPr lang="sk-SK" sz="1100" b="0"/>
              </a:p>
            </c:rich>
          </c:tx>
          <c:overlay val="0"/>
        </c:title>
        <c:numFmt formatCode="General" sourceLinked="1"/>
        <c:majorTickMark val="out"/>
        <c:minorTickMark val="none"/>
        <c:tickLblPos val="nextTo"/>
        <c:crossAx val="277484032"/>
        <c:crosses val="autoZero"/>
        <c:auto val="1"/>
        <c:lblAlgn val="ctr"/>
        <c:lblOffset val="100"/>
        <c:tickLblSkip val="10"/>
        <c:tickMarkSkip val="10"/>
        <c:noMultiLvlLbl val="0"/>
      </c:catAx>
      <c:valAx>
        <c:axId val="277484032"/>
        <c:scaling>
          <c:orientation val="minMax"/>
          <c:max val="49"/>
          <c:min val="0"/>
        </c:scaling>
        <c:delete val="0"/>
        <c:axPos val="l"/>
        <c:majorGridlines>
          <c:spPr>
            <a:ln>
              <a:solidFill>
                <a:schemeClr val="bg1">
                  <a:lumMod val="85000"/>
                </a:schemeClr>
              </a:solidFill>
            </a:ln>
          </c:spPr>
        </c:majorGridlines>
        <c:title>
          <c:tx>
            <c:rich>
              <a:bodyPr rot="-5400000" vert="horz"/>
              <a:lstStyle/>
              <a:p>
                <a:pPr>
                  <a:defRPr/>
                </a:pPr>
                <a:r>
                  <a:rPr lang="sk-SK" sz="1100" b="0"/>
                  <a:t>Doba konvergencie (počet epoch)</a:t>
                </a:r>
              </a:p>
            </c:rich>
          </c:tx>
          <c:overlay val="0"/>
        </c:title>
        <c:numFmt formatCode="General" sourceLinked="1"/>
        <c:majorTickMark val="out"/>
        <c:minorTickMark val="none"/>
        <c:tickLblPos val="nextTo"/>
        <c:crossAx val="267247616"/>
        <c:crosses val="autoZero"/>
        <c:crossBetween val="midCat"/>
        <c:majorUnit val="10"/>
      </c:valAx>
    </c:plotArea>
    <c:legend>
      <c:legendPos val="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0.64542</cdr:x>
      <cdr:y>0.13201</cdr:y>
    </cdr:from>
    <cdr:to>
      <cdr:x>0.95703</cdr:x>
      <cdr:y>0.33077</cdr:y>
    </cdr:to>
    <cdr:sp macro="" textlink="">
      <cdr:nvSpPr>
        <cdr:cNvPr id="2" name="BlokTextu 1"/>
        <cdr:cNvSpPr txBox="1"/>
      </cdr:nvSpPr>
      <cdr:spPr>
        <a:xfrm xmlns:a="http://schemas.openxmlformats.org/drawingml/2006/main">
          <a:off x="3304122" y="477822"/>
          <a:ext cx="1595247" cy="719382"/>
        </a:xfrm>
        <a:prstGeom xmlns:a="http://schemas.openxmlformats.org/drawingml/2006/main" prst="rect">
          <a:avLst/>
        </a:prstGeom>
        <a:solidFill xmlns:a="http://schemas.openxmlformats.org/drawingml/2006/main">
          <a:schemeClr val="bg1"/>
        </a:solidFill>
        <a:ln xmlns:a="http://schemas.openxmlformats.org/drawingml/2006/main">
          <a:solidFill>
            <a:schemeClr val="bg1">
              <a:lumMod val="50000"/>
            </a:schemeClr>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sk-SK" sz="850" b="1" i="1"/>
            <a:t>Parametre testovania:</a:t>
          </a:r>
        </a:p>
        <a:p xmlns:a="http://schemas.openxmlformats.org/drawingml/2006/main">
          <a:r>
            <a:rPr lang="sk-SK" sz="800">
              <a:latin typeface="Courier New" panose="02070309020205020404" pitchFamily="49" charset="0"/>
              <a:cs typeface="Courier New" panose="02070309020205020404" pitchFamily="49" charset="0"/>
            </a:rPr>
            <a:t>MAX_EPOCH_NUM</a:t>
          </a:r>
          <a:r>
            <a:rPr lang="sk-SK" sz="800"/>
            <a:t> =</a:t>
          </a:r>
          <a:r>
            <a:rPr lang="sk-SK" sz="800" baseline="0"/>
            <a:t> 1 000 000</a:t>
          </a:r>
        </a:p>
        <a:p xmlns:a="http://schemas.openxmlformats.org/drawingml/2006/main">
          <a:r>
            <a:rPr lang="sk-SK" sz="800" baseline="0">
              <a:latin typeface="Courier New" panose="02070309020205020404" pitchFamily="49" charset="0"/>
              <a:cs typeface="Courier New" panose="02070309020205020404" pitchFamily="49" charset="0"/>
            </a:rPr>
            <a:t>AVG_ITERATIONS</a:t>
          </a:r>
          <a:r>
            <a:rPr lang="sk-SK" sz="800" baseline="0"/>
            <a:t> = 1 000</a:t>
          </a:r>
        </a:p>
        <a:p xmlns:a="http://schemas.openxmlformats.org/drawingml/2006/main">
          <a:r>
            <a:rPr lang="sk-SK" sz="800" baseline="0">
              <a:latin typeface="Courier New" panose="02070309020205020404" pitchFamily="49" charset="0"/>
              <a:cs typeface="Courier New" panose="02070309020205020404" pitchFamily="49" charset="0"/>
            </a:rPr>
            <a:t>ALPHA_LIMIT</a:t>
          </a:r>
          <a:r>
            <a:rPr lang="sk-SK" sz="800" baseline="0"/>
            <a:t> = 1</a:t>
          </a:r>
        </a:p>
        <a:p xmlns:a="http://schemas.openxmlformats.org/drawingml/2006/main">
          <a:r>
            <a:rPr lang="sk-SK" sz="800" baseline="0">
              <a:latin typeface="Courier New" panose="02070309020205020404" pitchFamily="49" charset="0"/>
              <a:cs typeface="Courier New" panose="02070309020205020404" pitchFamily="49" charset="0"/>
            </a:rPr>
            <a:t>ALPHA_STEP</a:t>
          </a:r>
          <a:r>
            <a:rPr lang="sk-SK" sz="800" baseline="0"/>
            <a:t> = 0,01</a:t>
          </a:r>
          <a:endParaRPr lang="sk-SK" sz="800"/>
        </a:p>
      </cdr:txBody>
    </cdr:sp>
  </cdr:relSizeAnchor>
</c:userShapes>
</file>

<file path=word/drawings/drawing2.xml><?xml version="1.0" encoding="utf-8"?>
<c:userShapes xmlns:c="http://schemas.openxmlformats.org/drawingml/2006/chart">
  <cdr:relSizeAnchor xmlns:cdr="http://schemas.openxmlformats.org/drawingml/2006/chartDrawing">
    <cdr:from>
      <cdr:x>0.63054</cdr:x>
      <cdr:y>0.09519</cdr:y>
    </cdr:from>
    <cdr:to>
      <cdr:x>0.95238</cdr:x>
      <cdr:y>0.29226</cdr:y>
    </cdr:to>
    <cdr:sp macro="" textlink="">
      <cdr:nvSpPr>
        <cdr:cNvPr id="2" name="BlokTextu 1"/>
        <cdr:cNvSpPr txBox="1"/>
      </cdr:nvSpPr>
      <cdr:spPr>
        <a:xfrm xmlns:a="http://schemas.openxmlformats.org/drawingml/2006/main">
          <a:off x="3245184" y="359228"/>
          <a:ext cx="1656406" cy="743708"/>
        </a:xfrm>
        <a:prstGeom xmlns:a="http://schemas.openxmlformats.org/drawingml/2006/main" prst="rect">
          <a:avLst/>
        </a:prstGeom>
        <a:solidFill xmlns:a="http://schemas.openxmlformats.org/drawingml/2006/main">
          <a:schemeClr val="bg1"/>
        </a:solidFill>
        <a:ln xmlns:a="http://schemas.openxmlformats.org/drawingml/2006/main">
          <a:solidFill>
            <a:schemeClr val="bg1">
              <a:lumMod val="50000"/>
            </a:schemeClr>
          </a:solidFill>
        </a:ln>
      </cdr:spPr>
      <cdr:txBody>
        <a:bodyPr xmlns:a="http://schemas.openxmlformats.org/drawingml/2006/main" vertOverflow="clip" wrap="square" rtlCol="0"/>
        <a:lstStyle xmlns:a="http://schemas.openxmlformats.org/drawingml/2006/main"/>
        <a:p xmlns:a="http://schemas.openxmlformats.org/drawingml/2006/main">
          <a:r>
            <a:rPr lang="sk-SK" sz="850" b="1" i="1"/>
            <a:t>Parametre testovania:</a:t>
          </a:r>
        </a:p>
        <a:p xmlns:a="http://schemas.openxmlformats.org/drawingml/2006/main">
          <a:r>
            <a:rPr lang="sk-SK" sz="800">
              <a:latin typeface="Courier New" panose="02070309020205020404" pitchFamily="49" charset="0"/>
              <a:cs typeface="Courier New" panose="02070309020205020404" pitchFamily="49" charset="0"/>
            </a:rPr>
            <a:t>MAX_EPOCH_NUM</a:t>
          </a:r>
          <a:r>
            <a:rPr lang="sk-SK" sz="800"/>
            <a:t> =</a:t>
          </a:r>
          <a:r>
            <a:rPr lang="sk-SK" sz="800" baseline="0"/>
            <a:t> 1 000 000 000</a:t>
          </a:r>
        </a:p>
        <a:p xmlns:a="http://schemas.openxmlformats.org/drawingml/2006/main">
          <a:r>
            <a:rPr lang="sk-SK" sz="800" baseline="0">
              <a:latin typeface="Courier New" panose="02070309020205020404" pitchFamily="49" charset="0"/>
              <a:cs typeface="Courier New" panose="02070309020205020404" pitchFamily="49" charset="0"/>
            </a:rPr>
            <a:t>AVG_ITERATIONS</a:t>
          </a:r>
          <a:r>
            <a:rPr lang="sk-SK" sz="800" baseline="0"/>
            <a:t> = 3</a:t>
          </a:r>
        </a:p>
        <a:p xmlns:a="http://schemas.openxmlformats.org/drawingml/2006/main">
          <a:r>
            <a:rPr lang="sk-SK" sz="800" baseline="0">
              <a:latin typeface="Courier New" panose="02070309020205020404" pitchFamily="49" charset="0"/>
              <a:cs typeface="Courier New" panose="02070309020205020404" pitchFamily="49" charset="0"/>
            </a:rPr>
            <a:t>ALPHA_LIMIT</a:t>
          </a:r>
          <a:r>
            <a:rPr lang="sk-SK" sz="800" baseline="0"/>
            <a:t> = 150</a:t>
          </a:r>
        </a:p>
        <a:p xmlns:a="http://schemas.openxmlformats.org/drawingml/2006/main">
          <a:r>
            <a:rPr lang="sk-SK" sz="800" baseline="0">
              <a:latin typeface="Courier New" panose="02070309020205020404" pitchFamily="49" charset="0"/>
              <a:cs typeface="Courier New" panose="02070309020205020404" pitchFamily="49" charset="0"/>
            </a:rPr>
            <a:t>ALPHA_STEP</a:t>
          </a:r>
          <a:r>
            <a:rPr lang="sk-SK" sz="800" baseline="0"/>
            <a:t> = 1</a:t>
          </a:r>
          <a:endParaRPr lang="sk-SK" sz="800"/>
        </a:p>
      </cdr:txBody>
    </cdr:sp>
  </cdr:relSizeAnchor>
</c:userShapes>
</file>

<file path=word/drawings/drawing3.xml><?xml version="1.0" encoding="utf-8"?>
<c:userShapes xmlns:c="http://schemas.openxmlformats.org/drawingml/2006/chart">
  <cdr:relSizeAnchor xmlns:cdr="http://schemas.openxmlformats.org/drawingml/2006/chartDrawing">
    <cdr:from>
      <cdr:x>0.63805</cdr:x>
      <cdr:y>0.1242</cdr:y>
    </cdr:from>
    <cdr:to>
      <cdr:x>0.94966</cdr:x>
      <cdr:y>0.32021</cdr:y>
    </cdr:to>
    <cdr:sp macro="" textlink="">
      <cdr:nvSpPr>
        <cdr:cNvPr id="2" name="BlokTextu 1"/>
        <cdr:cNvSpPr txBox="1"/>
      </cdr:nvSpPr>
      <cdr:spPr>
        <a:xfrm xmlns:a="http://schemas.openxmlformats.org/drawingml/2006/main">
          <a:off x="3277353" y="450724"/>
          <a:ext cx="1600590" cy="711325"/>
        </a:xfrm>
        <a:prstGeom xmlns:a="http://schemas.openxmlformats.org/drawingml/2006/main" prst="rect">
          <a:avLst/>
        </a:prstGeom>
        <a:solidFill xmlns:a="http://schemas.openxmlformats.org/drawingml/2006/main">
          <a:schemeClr val="bg1"/>
        </a:solidFill>
        <a:ln xmlns:a="http://schemas.openxmlformats.org/drawingml/2006/main">
          <a:solidFill>
            <a:schemeClr val="bg1">
              <a:lumMod val="50000"/>
            </a:schemeClr>
          </a:solidFill>
        </a:ln>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sk-SK" sz="850" b="1" i="1"/>
            <a:t>Parametre testovania:</a:t>
          </a:r>
        </a:p>
        <a:p xmlns:a="http://schemas.openxmlformats.org/drawingml/2006/main">
          <a:r>
            <a:rPr lang="sk-SK" sz="800">
              <a:latin typeface="Courier New" panose="02070309020205020404" pitchFamily="49" charset="0"/>
              <a:cs typeface="Courier New" panose="02070309020205020404" pitchFamily="49" charset="0"/>
            </a:rPr>
            <a:t>MAX_EPOCH_NUM</a:t>
          </a:r>
          <a:r>
            <a:rPr lang="sk-SK" sz="800"/>
            <a:t> =</a:t>
          </a:r>
          <a:r>
            <a:rPr lang="sk-SK" sz="800" baseline="0"/>
            <a:t> 1 000 000</a:t>
          </a:r>
        </a:p>
        <a:p xmlns:a="http://schemas.openxmlformats.org/drawingml/2006/main">
          <a:r>
            <a:rPr lang="sk-SK" sz="800" baseline="0">
              <a:latin typeface="Courier New" panose="02070309020205020404" pitchFamily="49" charset="0"/>
              <a:cs typeface="Courier New" panose="02070309020205020404" pitchFamily="49" charset="0"/>
            </a:rPr>
            <a:t>AVG_ITERATIONS</a:t>
          </a:r>
          <a:r>
            <a:rPr lang="sk-SK" sz="800" baseline="0"/>
            <a:t> = 1 000</a:t>
          </a:r>
        </a:p>
        <a:p xmlns:a="http://schemas.openxmlformats.org/drawingml/2006/main">
          <a:r>
            <a:rPr lang="sk-SK" sz="800" baseline="0">
              <a:latin typeface="Courier New" panose="02070309020205020404" pitchFamily="49" charset="0"/>
              <a:cs typeface="Courier New" panose="02070309020205020404" pitchFamily="49" charset="0"/>
            </a:rPr>
            <a:t>ALPHA_LIMIT</a:t>
          </a:r>
          <a:r>
            <a:rPr lang="sk-SK" sz="800" baseline="0"/>
            <a:t> = 1</a:t>
          </a:r>
        </a:p>
        <a:p xmlns:a="http://schemas.openxmlformats.org/drawingml/2006/main">
          <a:r>
            <a:rPr lang="sk-SK" sz="800" baseline="0">
              <a:latin typeface="Courier New" panose="02070309020205020404" pitchFamily="49" charset="0"/>
              <a:cs typeface="Courier New" panose="02070309020205020404" pitchFamily="49" charset="0"/>
            </a:rPr>
            <a:t>ALPHA_STEP</a:t>
          </a:r>
          <a:r>
            <a:rPr lang="sk-SK" sz="800" baseline="0"/>
            <a:t> = 0,01</a:t>
          </a:r>
          <a:endParaRPr lang="sk-SK" sz="800"/>
        </a:p>
      </cdr:txBody>
    </cdr:sp>
  </cdr:relSizeAnchor>
</c:userShape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1863</TotalTime>
  <Pages>1</Pages>
  <Words>1559</Words>
  <Characters>8892</Characters>
  <Application>Microsoft Office Word</Application>
  <DocSecurity>0</DocSecurity>
  <Lines>74</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Juraj</dc:creator>
  <cp:lastModifiedBy>Juraj</cp:lastModifiedBy>
  <cp:revision>120</cp:revision>
  <cp:lastPrinted>2015-03-13T17:45:00Z</cp:lastPrinted>
  <dcterms:created xsi:type="dcterms:W3CDTF">2015-03-12T10:43:00Z</dcterms:created>
  <dcterms:modified xsi:type="dcterms:W3CDTF">2015-03-13T17:47:00Z</dcterms:modified>
</cp:coreProperties>
</file>