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595" w:rsidRDefault="00C200F9">
      <w:r>
        <w:t>Juraj Holas</w:t>
      </w:r>
    </w:p>
    <w:p w:rsidR="00C200F9" w:rsidRDefault="00C200F9" w:rsidP="00C200F9">
      <w:pPr>
        <w:jc w:val="center"/>
        <w:rPr>
          <w:sz w:val="36"/>
        </w:rPr>
      </w:pPr>
      <w:r w:rsidRPr="00C200F9">
        <w:rPr>
          <w:sz w:val="36"/>
        </w:rPr>
        <w:t>Domáca úloha č. 1</w:t>
      </w:r>
    </w:p>
    <w:p w:rsidR="00C200F9" w:rsidRPr="00C200F9" w:rsidRDefault="00C200F9" w:rsidP="00474866">
      <w:pPr>
        <w:spacing w:after="0"/>
        <w:rPr>
          <w:b/>
        </w:rPr>
      </w:pPr>
      <w:r w:rsidRPr="00C200F9">
        <w:rPr>
          <w:b/>
        </w:rPr>
        <w:t>1.</w:t>
      </w:r>
      <w:r w:rsidR="00BF46D8">
        <w:rPr>
          <w:b/>
        </w:rPr>
        <w:t>a)</w:t>
      </w:r>
      <w:r w:rsidRPr="00C200F9">
        <w:rPr>
          <w:b/>
        </w:rPr>
        <w:t xml:space="preserve"> Maticový počet</w:t>
      </w:r>
    </w:p>
    <w:p w:rsidR="00C200F9" w:rsidRDefault="0099657E" w:rsidP="0013230E">
      <w:pPr>
        <w:spacing w:after="0"/>
        <w:jc w:val="both"/>
        <w:rPr>
          <w:rFonts w:eastAsiaTheme="minorEastAsia"/>
        </w:rPr>
      </w:pPr>
      <w:r>
        <w:t xml:space="preserve">Označme si počet príkladov trénovacej množiny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, a počet atribútov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Potom  </w:t>
      </w:r>
      <m:oMath>
        <m:r>
          <w:rPr>
            <w:rFonts w:ascii="Cambria Math" w:eastAsiaTheme="minorEastAsia" w:hAnsi="Cambria Math"/>
          </w:rPr>
          <m:t>X:t×n</m:t>
        </m:r>
      </m:oMath>
      <w:r>
        <w:rPr>
          <w:rFonts w:eastAsiaTheme="minorEastAsia"/>
        </w:rPr>
        <w:t xml:space="preserve">  a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:n×t</m:t>
        </m:r>
      </m:oMath>
      <w:r>
        <w:rPr>
          <w:rFonts w:eastAsiaTheme="minorEastAsia"/>
        </w:rPr>
        <w:t xml:space="preserve"> .</w:t>
      </w:r>
      <w:r w:rsidR="00086C4B">
        <w:rPr>
          <w:rFonts w:eastAsiaTheme="minorEastAsia"/>
        </w:rPr>
        <w:t xml:space="preserve"> Vo všeobecnosti nemôžeme rátať s tým, že </w:t>
      </w:r>
      <m:oMath>
        <m:r>
          <w:rPr>
            <w:rFonts w:ascii="Cambria Math" w:eastAsiaTheme="minorEastAsia" w:hAnsi="Cambria Math"/>
          </w:rPr>
          <m:t>t=n</m:t>
        </m:r>
      </m:oMath>
      <w:r w:rsidR="00086C4B">
        <w:rPr>
          <w:rFonts w:eastAsiaTheme="minorEastAsia"/>
        </w:rPr>
        <w:t xml:space="preserve">, a teda matice </w:t>
      </w:r>
      <m:oMath>
        <m:r>
          <w:rPr>
            <w:rFonts w:ascii="Cambria Math" w:eastAsiaTheme="minorEastAsia" w:hAnsi="Cambria Math"/>
          </w:rPr>
          <m:t>X</m:t>
        </m:r>
      </m:oMath>
      <w:r w:rsidR="00086C4B">
        <w:rPr>
          <w:rFonts w:eastAsiaTheme="minorEastAsia"/>
        </w:rPr>
        <w:t xml:space="preserve">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086C4B">
        <w:rPr>
          <w:rFonts w:eastAsiaTheme="minorEastAsia"/>
        </w:rPr>
        <w:t xml:space="preserve"> nie sú vždy štvorcové. </w:t>
      </w:r>
      <w:r w:rsidR="00C014C3">
        <w:rPr>
          <w:rFonts w:eastAsiaTheme="minorEastAsia"/>
        </w:rPr>
        <w:t>Pre neštvorcové matice sa však nedá vytvoriť inverzná matica</w:t>
      </w:r>
      <w:r w:rsidR="000B22B7">
        <w:rPr>
          <w:rFonts w:eastAsiaTheme="minorEastAsia"/>
        </w:rPr>
        <w:t xml:space="preserve"> (Lema 1)</w:t>
      </w:r>
      <w:r w:rsidR="00C014C3">
        <w:rPr>
          <w:rFonts w:eastAsiaTheme="minorEastAsia"/>
        </w:rPr>
        <w:t xml:space="preserve">. </w:t>
      </w:r>
      <w:r w:rsidR="00086C4B">
        <w:rPr>
          <w:rFonts w:eastAsiaTheme="minorEastAsia"/>
        </w:rPr>
        <w:t>Chyba v postupe prof. Premúdrelého sa teda vyskytla v kroku:</w:t>
      </w:r>
    </w:p>
    <w:p w:rsidR="00086C4B" w:rsidRPr="00C014C3" w:rsidRDefault="00086C4B" w:rsidP="0013230E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C014C3" w:rsidRDefault="00C014C3" w:rsidP="0013230E">
      <w:pPr>
        <w:rPr>
          <w:rFonts w:eastAsiaTheme="minorEastAsia"/>
        </w:rPr>
      </w:pPr>
      <w:r>
        <w:t xml:space="preserve">kde počíta s maticami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, ktoré však môžu existovať iba v prípade, keď </w:t>
      </w:r>
      <m:oMath>
        <m:r>
          <w:rPr>
            <w:rFonts w:ascii="Cambria Math" w:eastAsiaTheme="minorEastAsia" w:hAnsi="Cambria Math"/>
          </w:rPr>
          <m:t>t=n</m:t>
        </m:r>
      </m:oMath>
      <w:r>
        <w:rPr>
          <w:rFonts w:eastAsiaTheme="minorEastAsia"/>
        </w:rPr>
        <w:t>, rozhodne však nie vo všeobecnosti.</w:t>
      </w:r>
    </w:p>
    <w:p w:rsidR="000B22B7" w:rsidRDefault="000B22B7" w:rsidP="0013230E">
      <w:pPr>
        <w:spacing w:after="0"/>
        <w:rPr>
          <w:rFonts w:eastAsiaTheme="minorEastAsia"/>
        </w:rPr>
      </w:pPr>
      <w:r w:rsidRPr="000B22B7">
        <w:rPr>
          <w:rFonts w:eastAsiaTheme="minorEastAsia"/>
          <w:u w:val="single"/>
        </w:rPr>
        <w:t>Lema 1</w:t>
      </w:r>
      <w:r>
        <w:rPr>
          <w:rFonts w:eastAsiaTheme="minorEastAsia"/>
          <w:u w:val="single"/>
        </w:rPr>
        <w:t xml:space="preserve">: </w:t>
      </w:r>
      <w:r w:rsidR="00414C39">
        <w:rPr>
          <w:rFonts w:eastAsiaTheme="minorEastAsia"/>
          <w:u w:val="single"/>
        </w:rPr>
        <w:t>K</w:t>
      </w:r>
      <w:r>
        <w:rPr>
          <w:rFonts w:eastAsiaTheme="minorEastAsia"/>
          <w:u w:val="single"/>
        </w:rPr>
        <w:t>u štvorcovej matici neexistuje inverzná</w:t>
      </w:r>
    </w:p>
    <w:p w:rsidR="000B22B7" w:rsidRDefault="006A7F83" w:rsidP="0013230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Pre každú maticu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platí, že ak k nej existuje inverzná matica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, tak platí vzťah:</w:t>
      </w:r>
    </w:p>
    <w:p w:rsidR="00A71646" w:rsidRDefault="006A7F83" w:rsidP="0013230E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.A=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(1)</m:t>
          </m:r>
        </m:oMath>
      </m:oMathPara>
    </w:p>
    <w:p w:rsidR="006A7F83" w:rsidRDefault="006A7F83" w:rsidP="0013230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je jednotková matica veľkosti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>.</w:t>
      </w:r>
    </w:p>
    <w:p w:rsidR="00A73F3A" w:rsidRDefault="0013230E" w:rsidP="00CE690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Majme maticu </w:t>
      </w:r>
      <m:oMath>
        <m:r>
          <w:rPr>
            <w:rFonts w:ascii="Cambria Math" w:eastAsiaTheme="minorEastAsia" w:hAnsi="Cambria Math"/>
          </w:rPr>
          <m:t>A: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n,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 xml:space="preserve">m≠n </m:t>
        </m:r>
      </m:oMath>
      <w:r>
        <w:rPr>
          <w:rFonts w:eastAsiaTheme="minorEastAsia"/>
        </w:rPr>
        <w:t xml:space="preserve"> a predpokladajme, že k nej existuje inverzná matica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. </w:t>
      </w:r>
      <w:r w:rsidR="00A73F3A">
        <w:rPr>
          <w:rFonts w:eastAsiaTheme="minorEastAsia"/>
        </w:rPr>
        <w:t xml:space="preserve">Musí teda existovať také </w:t>
      </w:r>
      <m:oMath>
        <m:r>
          <w:rPr>
            <w:rFonts w:ascii="Cambria Math" w:eastAsiaTheme="minorEastAsia" w:hAnsi="Cambria Math"/>
          </w:rPr>
          <m:t>k</m:t>
        </m:r>
      </m:oMath>
      <w:r w:rsidR="00A73F3A">
        <w:rPr>
          <w:rFonts w:eastAsiaTheme="minorEastAsia"/>
        </w:rPr>
        <w:t xml:space="preserve"> aby platilo </w:t>
      </w:r>
      <m:oMath>
        <m:r>
          <w:rPr>
            <w:rFonts w:ascii="Cambria Math" w:hAnsi="Cambria Math"/>
          </w:rPr>
          <m:t>A.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.A=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3F3A">
        <w:rPr>
          <w:rFonts w:eastAsiaTheme="minorEastAsia"/>
        </w:rPr>
        <w:t xml:space="preserve"> . Notáciou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m×n</m:t>
            </m:r>
          </m:e>
        </m:d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n×l</m:t>
            </m:r>
          </m:e>
        </m:d>
        <m:r>
          <w:rPr>
            <w:rFonts w:ascii="Cambria Math" w:eastAsiaTheme="minorEastAsia" w:hAnsi="Cambria Math"/>
          </w:rPr>
          <m:t>=(m×l)</m:t>
        </m:r>
      </m:oMath>
      <w:r w:rsidR="00A73F3A">
        <w:rPr>
          <w:rFonts w:eastAsiaTheme="minorEastAsia"/>
        </w:rPr>
        <w:t xml:space="preserve"> </w:t>
      </w:r>
      <w:r w:rsidR="00A73F3A" w:rsidRPr="00CE6902">
        <w:t>v</w:t>
      </w:r>
      <w:r w:rsidR="00CE6902">
        <w:t> </w:t>
      </w:r>
      <w:r w:rsidR="00A73F3A" w:rsidRPr="00CE6902">
        <w:t>nasledujúcom</w:t>
      </w:r>
      <w:r w:rsidR="00A73F3A">
        <w:rPr>
          <w:rFonts w:eastAsiaTheme="minorEastAsia"/>
        </w:rPr>
        <w:t xml:space="preserve"> postupe označujem veľkosti násobených matíc a ich súčinu. Využitím pravidiel násobenia matíc dostaneme:</w:t>
      </w:r>
    </w:p>
    <w:p w:rsidR="00A73F3A" w:rsidRPr="00A73F3A" w:rsidRDefault="00A73F3A" w:rsidP="00A73F3A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</m:oMath>
      </m:oMathPara>
    </w:p>
    <w:p w:rsidR="00A73F3A" w:rsidRPr="00A73F3A" w:rsidRDefault="00A73F3A" w:rsidP="00A73F3A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m×n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? × ?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A73F3A" w:rsidRPr="00A73F3A" w:rsidRDefault="00A73F3A" w:rsidP="00A73F3A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m×n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 × ?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m×m</m:t>
              </m:r>
            </m:e>
          </m:d>
        </m:oMath>
      </m:oMathPara>
    </w:p>
    <w:p w:rsidR="00A73F3A" w:rsidRDefault="00A73F3A" w:rsidP="00A73F3A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m×n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 × 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m×m</m:t>
              </m:r>
            </m:e>
          </m:d>
        </m:oMath>
      </m:oMathPara>
    </w:p>
    <w:p w:rsidR="00A73F3A" w:rsidRPr="00A73F3A" w:rsidRDefault="00A71646" w:rsidP="00A71646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čiže platí: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:n×m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=m</m:t>
        </m:r>
      </m:oMath>
    </w:p>
    <w:p w:rsidR="00A73F3A" w:rsidRDefault="00A73F3A" w:rsidP="00A73F3A">
      <w:pPr>
        <w:spacing w:after="0"/>
        <w:rPr>
          <w:rFonts w:eastAsiaTheme="minorEastAsia"/>
        </w:rPr>
      </w:pPr>
    </w:p>
    <w:p w:rsidR="00A73F3A" w:rsidRPr="00A73F3A" w:rsidRDefault="00A73F3A" w:rsidP="00A73F3A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.A=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:rsidR="00A73F3A" w:rsidRPr="00A73F3A" w:rsidRDefault="00A73F3A" w:rsidP="00A73F3A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 xml:space="preserve"> × 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A73F3A" w:rsidRPr="00A73F3A" w:rsidRDefault="00A73F3A" w:rsidP="00A73F3A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 xml:space="preserve"> ×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A73F3A" w:rsidRDefault="00A71646" w:rsidP="00A71646">
      <w:pPr>
        <w:spacing w:after="0"/>
        <w:jc w:val="center"/>
        <w:rPr>
          <w:rFonts w:eastAsiaTheme="minorEastAsia"/>
        </w:rPr>
      </w:pPr>
      <w:r>
        <w:rPr>
          <w:rFonts w:eastAsiaTheme="minorEastAsia"/>
        </w:rPr>
        <w:t xml:space="preserve">čiže platí: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=n</m:t>
        </m:r>
      </m:oMath>
    </w:p>
    <w:p w:rsidR="00A71646" w:rsidRPr="00A71646" w:rsidRDefault="00A71646" w:rsidP="00A71646">
      <w:pPr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=m≠n=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A71646" w:rsidRDefault="00A71646" w:rsidP="00A71646">
      <w:pPr>
        <w:rPr>
          <w:rFonts w:eastAsiaTheme="minorEastAsia"/>
        </w:rPr>
      </w:pPr>
      <w:r>
        <w:rPr>
          <w:rFonts w:eastAsiaTheme="minorEastAsia"/>
        </w:rPr>
        <w:t xml:space="preserve">Neexistuje teda také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aby </w:t>
      </w:r>
      <w:r w:rsidR="00CE6902">
        <w:rPr>
          <w:rFonts w:eastAsiaTheme="minorEastAsia"/>
        </w:rPr>
        <w:t xml:space="preserve">platil </w:t>
      </w:r>
      <w:r>
        <w:rPr>
          <w:rFonts w:eastAsiaTheme="minorEastAsia"/>
        </w:rPr>
        <w:t>vzťah</w:t>
      </w:r>
      <w:r w:rsidR="00584E5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</w:rPr>
        <w:t>, čím sme dospeli k sporu. □</w:t>
      </w:r>
    </w:p>
    <w:p w:rsidR="00A71646" w:rsidRPr="00A71646" w:rsidRDefault="00BF46D8" w:rsidP="00A71646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 xml:space="preserve">1.b) </w:t>
      </w:r>
      <w:r w:rsidR="00A71646" w:rsidRPr="00A71646">
        <w:rPr>
          <w:rFonts w:eastAsiaTheme="minorEastAsia"/>
          <w:b/>
        </w:rPr>
        <w:t>Bonus</w:t>
      </w:r>
    </w:p>
    <w:p w:rsidR="0013230E" w:rsidRDefault="002F2A24" w:rsidP="00CE6902">
      <w:pPr>
        <w:jc w:val="both"/>
        <w:rPr>
          <w:rFonts w:eastAsiaTheme="minorEastAsia"/>
        </w:rPr>
      </w:pPr>
      <w:r>
        <w:t xml:space="preserve">Odvodenie prof. Premúdrelého (v danej formulácii) platí iba ak existuje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, a teda </w:t>
      </w:r>
      <m:oMath>
        <m:r>
          <w:rPr>
            <w:rFonts w:ascii="Cambria Math" w:eastAsiaTheme="minorEastAsia" w:hAnsi="Cambria Math"/>
          </w:rPr>
          <m:t>t=n</m:t>
        </m:r>
      </m:oMath>
      <w:r w:rsidR="00CE6902">
        <w:rPr>
          <w:rFonts w:eastAsiaTheme="minorEastAsia"/>
        </w:rPr>
        <w:t>, čo sme ukázali v predchádzajúcej časti.</w:t>
      </w:r>
      <w:r>
        <w:rPr>
          <w:rFonts w:eastAsiaTheme="minorEastAsia"/>
        </w:rPr>
        <w:t xml:space="preserve"> (Presnejšie by sme mali uvádzať podmienku </w:t>
      </w:r>
      <m:oMath>
        <m:r>
          <w:rPr>
            <w:rFonts w:ascii="Cambria Math" w:eastAsiaTheme="minorEastAsia" w:hAnsi="Cambria Math"/>
          </w:rPr>
          <m:t>t=n=rank(X)</m:t>
        </m:r>
      </m:oMath>
      <w:r w:rsidR="00A82550">
        <w:rPr>
          <w:rFonts w:eastAsiaTheme="minorEastAsia"/>
        </w:rPr>
        <w:t xml:space="preserve"> aby sa zaručila regulárnosť dizajnovej matice, tú však vieme v prípade potreby docieliť aj pridaním vhodného mierneho šumu k vstupným dátam.</w:t>
      </w:r>
      <w:r w:rsidR="006E25F5">
        <w:rPr>
          <w:rFonts w:eastAsiaTheme="minorEastAsia"/>
        </w:rPr>
        <w:t xml:space="preserve"> Budeme teda uvažovať že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=t</m:t>
        </m:r>
      </m:oMath>
      <w:r w:rsidR="006E25F5">
        <w:rPr>
          <w:rFonts w:eastAsiaTheme="minorEastAsia"/>
        </w:rPr>
        <w:t xml:space="preserve"> .</w:t>
      </w:r>
      <w:r w:rsidR="001049CF">
        <w:rPr>
          <w:rFonts w:eastAsiaTheme="minorEastAsia"/>
        </w:rPr>
        <w:t xml:space="preserve"> </w:t>
      </w:r>
      <w:r>
        <w:rPr>
          <w:rFonts w:eastAsiaTheme="minorEastAsia"/>
        </w:rPr>
        <w:t>)</w:t>
      </w:r>
    </w:p>
    <w:p w:rsidR="00CE6902" w:rsidRDefault="00CE6902" w:rsidP="00CE6902">
      <w:pPr>
        <w:spacing w:after="0"/>
        <w:rPr>
          <w:rFonts w:eastAsiaTheme="minorEastAsia"/>
        </w:rPr>
      </w:pPr>
      <w:r>
        <w:t xml:space="preserve">Po malej úprave v postupe však môžeme rozšíriť pomerne striktné podmienky, ak namiesto inverznej matice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použijeme ľavú inverznú maticu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>.</w:t>
      </w:r>
    </w:p>
    <w:p w:rsidR="00CE6902" w:rsidRDefault="00CE6902" w:rsidP="00E148FF">
      <w:pPr>
        <w:spacing w:after="0"/>
        <w:rPr>
          <w:rFonts w:eastAsiaTheme="minorEastAsia"/>
        </w:rPr>
      </w:pPr>
      <w:r>
        <w:t xml:space="preserve">Z definície vyplýva, že pre maticu </w:t>
      </w:r>
      <m:oMath>
        <m:r>
          <w:rPr>
            <w:rFonts w:ascii="Cambria Math" w:hAnsi="Cambria Math"/>
          </w:rPr>
          <m:t>A:m×n</m:t>
        </m:r>
      </m:oMath>
      <w:r>
        <w:rPr>
          <w:rFonts w:eastAsiaTheme="minorEastAsia"/>
        </w:rPr>
        <w:t xml:space="preserve"> existuje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 také, že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iba ak </w:t>
      </w:r>
      <m:oMath>
        <m:r>
          <w:rPr>
            <w:rFonts w:ascii="Cambria Math" w:eastAsiaTheme="minorEastAsia" w:hAnsi="Cambria Math"/>
          </w:rPr>
          <m:t>m≥n</m:t>
        </m:r>
        <m:r>
          <w:rPr>
            <w:rFonts w:ascii="Cambria Math" w:eastAsiaTheme="minorEastAsia" w:hAnsi="Cambria Math"/>
          </w:rPr>
          <m:t xml:space="preserve">  (2)</m:t>
        </m:r>
      </m:oMath>
      <w:r w:rsidR="00584E50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  <w:r w:rsidR="00584E50">
        <w:rPr>
          <w:rFonts w:eastAsiaTheme="minorEastAsia"/>
        </w:rPr>
        <w:t xml:space="preserve"> Jednoduchým odvodením z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.(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A)</m:t>
        </m:r>
      </m:oMath>
      <w:r w:rsidR="00584E50">
        <w:rPr>
          <w:rFonts w:eastAsiaTheme="minorEastAsia"/>
        </w:rPr>
        <w:t xml:space="preserve"> dostaneme vzťah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 (3)</m:t>
        </m:r>
      </m:oMath>
      <w:r w:rsidR="00584E50">
        <w:rPr>
          <w:rFonts w:eastAsiaTheme="minorEastAsia"/>
        </w:rPr>
        <w:t xml:space="preserve"> .</w:t>
      </w:r>
    </w:p>
    <w:p w:rsidR="00E148FF" w:rsidRDefault="00E148FF" w:rsidP="00E148FF">
      <w:pPr>
        <w:spacing w:after="0"/>
        <w:rPr>
          <w:rFonts w:eastAsiaTheme="minorEastAsia"/>
        </w:rPr>
      </w:pPr>
      <w:r>
        <w:t xml:space="preserve">Podmienka </w:t>
      </w:r>
      <m:oMath>
        <m:r>
          <w:rPr>
            <w:rFonts w:ascii="Cambria Math" w:hAnsi="Cambria Math"/>
          </w:rPr>
          <m:t>(2)</m:t>
        </m:r>
      </m:oMath>
      <w:r>
        <w:rPr>
          <w:rFonts w:eastAsiaTheme="minorEastAsia"/>
        </w:rPr>
        <w:t xml:space="preserve"> v prípade dizajnovej matice </w:t>
      </w:r>
      <m:oMath>
        <m:r>
          <w:rPr>
            <w:rFonts w:ascii="Cambria Math" w:eastAsiaTheme="minorEastAsia" w:hAnsi="Cambria Math"/>
          </w:rPr>
          <m:t>X:t×n</m:t>
        </m:r>
      </m:oMath>
      <w:r>
        <w:rPr>
          <w:rFonts w:eastAsiaTheme="minorEastAsia"/>
        </w:rPr>
        <w:t xml:space="preserve"> znamená, že musí platiť </w:t>
      </w:r>
      <m:oMath>
        <m:r>
          <w:rPr>
            <w:rFonts w:ascii="Cambria Math" w:eastAsiaTheme="minorEastAsia" w:hAnsi="Cambria Math"/>
          </w:rPr>
          <m:t>t≥n</m:t>
        </m:r>
      </m:oMath>
      <w:r>
        <w:rPr>
          <w:rFonts w:eastAsiaTheme="minorEastAsia"/>
        </w:rPr>
        <w:t>. S týmto na zreteli môžeme odvodiť:</w:t>
      </w:r>
    </w:p>
    <w:p w:rsidR="00E148FF" w:rsidRPr="00E148FF" w:rsidRDefault="00E148FF" w:rsidP="00E148FF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E148FF" w:rsidRPr="00E148FF" w:rsidRDefault="00E148FF" w:rsidP="00E148FF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θ=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E148FF" w:rsidRPr="00E148FF" w:rsidRDefault="00E148FF" w:rsidP="00E148FF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E148FF" w:rsidRPr="00E148FF" w:rsidRDefault="00E148FF" w:rsidP="00E148FF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θ=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:rsidR="00E148FF" w:rsidRDefault="00E148FF" w:rsidP="00E148F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V poslednom kroku odvodenia bol použitý vzťah </w:t>
      </w:r>
      <m:oMath>
        <m:r>
          <w:rPr>
            <w:rFonts w:ascii="Cambria Math" w:eastAsiaTheme="minorEastAsia" w:hAnsi="Cambria Math"/>
          </w:rPr>
          <m:t>(3)</m:t>
        </m:r>
      </m:oMath>
      <w:r>
        <w:rPr>
          <w:rFonts w:eastAsiaTheme="minorEastAsia"/>
        </w:rPr>
        <w:t>.</w:t>
      </w:r>
      <w:r w:rsidR="00FD41F1">
        <w:rPr>
          <w:rFonts w:eastAsiaTheme="minorEastAsia"/>
        </w:rPr>
        <w:t xml:space="preserve"> Dostali sme teda vzťah analogický ku tomu od prof. Premúdrelého, avšak s voľnejšou podmienkou </w:t>
      </w:r>
      <m:oMath>
        <m:r>
          <w:rPr>
            <w:rFonts w:ascii="Cambria Math" w:eastAsiaTheme="minorEastAsia" w:hAnsi="Cambria Math"/>
          </w:rPr>
          <m:t>t≥n</m:t>
        </m:r>
      </m:oMath>
      <w:r w:rsidR="00FD41F1">
        <w:rPr>
          <w:rFonts w:eastAsiaTheme="minorEastAsia"/>
        </w:rPr>
        <w:t>.</w:t>
      </w:r>
    </w:p>
    <w:p w:rsidR="004A3AE2" w:rsidRDefault="004A3AE2" w:rsidP="004A3AE2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Správnosť tohto vzťahu som overil aj implementačne (zdrojové kódy sú súčasťou prílohy). Princíp programu spočíval v porovnávaní výsledných vektorov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získaných klasickým výpočtom a </w:t>
      </w:r>
      <w:r w:rsidR="006B32C5">
        <w:rPr>
          <w:rFonts w:eastAsiaTheme="minorEastAsia"/>
        </w:rPr>
        <w:t>našim</w:t>
      </w:r>
      <w:r>
        <w:rPr>
          <w:rFonts w:eastAsiaTheme="minorEastAsia"/>
        </w:rPr>
        <w:t xml:space="preserve"> vzťahom. Pre demonštráciu aká veľká odchýlka vznikne iba samotným zaokrúhľovaním desatinných čísel počas výpočtu som doplnil aj tretí výpočet, matematicky ekvivalentný s klasickým postupom. Trénovanie teda prebiehalo podľa troch vzorcov:</w:t>
      </w:r>
    </w:p>
    <w:p w:rsidR="00B57C59" w:rsidRPr="000B5E0E" w:rsidRDefault="00B57C59" w:rsidP="000B5E0E">
      <w:pPr>
        <w:pStyle w:val="Odsekzoznamu"/>
        <w:numPr>
          <w:ilvl w:val="0"/>
          <w:numId w:val="3"/>
        </w:numPr>
        <w:spacing w:after="0"/>
        <w:ind w:left="3828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:rsidR="00B57C59" w:rsidRPr="000B5E0E" w:rsidRDefault="00FA4271" w:rsidP="000B5E0E">
      <w:pPr>
        <w:pStyle w:val="Odsekzoznamu"/>
        <w:numPr>
          <w:ilvl w:val="0"/>
          <w:numId w:val="3"/>
        </w:numPr>
        <w:spacing w:after="0"/>
        <w:ind w:left="382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:rsidR="004A3AE2" w:rsidRPr="000B5E0E" w:rsidRDefault="00B57C59" w:rsidP="000B5E0E">
      <w:pPr>
        <w:pStyle w:val="Odsekzoznamu"/>
        <w:numPr>
          <w:ilvl w:val="0"/>
          <w:numId w:val="3"/>
        </w:numPr>
        <w:spacing w:after="0"/>
        <w:ind w:left="3828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0,2 . 5 . 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:rsidR="00E148FF" w:rsidRDefault="000B5E0E" w:rsidP="000B5E0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Počet atribútov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sa vyberal náhodne z intervalu </w:t>
      </w:r>
      <m:oMath>
        <m:r>
          <w:rPr>
            <w:rFonts w:ascii="Cambria Math" w:eastAsiaTheme="minorEastAsia" w:hAnsi="Cambria Math"/>
          </w:rPr>
          <m:t>&lt;1, 20&gt;</m:t>
        </m:r>
      </m:oMath>
      <w:r>
        <w:rPr>
          <w:rFonts w:eastAsiaTheme="minorEastAsia"/>
        </w:rPr>
        <w:t xml:space="preserve"> a veľkosť trénovacej množiny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z intervalu </w:t>
      </w:r>
      <m:oMath>
        <m:r>
          <w:rPr>
            <w:rFonts w:ascii="Cambria Math" w:eastAsiaTheme="minorEastAsia" w:hAnsi="Cambria Math"/>
          </w:rPr>
          <m:t>&lt;21, 1000&gt;</m:t>
        </m:r>
      </m:oMath>
      <w:r>
        <w:rPr>
          <w:rFonts w:eastAsiaTheme="minorEastAsia"/>
        </w:rPr>
        <w:t xml:space="preserve">, čím sa zaručila splnenosť podmienky </w:t>
      </w:r>
      <m:oMath>
        <m:r>
          <w:rPr>
            <w:rFonts w:ascii="Cambria Math" w:eastAsiaTheme="minorEastAsia" w:hAnsi="Cambria Math"/>
          </w:rPr>
          <m:t>t≥n</m:t>
        </m:r>
      </m:oMath>
      <w:r>
        <w:rPr>
          <w:rFonts w:eastAsiaTheme="minorEastAsia"/>
        </w:rPr>
        <w:t xml:space="preserve">. Trénovacie dáta boli vyberané náhodne, rovnako bol z intervalu </w:t>
      </w:r>
      <m:oMath>
        <m:r>
          <w:rPr>
            <w:rFonts w:ascii="Cambria Math" w:eastAsiaTheme="minorEastAsia" w:hAnsi="Cambria Math"/>
          </w:rPr>
          <m:t>&lt;-100, 100&gt;</m:t>
        </m:r>
      </m:oMath>
      <w:r>
        <w:rPr>
          <w:rFonts w:eastAsiaTheme="minorEastAsia"/>
        </w:rPr>
        <w:t xml:space="preserve">  vybrané aj hodnoty vektora koeficientov lineárnej kombinácie atribútov, ktor</w:t>
      </w:r>
      <w:r w:rsidR="00CF13EE">
        <w:rPr>
          <w:rFonts w:eastAsiaTheme="minorEastAsia"/>
        </w:rPr>
        <w:t>ý</w:t>
      </w:r>
      <w:r>
        <w:rPr>
          <w:rFonts w:eastAsiaTheme="minorEastAsia"/>
        </w:rPr>
        <w:t xml:space="preserve"> určovali „nameraný“ výsledok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  <w:r w:rsidR="005F5CDB">
        <w:rPr>
          <w:rFonts w:eastAsiaTheme="minorEastAsia"/>
        </w:rPr>
        <w:t xml:space="preserve"> Celý postup sa následne opakoval tisíc krát, a</w:t>
      </w:r>
      <w:r w:rsidR="00FA4271">
        <w:rPr>
          <w:rFonts w:eastAsiaTheme="minorEastAsia"/>
        </w:rPr>
        <w:t xml:space="preserve"> vypočítala sa priemerná odchýlka vektora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A4271">
        <w:rPr>
          <w:rFonts w:eastAsiaTheme="minorEastAsia"/>
        </w:rPr>
        <w:t xml:space="preserve"> resp.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FA4271">
        <w:rPr>
          <w:rFonts w:eastAsiaTheme="minorEastAsia"/>
        </w:rPr>
        <w:t xml:space="preserve"> voči referenčnému vektoru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A4271">
        <w:rPr>
          <w:rFonts w:eastAsiaTheme="minorEastAsia"/>
        </w:rPr>
        <w:t xml:space="preserve">. Odchýlka bola počítaná </w:t>
      </w:r>
      <w:r w:rsidR="00872C81">
        <w:rPr>
          <w:rFonts w:eastAsiaTheme="minorEastAsia"/>
        </w:rPr>
        <w:t>podľa noriem</w:t>
      </w:r>
      <w:r w:rsidR="00FA42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72C81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A4271">
        <w:rPr>
          <w:rFonts w:eastAsiaTheme="minorEastAsia"/>
        </w:rPr>
        <w:t>.</w:t>
      </w:r>
    </w:p>
    <w:p w:rsidR="00FA4271" w:rsidRDefault="00872C81" w:rsidP="006123A1">
      <w:pPr>
        <w:spacing w:after="0"/>
        <w:jc w:val="both"/>
        <w:rPr>
          <w:rFonts w:eastAsiaTheme="minorEastAsia"/>
          <w:u w:val="single"/>
        </w:rPr>
      </w:pPr>
      <w:r w:rsidRPr="00872C81">
        <w:rPr>
          <w:rFonts w:eastAsiaTheme="minorEastAsia"/>
          <w:u w:val="single"/>
        </w:rPr>
        <w:t>Výsledky:</w:t>
      </w:r>
    </w:p>
    <w:tbl>
      <w:tblPr>
        <w:tblStyle w:val="Mriekatabuky"/>
        <w:tblW w:w="0" w:type="auto"/>
        <w:jc w:val="center"/>
        <w:tblInd w:w="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5"/>
        <w:gridCol w:w="2152"/>
        <w:gridCol w:w="2152"/>
      </w:tblGrid>
      <w:tr w:rsidR="00483655" w:rsidRPr="00483655" w:rsidTr="006123A1">
        <w:trPr>
          <w:jc w:val="center"/>
        </w:trPr>
        <w:tc>
          <w:tcPr>
            <w:tcW w:w="290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83655" w:rsidRPr="00483655" w:rsidRDefault="00483655" w:rsidP="00483655">
            <w:pPr>
              <w:jc w:val="center"/>
              <w:rPr>
                <w:rFonts w:eastAsiaTheme="minorEastAsia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3655" w:rsidRPr="00483655" w:rsidRDefault="00483655" w:rsidP="00483655">
            <w:pPr>
              <w:jc w:val="center"/>
              <w:rPr>
                <w:rFonts w:eastAsiaTheme="minorEastAsia"/>
              </w:rPr>
            </w:pPr>
            <w:r w:rsidRPr="00483655">
              <w:rPr>
                <w:rFonts w:eastAsiaTheme="minorEastAsia"/>
              </w:rPr>
              <w:t xml:space="preserve">norma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3655" w:rsidRPr="00483655" w:rsidRDefault="00483655" w:rsidP="00483655">
            <w:pPr>
              <w:jc w:val="center"/>
              <w:rPr>
                <w:rFonts w:eastAsiaTheme="minorEastAsia"/>
              </w:rPr>
            </w:pPr>
            <w:r w:rsidRPr="00483655">
              <w:rPr>
                <w:rFonts w:eastAsiaTheme="minorEastAsia"/>
              </w:rPr>
              <w:t xml:space="preserve">norma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</w:tr>
      <w:tr w:rsidR="00483655" w:rsidRPr="00483655" w:rsidTr="006123A1">
        <w:trPr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3655" w:rsidRPr="00483655" w:rsidRDefault="00483655" w:rsidP="004836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</w:t>
            </w:r>
            <w:r w:rsidRPr="00483655">
              <w:rPr>
                <w:rFonts w:eastAsiaTheme="minorEastAsia"/>
              </w:rPr>
              <w:t xml:space="preserve">dchýlka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655" w:rsidRPr="00483655" w:rsidRDefault="006123A1" w:rsidP="00483655">
            <w:pPr>
              <w:jc w:val="center"/>
              <w:rPr>
                <w:rFonts w:eastAsiaTheme="minorEastAsia"/>
              </w:rPr>
            </w:pPr>
            <w:r w:rsidRPr="00872C81">
              <w:rPr>
                <w:rFonts w:eastAsiaTheme="minorEastAsia"/>
              </w:rPr>
              <w:t>2.5226e-12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655" w:rsidRPr="00483655" w:rsidRDefault="006123A1" w:rsidP="00483655">
            <w:pPr>
              <w:jc w:val="center"/>
              <w:rPr>
                <w:rFonts w:eastAsiaTheme="minorEastAsia"/>
              </w:rPr>
            </w:pPr>
            <w:r w:rsidRPr="00872C81">
              <w:rPr>
                <w:rFonts w:eastAsiaTheme="minorEastAsia"/>
              </w:rPr>
              <w:t>1.6823e-24</w:t>
            </w:r>
          </w:p>
        </w:tc>
      </w:tr>
      <w:tr w:rsidR="00483655" w:rsidRPr="00483655" w:rsidTr="006123A1">
        <w:trPr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3655" w:rsidRPr="00483655" w:rsidRDefault="00483655" w:rsidP="0048365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demonštračná o</w:t>
            </w:r>
            <w:r w:rsidRPr="00483655">
              <w:rPr>
                <w:rFonts w:eastAsiaTheme="minorEastAsia"/>
              </w:rPr>
              <w:t xml:space="preserve">dchýlka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655" w:rsidRPr="00483655" w:rsidRDefault="006123A1" w:rsidP="00483655">
            <w:pPr>
              <w:jc w:val="center"/>
              <w:rPr>
                <w:rFonts w:eastAsiaTheme="minorEastAsia"/>
              </w:rPr>
            </w:pPr>
            <w:r w:rsidRPr="00872C81">
              <w:rPr>
                <w:rFonts w:eastAsiaTheme="minorEastAsia"/>
              </w:rPr>
              <w:t>6.7175e-13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655" w:rsidRPr="00483655" w:rsidRDefault="006123A1" w:rsidP="00483655">
            <w:pPr>
              <w:jc w:val="center"/>
              <w:rPr>
                <w:rFonts w:eastAsiaTheme="minorEastAsia"/>
              </w:rPr>
            </w:pPr>
            <w:r w:rsidRPr="00872C81">
              <w:rPr>
                <w:rFonts w:eastAsiaTheme="minorEastAsia"/>
              </w:rPr>
              <w:t>1.1019e-25</w:t>
            </w:r>
          </w:p>
        </w:tc>
      </w:tr>
    </w:tbl>
    <w:p w:rsidR="00872C81" w:rsidRDefault="00E811A4" w:rsidP="00E811A4">
      <w:pPr>
        <w:spacing w:before="240" w:after="0"/>
        <w:jc w:val="both"/>
        <w:rPr>
          <w:rFonts w:eastAsiaTheme="minorEastAsia"/>
        </w:rPr>
      </w:pPr>
      <w:r>
        <w:rPr>
          <w:rFonts w:eastAsiaTheme="minorEastAsia"/>
        </w:rPr>
        <w:t xml:space="preserve">Podľa tabuľky vidíme, že odchýlky od vektora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sú skutočne minimálne.</w:t>
      </w:r>
      <w:r w:rsidR="00444374">
        <w:rPr>
          <w:rFonts w:eastAsiaTheme="minorEastAsia"/>
        </w:rPr>
        <w:t xml:space="preserve"> Navyše výsledky podľa vzťahu 2</w:t>
      </w:r>
      <w:r>
        <w:rPr>
          <w:rFonts w:eastAsiaTheme="minorEastAsia"/>
        </w:rPr>
        <w:t xml:space="preserve"> majú takmer rovnakú odchýlku ako podľa vzťahu 3. (ktorý je ekviv</w:t>
      </w:r>
      <w:r w:rsidR="00444374">
        <w:rPr>
          <w:rFonts w:eastAsiaTheme="minorEastAsia"/>
        </w:rPr>
        <w:t>alentný s referenčným vzťahom 1</w:t>
      </w:r>
      <w:r>
        <w:rPr>
          <w:rFonts w:eastAsiaTheme="minorEastAsia"/>
        </w:rPr>
        <w:t xml:space="preserve">), môžeme </w:t>
      </w:r>
      <w:r w:rsidR="00B91510">
        <w:rPr>
          <w:rFonts w:eastAsiaTheme="minorEastAsia"/>
        </w:rPr>
        <w:t xml:space="preserve">teda </w:t>
      </w:r>
      <w:r>
        <w:rPr>
          <w:rFonts w:eastAsiaTheme="minorEastAsia"/>
        </w:rPr>
        <w:t>konštatovať že všetky odchýlky vznikli iba zaokrúhľovaním počas výpočtu. Preto môžeme náš vzťah 2. považovať za korektný.</w:t>
      </w:r>
    </w:p>
    <w:p w:rsidR="000710E9" w:rsidRDefault="000710E9" w:rsidP="00474866">
      <w:pPr>
        <w:spacing w:after="0"/>
        <w:jc w:val="both"/>
        <w:rPr>
          <w:rFonts w:eastAsiaTheme="minorEastAsia"/>
        </w:rPr>
      </w:pPr>
    </w:p>
    <w:p w:rsidR="000710E9" w:rsidRPr="00474866" w:rsidRDefault="000710E9" w:rsidP="003B6510">
      <w:pPr>
        <w:spacing w:after="0"/>
        <w:jc w:val="both"/>
        <w:rPr>
          <w:rFonts w:eastAsiaTheme="minorEastAsia"/>
          <w:b/>
        </w:rPr>
      </w:pPr>
      <w:r w:rsidRPr="00474866">
        <w:rPr>
          <w:rFonts w:eastAsiaTheme="minorEastAsia"/>
          <w:b/>
        </w:rPr>
        <w:t>2.</w:t>
      </w:r>
      <w:r w:rsidR="003424E0">
        <w:rPr>
          <w:rFonts w:eastAsiaTheme="minorEastAsia"/>
          <w:b/>
        </w:rPr>
        <w:t>)</w:t>
      </w:r>
      <w:r w:rsidRPr="00474866">
        <w:rPr>
          <w:rFonts w:eastAsiaTheme="minorEastAsia"/>
          <w:b/>
        </w:rPr>
        <w:t xml:space="preserve"> Pevnosť betónu v tlaku</w:t>
      </w:r>
    </w:p>
    <w:p w:rsidR="000710E9" w:rsidRPr="00474866" w:rsidRDefault="00474866" w:rsidP="00474866">
      <w:pPr>
        <w:jc w:val="both"/>
        <w:rPr>
          <w:rFonts w:eastAsiaTheme="minorEastAsia"/>
          <w:i/>
        </w:rPr>
      </w:pPr>
      <w:r w:rsidRPr="00474866">
        <w:rPr>
          <w:rFonts w:eastAsiaTheme="minorEastAsia"/>
          <w:i/>
        </w:rPr>
        <w:t>Pozn.: zdrojové kódy k programu nájdete v prílohe na konci dokumentu.</w:t>
      </w:r>
    </w:p>
    <w:p w:rsidR="00474866" w:rsidRDefault="00474866" w:rsidP="00474866">
      <w:pPr>
        <w:spacing w:after="0"/>
        <w:jc w:val="both"/>
        <w:rPr>
          <w:rFonts w:eastAsiaTheme="minorEastAsia"/>
        </w:rPr>
      </w:pPr>
      <w:r w:rsidRPr="00474866">
        <w:rPr>
          <w:rFonts w:eastAsiaTheme="minorEastAsia"/>
          <w:b/>
        </w:rPr>
        <w:t>e)</w:t>
      </w:r>
      <w:r>
        <w:rPr>
          <w:rFonts w:eastAsiaTheme="minorEastAsia"/>
        </w:rPr>
        <w:t xml:space="preserve"> Vysvetlite priebehy a rozdiely grafov z častí c) a d)</w:t>
      </w:r>
    </w:p>
    <w:tbl>
      <w:tblPr>
        <w:tblStyle w:val="Mriekatabu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4535"/>
      </w:tblGrid>
      <w:tr w:rsidR="000B1E10" w:rsidTr="00193FF8">
        <w:trPr>
          <w:jc w:val="center"/>
        </w:trPr>
        <w:tc>
          <w:tcPr>
            <w:tcW w:w="4606" w:type="dxa"/>
            <w:vAlign w:val="center"/>
          </w:tcPr>
          <w:p w:rsidR="000B1E10" w:rsidRDefault="000B1E10" w:rsidP="003B6510">
            <w:pPr>
              <w:keepNext/>
              <w:jc w:val="center"/>
              <w:rPr>
                <w:rFonts w:eastAsiaTheme="minorEastAsia"/>
                <w:noProof/>
                <w:lang w:eastAsia="sk-SK"/>
              </w:rPr>
            </w:pPr>
          </w:p>
          <w:p w:rsidR="003B6510" w:rsidRDefault="003B6510" w:rsidP="003B6510">
            <w:pPr>
              <w:keepNext/>
              <w:jc w:val="center"/>
            </w:pPr>
            <w:r>
              <w:rPr>
                <w:rFonts w:eastAsiaTheme="minorEastAsia"/>
                <w:noProof/>
                <w:lang w:eastAsia="sk-SK"/>
              </w:rPr>
              <w:drawing>
                <wp:inline distT="0" distB="0" distL="0" distR="0" wp14:anchorId="2D69E0D6" wp14:editId="51E3461C">
                  <wp:extent cx="2489493" cy="1797050"/>
                  <wp:effectExtent l="0" t="0" r="6350" b="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3trainErrs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2" t="7722" r="8897" b="7946"/>
                          <a:stretch/>
                        </pic:blipFill>
                        <pic:spPr bwMode="auto">
                          <a:xfrm>
                            <a:off x="0" y="0"/>
                            <a:ext cx="2491655" cy="179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6510" w:rsidRDefault="002E0422" w:rsidP="003B6510">
            <w:pPr>
              <w:pStyle w:val="Popis"/>
              <w:jc w:val="center"/>
              <w:rPr>
                <w:rFonts w:eastAsiaTheme="minorEastAsia"/>
              </w:rPr>
            </w:pPr>
            <w:r>
              <w:t>Graf</w:t>
            </w:r>
            <w:r w:rsidR="003B6510">
              <w:t xml:space="preserve"> </w:t>
            </w:r>
            <w:fldSimple w:instr=" SEQ Obrázok \* ARABIC ">
              <w:r w:rsidR="00414C39">
                <w:rPr>
                  <w:noProof/>
                </w:rPr>
                <w:t>1</w:t>
              </w:r>
            </w:fldSimple>
            <w:r w:rsidR="003B6510">
              <w:t xml:space="preserve"> - </w:t>
            </w:r>
            <w:r w:rsidR="003B6510" w:rsidRPr="007A31FE">
              <w:t>priemerná trénovacia chyba</w:t>
            </w:r>
            <w:r w:rsidR="003402FC">
              <w:t xml:space="preserve"> pri</w:t>
            </w:r>
            <w:r w:rsidR="00663FEC">
              <w:t xml:space="preserve"> max.</w:t>
            </w:r>
            <w:r w:rsidR="003402FC">
              <w:t xml:space="preserve"> d=3</w:t>
            </w:r>
          </w:p>
        </w:tc>
        <w:tc>
          <w:tcPr>
            <w:tcW w:w="4606" w:type="dxa"/>
            <w:vAlign w:val="center"/>
          </w:tcPr>
          <w:p w:rsidR="000B1E10" w:rsidRDefault="000B1E10" w:rsidP="003B6510">
            <w:pPr>
              <w:keepNext/>
              <w:jc w:val="center"/>
              <w:rPr>
                <w:rFonts w:eastAsiaTheme="minorEastAsia"/>
                <w:noProof/>
                <w:lang w:eastAsia="sk-SK"/>
              </w:rPr>
            </w:pPr>
          </w:p>
          <w:p w:rsidR="003B6510" w:rsidRDefault="003B6510" w:rsidP="003B6510">
            <w:pPr>
              <w:keepNext/>
              <w:jc w:val="center"/>
            </w:pPr>
            <w:r>
              <w:rPr>
                <w:rFonts w:eastAsiaTheme="minorEastAsia"/>
                <w:noProof/>
                <w:lang w:eastAsia="sk-SK"/>
              </w:rPr>
              <w:drawing>
                <wp:inline distT="0" distB="0" distL="0" distR="0" wp14:anchorId="17058E3F" wp14:editId="4B2EB3D8">
                  <wp:extent cx="2478499" cy="1797050"/>
                  <wp:effectExtent l="0" t="0" r="0" b="0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3testErrs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8" t="7732" r="9091" b="7929"/>
                          <a:stretch/>
                        </pic:blipFill>
                        <pic:spPr bwMode="auto">
                          <a:xfrm>
                            <a:off x="0" y="0"/>
                            <a:ext cx="2478499" cy="179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6510" w:rsidRDefault="002E0422" w:rsidP="003B6510">
            <w:pPr>
              <w:pStyle w:val="Popis"/>
              <w:jc w:val="center"/>
              <w:rPr>
                <w:rFonts w:eastAsiaTheme="minorEastAsia"/>
              </w:rPr>
            </w:pPr>
            <w:r>
              <w:t>Graf</w:t>
            </w:r>
            <w:r w:rsidR="003B6510">
              <w:t xml:space="preserve"> </w:t>
            </w:r>
            <w:fldSimple w:instr=" SEQ Obrázok \* ARABIC ">
              <w:r w:rsidR="00414C39">
                <w:rPr>
                  <w:noProof/>
                </w:rPr>
                <w:t>2</w:t>
              </w:r>
            </w:fldSimple>
            <w:r w:rsidR="003B6510" w:rsidRPr="00FF4436">
              <w:t xml:space="preserve"> - priemerná </w:t>
            </w:r>
            <w:r w:rsidR="003B6510">
              <w:t>testovacia</w:t>
            </w:r>
            <w:r w:rsidR="003B6510" w:rsidRPr="00FF4436">
              <w:t xml:space="preserve"> chyba</w:t>
            </w:r>
            <w:r w:rsidR="003402FC">
              <w:t xml:space="preserve"> pri</w:t>
            </w:r>
            <w:r w:rsidR="00663FEC">
              <w:t xml:space="preserve"> max.</w:t>
            </w:r>
            <w:r w:rsidR="003402FC">
              <w:t xml:space="preserve"> d=3</w:t>
            </w:r>
          </w:p>
        </w:tc>
      </w:tr>
    </w:tbl>
    <w:p w:rsidR="003B6510" w:rsidRDefault="003B6510" w:rsidP="00474866">
      <w:pPr>
        <w:spacing w:after="0"/>
        <w:jc w:val="both"/>
        <w:rPr>
          <w:rFonts w:eastAsiaTheme="minorEastAsia"/>
        </w:rPr>
      </w:pPr>
    </w:p>
    <w:p w:rsidR="002E0422" w:rsidRDefault="000C4A36" w:rsidP="000C4A36">
      <w:pPr>
        <w:keepNext/>
        <w:spacing w:after="0"/>
        <w:jc w:val="both"/>
      </w:pPr>
      <w:r>
        <w:lastRenderedPageBreak/>
        <w:t>Na grafoch je možné prakticky vidieť niekoľko aspektov kriviek strojového učenia. Ukazujú ako sa správajú priemerné trénovacie a testovacie chyby pri zväčšujúcej sa trénovacej množine, či pri zložitejšej triede hypotéz.</w:t>
      </w:r>
      <w:r w:rsidR="002E0422">
        <w:t xml:space="preserve"> Môžeme si všimnúť niekoľko korelácií:</w:t>
      </w:r>
    </w:p>
    <w:p w:rsidR="002E0422" w:rsidRPr="00E91A4B" w:rsidRDefault="002E0422" w:rsidP="002E0422">
      <w:pPr>
        <w:pStyle w:val="Odsekzoznamu"/>
        <w:keepNext/>
        <w:numPr>
          <w:ilvl w:val="0"/>
          <w:numId w:val="4"/>
        </w:numPr>
        <w:spacing w:after="0"/>
        <w:jc w:val="both"/>
      </w:pPr>
      <w:r>
        <w:t xml:space="preserve">Čím viac príkladov, tým väčšia trénovacia chyba. Tento trend si môžeme všimnúť na reze grafu 1, napr. rovinou </w:t>
      </w:r>
      <m:oMath>
        <m:r>
          <w:rPr>
            <w:rFonts w:ascii="Cambria Math" w:hAnsi="Cambria Math"/>
          </w:rPr>
          <m:t>d=3</m:t>
        </m:r>
      </m:oMath>
      <w:r>
        <w:rPr>
          <w:rFonts w:eastAsiaTheme="minorEastAsia"/>
        </w:rPr>
        <w:t xml:space="preserve">. </w:t>
      </w:r>
      <w:r w:rsidR="00E91A4B">
        <w:rPr>
          <w:rFonts w:eastAsiaTheme="minorEastAsia"/>
        </w:rPr>
        <w:t>Je to spôsobené tým, že hľadaná krivka musí aproximovať viac bodov. Je teda komplikovanejšie takúto krivku nájsť, a vo výsledku má aj väčšiu priemernú odchýlku.</w:t>
      </w:r>
    </w:p>
    <w:p w:rsidR="00E91A4B" w:rsidRPr="00E91A4B" w:rsidRDefault="00E91A4B" w:rsidP="002E0422">
      <w:pPr>
        <w:pStyle w:val="Odsekzoznamu"/>
        <w:keepNext/>
        <w:numPr>
          <w:ilvl w:val="0"/>
          <w:numId w:val="4"/>
        </w:numPr>
        <w:spacing w:after="0"/>
        <w:jc w:val="both"/>
      </w:pPr>
      <w:r>
        <w:t xml:space="preserve">Čím viac príkladov, tým </w:t>
      </w:r>
      <w:r>
        <w:t>menšia testovacia</w:t>
      </w:r>
      <w:r>
        <w:t xml:space="preserve"> chyba. Tento trend si môžeme všimnúť na reze grafu </w:t>
      </w:r>
      <w:r>
        <w:t>2</w:t>
      </w:r>
      <w:r>
        <w:t xml:space="preserve">, napr. rovinou </w:t>
      </w:r>
      <m:oMath>
        <m:r>
          <w:rPr>
            <w:rFonts w:ascii="Cambria Math" w:hAnsi="Cambria Math"/>
          </w:rPr>
          <m:t>d=3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>Tu je dôvod prostý – vďaka viac trénovacím príkladom náš regresný algoritmus lepšie odhadol hľadanú krivku.</w:t>
      </w:r>
    </w:p>
    <w:p w:rsidR="00E91A4B" w:rsidRPr="0000202D" w:rsidRDefault="00E91A4B" w:rsidP="002E0422">
      <w:pPr>
        <w:pStyle w:val="Odsekzoznamu"/>
        <w:keepNext/>
        <w:numPr>
          <w:ilvl w:val="0"/>
          <w:numId w:val="4"/>
        </w:numPr>
        <w:spacing w:after="0"/>
        <w:jc w:val="both"/>
      </w:pPr>
      <w:r>
        <w:rPr>
          <w:rFonts w:eastAsiaTheme="minorEastAsia"/>
        </w:rPr>
        <w:t>Čím zložitejšia množina hypotéz, tým menšia trénovacia chyba.</w:t>
      </w:r>
      <w:r w:rsidRPr="00E91A4B">
        <w:t xml:space="preserve"> </w:t>
      </w:r>
      <w:r>
        <w:t xml:space="preserve">Tento trend si môžeme všimnúť na reze grafu 1, napr. rovinou </w:t>
      </w:r>
      <m:oMath>
        <m:r>
          <w:rPr>
            <w:rFonts w:ascii="Cambria Math" w:hAnsi="Cambria Math"/>
          </w:rPr>
          <m:t>|T|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800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B65E37">
        <w:rPr>
          <w:rFonts w:eastAsiaTheme="minorEastAsia"/>
        </w:rPr>
        <w:t xml:space="preserve">Dôvodom je, že polynómy vyšších rádov vedia lepšie aproximovať aj </w:t>
      </w:r>
      <w:r w:rsidR="001043A6">
        <w:rPr>
          <w:rFonts w:eastAsiaTheme="minorEastAsia"/>
        </w:rPr>
        <w:t xml:space="preserve">zložitejšie rozmiestnené </w:t>
      </w:r>
      <w:r w:rsidR="00B65E37">
        <w:rPr>
          <w:rFonts w:eastAsiaTheme="minorEastAsia"/>
        </w:rPr>
        <w:t>dáta.</w:t>
      </w:r>
      <w:r w:rsidR="0000202D">
        <w:rPr>
          <w:rFonts w:eastAsiaTheme="minorEastAsia"/>
        </w:rPr>
        <w:t xml:space="preserve"> Keby sme vzali stále komplikovanejšie množiny hypotéz, napr. polynómy vyšších stupňov, vedeli by sme stlačiť priemernú trénovaciu chybu pod ľubovoľne malé </w:t>
      </w:r>
      <m:oMath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&gt;0</m:t>
        </m:r>
      </m:oMath>
      <w:r w:rsidR="00E11AFB">
        <w:rPr>
          <w:rFonts w:eastAsiaTheme="minorEastAsia"/>
        </w:rPr>
        <w:t xml:space="preserve"> </w:t>
      </w:r>
      <w:r w:rsidR="0000202D">
        <w:rPr>
          <w:rFonts w:eastAsiaTheme="minorEastAsia"/>
        </w:rPr>
        <w:t>.</w:t>
      </w:r>
    </w:p>
    <w:p w:rsidR="0000202D" w:rsidRDefault="0000202D" w:rsidP="002E0422">
      <w:pPr>
        <w:pStyle w:val="Odsekzoznamu"/>
        <w:keepNext/>
        <w:numPr>
          <w:ilvl w:val="0"/>
          <w:numId w:val="4"/>
        </w:numPr>
        <w:spacing w:after="0"/>
        <w:jc w:val="both"/>
      </w:pPr>
      <w:r>
        <w:rPr>
          <w:rFonts w:eastAsiaTheme="minorEastAsia"/>
        </w:rPr>
        <w:t xml:space="preserve">Čím zložitejšia množina hypotéz, tým menšia </w:t>
      </w:r>
      <w:r>
        <w:rPr>
          <w:rFonts w:eastAsiaTheme="minorEastAsia"/>
        </w:rPr>
        <w:t>testovacia</w:t>
      </w:r>
      <w:r>
        <w:rPr>
          <w:rFonts w:eastAsiaTheme="minorEastAsia"/>
        </w:rPr>
        <w:t xml:space="preserve"> chyba</w:t>
      </w:r>
      <w:r>
        <w:rPr>
          <w:rFonts w:eastAsiaTheme="minorEastAsia"/>
        </w:rPr>
        <w:t xml:space="preserve"> (do istého bodu)</w:t>
      </w:r>
      <w:r>
        <w:rPr>
          <w:rFonts w:eastAsiaTheme="minorEastAsia"/>
        </w:rPr>
        <w:t>.</w:t>
      </w:r>
      <w:r w:rsidRPr="00E91A4B">
        <w:t xml:space="preserve"> </w:t>
      </w:r>
      <w:r>
        <w:t>Tento trend si môžeme všimnúť na reze grafu</w:t>
      </w:r>
      <w:r>
        <w:t xml:space="preserve"> 2</w:t>
      </w:r>
      <w:r>
        <w:t xml:space="preserve">, napr. rovinou </w:t>
      </w:r>
      <m:oMath>
        <m:r>
          <w:rPr>
            <w:rFonts w:ascii="Cambria Math" w:hAnsi="Cambria Math"/>
          </w:rPr>
          <m:t>|T|=800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256C3E">
        <w:rPr>
          <w:rFonts w:eastAsiaTheme="minorEastAsia"/>
        </w:rPr>
        <w:t xml:space="preserve">Dôvodom je podučenie nášho regresného algoritmu pri príliš jednoduchých funkciách v množine hypotéz. Pri hodnotách </w:t>
      </w:r>
      <m:oMath>
        <m:r>
          <w:rPr>
            <w:rFonts w:ascii="Cambria Math" w:eastAsiaTheme="minorEastAsia" w:hAnsi="Cambria Math"/>
          </w:rPr>
          <m:t>d</m:t>
        </m:r>
      </m:oMath>
      <w:r w:rsidR="00256C3E">
        <w:rPr>
          <w:rFonts w:eastAsiaTheme="minorEastAsia"/>
        </w:rPr>
        <w:t xml:space="preserve"> nanajvýš 3 vidíme, že testovacia chyba sa s rastúcim </w:t>
      </w:r>
      <m:oMath>
        <m:r>
          <w:rPr>
            <w:rFonts w:ascii="Cambria Math" w:eastAsiaTheme="minorEastAsia" w:hAnsi="Cambria Math"/>
          </w:rPr>
          <m:t>d</m:t>
        </m:r>
      </m:oMath>
      <w:r w:rsidR="00256C3E">
        <w:rPr>
          <w:rFonts w:eastAsiaTheme="minorEastAsia"/>
        </w:rPr>
        <w:t xml:space="preserve"> neustále zmenšuje. Ľahko však zistíme, že práve 3 je optimálna hodnota pre </w:t>
      </w:r>
      <m:oMath>
        <m:r>
          <w:rPr>
            <w:rFonts w:ascii="Cambria Math" w:eastAsiaTheme="minorEastAsia" w:hAnsi="Cambria Math"/>
          </w:rPr>
          <m:t>d</m:t>
        </m:r>
      </m:oMath>
      <w:r w:rsidR="00256C3E">
        <w:rPr>
          <w:rFonts w:eastAsiaTheme="minorEastAsia"/>
        </w:rPr>
        <w:t>, a že pri ďalšom zväčšovaní začne testovacia chyba už narastať – nastane preučenie. To si môžeme všimnúť na grafe 4</w:t>
      </w:r>
      <w:r w:rsidR="00C35EA2">
        <w:rPr>
          <w:rFonts w:eastAsiaTheme="minorEastAsia"/>
        </w:rPr>
        <w:t xml:space="preserve"> (dole</w:t>
      </w:r>
      <w:bookmarkStart w:id="0" w:name="_GoBack"/>
      <w:bookmarkEnd w:id="0"/>
      <w:r w:rsidR="00C35EA2">
        <w:rPr>
          <w:rFonts w:eastAsiaTheme="minorEastAsia"/>
        </w:rPr>
        <w:t>)</w:t>
      </w:r>
      <w:r w:rsidR="00256C3E">
        <w:rPr>
          <w:rFonts w:eastAsiaTheme="minorEastAsia"/>
        </w:rPr>
        <w:t>, rezanom</w:t>
      </w:r>
      <w:r w:rsidR="00C35EA2">
        <w:rPr>
          <w:rFonts w:eastAsiaTheme="minorEastAsia"/>
        </w:rPr>
        <w:t xml:space="preserve"> </w:t>
      </w:r>
      <w:r w:rsidR="00256C3E">
        <w:rPr>
          <w:rFonts w:eastAsiaTheme="minorEastAsia"/>
        </w:rPr>
        <w:t xml:space="preserve">rovinou </w:t>
      </w:r>
      <m:oMath>
        <m:r>
          <w:rPr>
            <w:rFonts w:ascii="Cambria Math" w:hAnsi="Cambria Math"/>
          </w:rPr>
          <m:t>|T|=800</m:t>
        </m:r>
      </m:oMath>
      <w:r w:rsidR="00256C3E">
        <w:rPr>
          <w:rFonts w:eastAsiaTheme="minorEastAsia"/>
        </w:rPr>
        <w:t>.</w:t>
      </w:r>
      <w:r w:rsidR="00AA3511">
        <w:rPr>
          <w:rFonts w:eastAsiaTheme="minorEastAsia"/>
        </w:rPr>
        <w:t xml:space="preserve"> Ten ukazuje výsledky získané pri maximálnej hodnote </w:t>
      </w:r>
      <m:oMath>
        <m:r>
          <w:rPr>
            <w:rFonts w:ascii="Cambria Math" w:eastAsiaTheme="minorEastAsia" w:hAnsi="Cambria Math"/>
          </w:rPr>
          <m:t>d=5</m:t>
        </m:r>
      </m:oMath>
      <w:r w:rsidR="00AA3511">
        <w:rPr>
          <w:rFonts w:eastAsiaTheme="minorEastAsia"/>
        </w:rPr>
        <w:t>.</w:t>
      </w:r>
    </w:p>
    <w:tbl>
      <w:tblPr>
        <w:tblStyle w:val="Mriekatabu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722"/>
        <w:gridCol w:w="4690"/>
      </w:tblGrid>
      <w:tr w:rsidR="007F681D" w:rsidTr="00744C2F">
        <w:trPr>
          <w:jc w:val="center"/>
        </w:trPr>
        <w:tc>
          <w:tcPr>
            <w:tcW w:w="4606" w:type="dxa"/>
            <w:vAlign w:val="center"/>
          </w:tcPr>
          <w:p w:rsidR="007F681D" w:rsidRDefault="007F681D" w:rsidP="008635D2">
            <w:pPr>
              <w:keepNext/>
              <w:jc w:val="center"/>
              <w:rPr>
                <w:rFonts w:eastAsiaTheme="minorEastAsia"/>
                <w:noProof/>
                <w:lang w:eastAsia="sk-SK"/>
              </w:rPr>
            </w:pPr>
          </w:p>
          <w:p w:rsidR="007F681D" w:rsidRDefault="007F681D" w:rsidP="008635D2">
            <w:pPr>
              <w:keepNext/>
              <w:jc w:val="center"/>
              <w:rPr>
                <w:rFonts w:eastAsiaTheme="minorEastAsia"/>
                <w:noProof/>
                <w:lang w:eastAsia="sk-SK"/>
              </w:rPr>
            </w:pPr>
          </w:p>
          <w:p w:rsidR="007F681D" w:rsidRDefault="007F681D" w:rsidP="008635D2">
            <w:pPr>
              <w:keepNext/>
              <w:jc w:val="center"/>
            </w:pPr>
            <w:r>
              <w:rPr>
                <w:rFonts w:eastAsiaTheme="minorEastAsia"/>
                <w:noProof/>
                <w:lang w:eastAsia="sk-SK"/>
              </w:rPr>
              <w:drawing>
                <wp:inline distT="0" distB="0" distL="0" distR="0" wp14:anchorId="677179D1" wp14:editId="075B35C0">
                  <wp:extent cx="2957973" cy="2124075"/>
                  <wp:effectExtent l="0" t="0" r="0" b="0"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3trainErrs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39" t="7788" r="8410" b="8100"/>
                          <a:stretch/>
                        </pic:blipFill>
                        <pic:spPr bwMode="auto">
                          <a:xfrm>
                            <a:off x="0" y="0"/>
                            <a:ext cx="2969697" cy="213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F681D" w:rsidRDefault="007F681D" w:rsidP="007F681D">
            <w:pPr>
              <w:pStyle w:val="Popis"/>
              <w:jc w:val="center"/>
              <w:rPr>
                <w:rFonts w:eastAsiaTheme="minorEastAsia"/>
              </w:rPr>
            </w:pPr>
            <w:r>
              <w:t xml:space="preserve">Graf </w:t>
            </w:r>
            <w:r>
              <w:t>3</w:t>
            </w:r>
            <w:r>
              <w:t xml:space="preserve"> - </w:t>
            </w:r>
            <w:r w:rsidRPr="007A31FE">
              <w:t>priemerná trénovacia chyba</w:t>
            </w:r>
            <w:r>
              <w:t xml:space="preserve"> pri</w:t>
            </w:r>
            <w:r w:rsidR="00663FEC">
              <w:t xml:space="preserve"> max.</w:t>
            </w:r>
            <w:r>
              <w:t xml:space="preserve"> d=</w:t>
            </w:r>
            <w:r>
              <w:t>5</w:t>
            </w:r>
          </w:p>
        </w:tc>
        <w:tc>
          <w:tcPr>
            <w:tcW w:w="4606" w:type="dxa"/>
            <w:vAlign w:val="center"/>
          </w:tcPr>
          <w:p w:rsidR="007F681D" w:rsidRDefault="007F681D" w:rsidP="008635D2">
            <w:pPr>
              <w:keepNext/>
              <w:jc w:val="center"/>
              <w:rPr>
                <w:rFonts w:eastAsiaTheme="minorEastAsia"/>
                <w:noProof/>
                <w:lang w:eastAsia="sk-SK"/>
              </w:rPr>
            </w:pPr>
          </w:p>
          <w:p w:rsidR="007F681D" w:rsidRDefault="007F681D" w:rsidP="008635D2">
            <w:pPr>
              <w:keepNext/>
              <w:jc w:val="center"/>
              <w:rPr>
                <w:rFonts w:eastAsiaTheme="minorEastAsia"/>
                <w:noProof/>
                <w:lang w:eastAsia="sk-SK"/>
              </w:rPr>
            </w:pPr>
          </w:p>
          <w:p w:rsidR="007F681D" w:rsidRDefault="007F681D" w:rsidP="008635D2">
            <w:pPr>
              <w:keepNext/>
              <w:jc w:val="center"/>
            </w:pPr>
            <w:r>
              <w:rPr>
                <w:rFonts w:eastAsiaTheme="minorEastAsia"/>
                <w:noProof/>
                <w:lang w:eastAsia="sk-SK"/>
              </w:rPr>
              <w:drawing>
                <wp:inline distT="0" distB="0" distL="0" distR="0" wp14:anchorId="5129ACAA" wp14:editId="46D1CC26">
                  <wp:extent cx="2936876" cy="2114550"/>
                  <wp:effectExtent l="0" t="0" r="0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3testErrs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6" t="7500" r="8594" b="8124"/>
                          <a:stretch/>
                        </pic:blipFill>
                        <pic:spPr bwMode="auto">
                          <a:xfrm>
                            <a:off x="0" y="0"/>
                            <a:ext cx="2949967" cy="2123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F681D" w:rsidRDefault="007F681D" w:rsidP="007F681D">
            <w:pPr>
              <w:pStyle w:val="Popis"/>
              <w:jc w:val="center"/>
              <w:rPr>
                <w:rFonts w:eastAsiaTheme="minorEastAsia"/>
              </w:rPr>
            </w:pPr>
            <w:r>
              <w:t xml:space="preserve">Graf </w:t>
            </w:r>
            <w:r>
              <w:t>4</w:t>
            </w:r>
            <w:r w:rsidRPr="00FF4436">
              <w:t xml:space="preserve"> - priemerná </w:t>
            </w:r>
            <w:r>
              <w:t>testovacia</w:t>
            </w:r>
            <w:r w:rsidRPr="00FF4436">
              <w:t xml:space="preserve"> chyba</w:t>
            </w:r>
            <w:r>
              <w:t xml:space="preserve"> pri</w:t>
            </w:r>
            <w:r w:rsidR="00663FEC">
              <w:t xml:space="preserve"> max.</w:t>
            </w:r>
            <w:r>
              <w:t xml:space="preserve"> d=</w:t>
            </w:r>
            <w:r>
              <w:t>5</w:t>
            </w:r>
          </w:p>
        </w:tc>
      </w:tr>
    </w:tbl>
    <w:p w:rsidR="00474866" w:rsidRDefault="0047486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74866" w:rsidRDefault="00474866" w:rsidP="00474866">
      <w:pPr>
        <w:jc w:val="center"/>
        <w:rPr>
          <w:rFonts w:eastAsiaTheme="minorEastAsia"/>
          <w:sz w:val="36"/>
        </w:rPr>
      </w:pPr>
      <w:r w:rsidRPr="00474866">
        <w:rPr>
          <w:rFonts w:eastAsiaTheme="minorEastAsia"/>
          <w:sz w:val="36"/>
        </w:rPr>
        <w:lastRenderedPageBreak/>
        <w:t>Príloha: zdrojové kódy k</w:t>
      </w:r>
      <w:r w:rsidR="000D0EBC">
        <w:rPr>
          <w:rFonts w:eastAsiaTheme="minorEastAsia"/>
          <w:sz w:val="36"/>
        </w:rPr>
        <w:t> </w:t>
      </w:r>
      <w:r w:rsidRPr="00474866">
        <w:rPr>
          <w:rFonts w:eastAsiaTheme="minorEastAsia"/>
          <w:sz w:val="36"/>
        </w:rPr>
        <w:t>úlohám</w:t>
      </w:r>
    </w:p>
    <w:p w:rsidR="000D0EBC" w:rsidRPr="005D29BC" w:rsidRDefault="000D0EBC" w:rsidP="000D0EBC">
      <w:pPr>
        <w:rPr>
          <w:sz w:val="18"/>
        </w:rPr>
      </w:pPr>
      <w:r w:rsidRPr="005D29BC">
        <w:rPr>
          <w:i/>
          <w:sz w:val="20"/>
        </w:rPr>
        <w:t>Všetky zdrojové súbory sú dostupné aj online:</w:t>
      </w:r>
      <w:r w:rsidR="00F11160" w:rsidRPr="005D29BC">
        <w:rPr>
          <w:sz w:val="20"/>
        </w:rPr>
        <w:t xml:space="preserve"> </w:t>
      </w:r>
      <w:r w:rsidR="00F11160" w:rsidRPr="005D29BC">
        <w:rPr>
          <w:rFonts w:ascii="Courier New" w:hAnsi="Courier New" w:cs="Courier New"/>
          <w:sz w:val="16"/>
        </w:rPr>
        <w:t>http://davinci.fmph.uniba.sk/~holas3/_etc/HolasDU1.zip</w:t>
      </w:r>
    </w:p>
    <w:p w:rsidR="00474866" w:rsidRDefault="00474866" w:rsidP="00474866">
      <w:pPr>
        <w:spacing w:after="0"/>
        <w:jc w:val="both"/>
        <w:rPr>
          <w:rFonts w:eastAsiaTheme="minorEastAsia"/>
          <w:b/>
        </w:rPr>
      </w:pPr>
      <w:r w:rsidRPr="00474866">
        <w:rPr>
          <w:rFonts w:eastAsiaTheme="minorEastAsia"/>
          <w:b/>
        </w:rPr>
        <w:t>1.b) Bonus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errL1prem = 0;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errL2prem = 0;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errL1demo = 0;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errL2demo = 0;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maxIter = 1000;                    % 1000 interacii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for i = 1:maxIter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% priprava trenovania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n = floor(1 + rand(1)*19);     % pocet atributov 1..20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t = floor(20 + rand(1)*980);   % pocet prikladov 21..1000 (vzdy teda plati t &gt;= n)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X = rand(t, n);                % dizajnova matica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coefs = -100 + rand(n, 1)*200; % koeficienty -100.0..+100.0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y = X * coefs;                 % vektor vysledkov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% trenovanie klasickym sposobom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tetha = (X' * X) \ (X' * y);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% trenovanie premudrelym sposobom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Xl = inverse(X' * X) * X';     % lava inverzna matica k X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tethaPrem = Xl * y;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% trenovanie klasickym sposobom pre demonstraciu numerickych nepresnosti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Xtrans = ((X'*5)*0.2);         % realne plati X' = ((X'*5)*0.2), kvoli presnosti nie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tethaDemo = (Xtrans * X) \ (X' * y);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% porovnanie odchylky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for j = 1:n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</w:r>
      <w:r w:rsidRPr="00FA4D65">
        <w:rPr>
          <w:rFonts w:ascii="Courier New" w:eastAsiaTheme="minorEastAsia" w:hAnsi="Courier New" w:cs="Courier New"/>
          <w:sz w:val="16"/>
          <w:szCs w:val="16"/>
        </w:rPr>
        <w:tab/>
        <w:t>errL1prem += abs(tetha(j) - tethaPrem(j));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</w:r>
      <w:r w:rsidRPr="00FA4D65">
        <w:rPr>
          <w:rFonts w:ascii="Courier New" w:eastAsiaTheme="minorEastAsia" w:hAnsi="Courier New" w:cs="Courier New"/>
          <w:sz w:val="16"/>
          <w:szCs w:val="16"/>
        </w:rPr>
        <w:tab/>
        <w:t>errL1demo += abs(tetha(j) - tethaDemo(j));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endfor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errL2prem += (tetha - tethaPrem)'*(tetha - tethaPrem);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ab/>
        <w:t>errL2demo += (tetha - tethaDemo)'*(tetha - tethaDemo);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endfor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errL1prem /= maxIter;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errL2prem /= maxIter;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errL1demo /= maxIter;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errL2demo /= maxIter;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disp('Priemerna odchylka postupu prof. Premudreleho podla normy L1:');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disp(errL1prem);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disp('Priemerna demonstracna odchylka podla normy L1:');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disp(errL1demo);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disp('Priemerna odchylka postupu prof. Premudreleho podla normy L2:');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disp(errL2prem);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disp('Priemerna demonstracna odchylka podla normy L2:');</w:t>
      </w:r>
    </w:p>
    <w:p w:rsidR="00474866" w:rsidRPr="00FA4D65" w:rsidRDefault="00474866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disp(errL2demo);</w:t>
      </w:r>
    </w:p>
    <w:p w:rsidR="00474866" w:rsidRDefault="00474866" w:rsidP="00FA4D65">
      <w:pPr>
        <w:spacing w:after="0"/>
      </w:pPr>
    </w:p>
    <w:p w:rsidR="00474866" w:rsidRDefault="003424E0" w:rsidP="003424E0">
      <w:pPr>
        <w:spacing w:after="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2</w:t>
      </w:r>
      <w:r w:rsidRPr="00474866">
        <w:rPr>
          <w:rFonts w:eastAsiaTheme="minorEastAsia"/>
          <w:b/>
        </w:rPr>
        <w:t>) Pevnosť betónu v</w:t>
      </w:r>
      <w:r>
        <w:rPr>
          <w:rFonts w:eastAsiaTheme="minorEastAsia"/>
          <w:b/>
        </w:rPr>
        <w:t> </w:t>
      </w:r>
      <w:r w:rsidRPr="00474866">
        <w:rPr>
          <w:rFonts w:eastAsiaTheme="minorEastAsia"/>
          <w:b/>
        </w:rPr>
        <w:t>tlaku</w:t>
      </w:r>
    </w:p>
    <w:p w:rsidR="003424E0" w:rsidRDefault="003405E0" w:rsidP="003424E0">
      <w:pPr>
        <w:spacing w:after="0"/>
        <w:jc w:val="both"/>
      </w:pPr>
      <w:r>
        <w:t>Kvôli prehľadnosti kódu bol program rozdelený do dvoch súborov. Hlavný program: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source('functions.m');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% nastavenie parametrov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d = 3;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data = dlmread('Concrete_Data.csv', ';');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% vybratie trenovacej a testovacej mnoziny (poduloha a)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[rows, cols] = size(data);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randOrder = randperm(rows);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Ttrain = data(randOrder(1:800), :);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Ttest = data(randOrder(801:end), :);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% spocitanie trenovacej a testovacej chyby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[trainErrs, testErrs] = computeErrors(Ttrain, Ttest, d, 100:100:800);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% vykreslenie grafov (poduloha c, d)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surf(trainErrs);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view(130, 30);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xlabel('*100 = |T|'); ylabel('d'); zlabel('chyba (lin. mierka)');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print -dpng trainErrs.png;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surf(testErrs);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set(gca, 'zscale', 'log');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view(130, 30);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xlabel('*100 = |T|'); ylabel('d'); zlabel('chyba (log. mierka)');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lastRenderedPageBreak/>
        <w:t>print -dpng testErrs.png;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% vypisanie (poduloha c, d)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format bank;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trainErrs = [(0:d)', [100:100:800; trainErrs]]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testErrs = [(0:d)', [100:100:800; testErrs]]</w:t>
      </w:r>
    </w:p>
    <w:p w:rsidR="003405E0" w:rsidRDefault="003405E0" w:rsidP="003405E0">
      <w:pPr>
        <w:spacing w:after="0"/>
      </w:pPr>
    </w:p>
    <w:p w:rsidR="003405E0" w:rsidRDefault="003405E0" w:rsidP="003405E0">
      <w:pPr>
        <w:spacing w:after="0"/>
      </w:pPr>
      <w:r>
        <w:t xml:space="preserve">Súbor </w:t>
      </w:r>
      <w:r w:rsidRPr="003405E0">
        <w:rPr>
          <w:rFonts w:ascii="Courier New" w:hAnsi="Courier New" w:cs="Courier New"/>
        </w:rPr>
        <w:t>functions.m</w:t>
      </w:r>
      <w:r>
        <w:t>: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1; % aby to </w:t>
      </w:r>
      <w:r w:rsidRPr="00FA4D65">
        <w:rPr>
          <w:rFonts w:ascii="Courier New" w:eastAsiaTheme="minorEastAsia" w:hAnsi="Courier New" w:cs="Courier New"/>
          <w:sz w:val="16"/>
          <w:szCs w:val="16"/>
        </w:rPr>
        <w:t>Octave nebral ako function file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function [trainErrs, testErrs] = computeErrors(Ttrain, Ttest, dMax, tOptions)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trainErrs = [];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testErrs = [];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for d = 1:dMax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tNum = 1;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for t = tOptions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  % vyber podmnoziny trenovacich prikldov, separacia atributov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  X = Ttrain(1:t, 1:8);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  y = Ttrain(1:t, 9);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  % trenovanie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  tetha = linregd(X, y, d);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  % spocitanie trenovacej chyby na jeden priklad (poduloha c)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  yPredicted = h(X, d, tetha);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  err = ((yPredicted - y)' * (yPredicted - y)) / t;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  trainErrs(d, tNum) = err;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  % spocitanie testovacej chyby na jeden priklad (poduloha d)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  X = Ttest(:, 1:8);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  y = Ttest(:, 9);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  yPredicted = h(X, d, tetha);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  err = ((yPredicted - y)' * (yPredicted - y)) / t;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  testErrs(d, tNum) = err;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  tNum++;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endfor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endfor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endfunction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% poduloha b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function tetha = linregd(X, y, d)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Phi = generatePhi(X, d);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tetha = (Phi' * Phi) \ (Phi' * y);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endfunction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function result = h(X, d, tetha)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Phi = generatePhi(X, d);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result = Phi * tetha;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endfunction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  <w:lang w:val="en-US"/>
        </w:rPr>
        <w:t>% ostatne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function Phi = generatePhi(X, d)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[t, n] = size(X);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exponents = exponents(d, n);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Phi = [];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for i = 1:t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Phi = [Phi; prodPowerRow(X(i,:), exponents)];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endfor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endfunction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function result = prodPowerRow(x, exponents)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x = [1, x];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[rows, cols] = size(exponents);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result = [];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for i = 1:rows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result = [result, prod(x .^ exponents(i,:))];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endfor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endfunction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function result = exponents(d, n)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if n == 0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result = [d];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return;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endif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result = [];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for i = 0:d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nextExps = exponents(d-i, n-1);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[rows, cols] = size(nextExps);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  result = vertcat(horzcat(ones(rows, 1) * i, nextExps), result);</w:t>
      </w:r>
    </w:p>
    <w:p w:rsidR="003405E0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 xml:space="preserve">  endfor</w:t>
      </w:r>
    </w:p>
    <w:p w:rsidR="00FA4D65" w:rsidRPr="00FA4D65" w:rsidRDefault="003405E0" w:rsidP="007E6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  <w:r w:rsidRPr="00FA4D65">
        <w:rPr>
          <w:rFonts w:ascii="Courier New" w:eastAsiaTheme="minorEastAsia" w:hAnsi="Courier New" w:cs="Courier New"/>
          <w:sz w:val="16"/>
          <w:szCs w:val="16"/>
        </w:rPr>
        <w:t>endfunction</w:t>
      </w:r>
    </w:p>
    <w:sectPr w:rsidR="00FA4D65" w:rsidRPr="00FA4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E2A9D"/>
    <w:multiLevelType w:val="hybridMultilevel"/>
    <w:tmpl w:val="1FA43B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E4AEB"/>
    <w:multiLevelType w:val="hybridMultilevel"/>
    <w:tmpl w:val="8118EF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53DAC"/>
    <w:multiLevelType w:val="hybridMultilevel"/>
    <w:tmpl w:val="4C92D6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C0D73"/>
    <w:multiLevelType w:val="hybridMultilevel"/>
    <w:tmpl w:val="29D2E6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F9"/>
    <w:rsid w:val="0000202D"/>
    <w:rsid w:val="000710E9"/>
    <w:rsid w:val="00086C4B"/>
    <w:rsid w:val="000B1E10"/>
    <w:rsid w:val="000B22B7"/>
    <w:rsid w:val="000B5E0E"/>
    <w:rsid w:val="000C4A36"/>
    <w:rsid w:val="000C7588"/>
    <w:rsid w:val="000D0EBC"/>
    <w:rsid w:val="001043A6"/>
    <w:rsid w:val="001049CF"/>
    <w:rsid w:val="0013230E"/>
    <w:rsid w:val="00193FF8"/>
    <w:rsid w:val="00256C3E"/>
    <w:rsid w:val="002E0422"/>
    <w:rsid w:val="002E0954"/>
    <w:rsid w:val="002F2A24"/>
    <w:rsid w:val="003402FC"/>
    <w:rsid w:val="003405E0"/>
    <w:rsid w:val="003424E0"/>
    <w:rsid w:val="0037053C"/>
    <w:rsid w:val="003B6510"/>
    <w:rsid w:val="00414C39"/>
    <w:rsid w:val="00444374"/>
    <w:rsid w:val="00474866"/>
    <w:rsid w:val="00483655"/>
    <w:rsid w:val="004A3AE2"/>
    <w:rsid w:val="00584E50"/>
    <w:rsid w:val="005D29BC"/>
    <w:rsid w:val="005F5CDB"/>
    <w:rsid w:val="006123A1"/>
    <w:rsid w:val="00663FEC"/>
    <w:rsid w:val="006A7F83"/>
    <w:rsid w:val="006B32C5"/>
    <w:rsid w:val="006E25F5"/>
    <w:rsid w:val="00744C2F"/>
    <w:rsid w:val="007E6245"/>
    <w:rsid w:val="007F681D"/>
    <w:rsid w:val="00801595"/>
    <w:rsid w:val="00872C81"/>
    <w:rsid w:val="0099657E"/>
    <w:rsid w:val="00A71646"/>
    <w:rsid w:val="00A73F3A"/>
    <w:rsid w:val="00A82550"/>
    <w:rsid w:val="00AA3511"/>
    <w:rsid w:val="00B57C59"/>
    <w:rsid w:val="00B65E37"/>
    <w:rsid w:val="00B91510"/>
    <w:rsid w:val="00BF46D8"/>
    <w:rsid w:val="00C014C3"/>
    <w:rsid w:val="00C200F9"/>
    <w:rsid w:val="00C35EA2"/>
    <w:rsid w:val="00CE4469"/>
    <w:rsid w:val="00CE6902"/>
    <w:rsid w:val="00CF13EE"/>
    <w:rsid w:val="00D942E1"/>
    <w:rsid w:val="00DC4CC2"/>
    <w:rsid w:val="00E11AFB"/>
    <w:rsid w:val="00E148FF"/>
    <w:rsid w:val="00E70A8A"/>
    <w:rsid w:val="00E811A4"/>
    <w:rsid w:val="00E91A4B"/>
    <w:rsid w:val="00F11160"/>
    <w:rsid w:val="00FA4271"/>
    <w:rsid w:val="00FA4D65"/>
    <w:rsid w:val="00FD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00F9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99657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96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657E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483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unhideWhenUsed/>
    <w:qFormat/>
    <w:rsid w:val="003B651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00F9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99657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96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657E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483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unhideWhenUsed/>
    <w:qFormat/>
    <w:rsid w:val="003B651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</dc:creator>
  <cp:lastModifiedBy>Juraj</cp:lastModifiedBy>
  <cp:revision>52</cp:revision>
  <dcterms:created xsi:type="dcterms:W3CDTF">2014-10-25T20:30:00Z</dcterms:created>
  <dcterms:modified xsi:type="dcterms:W3CDTF">2014-10-25T23:39:00Z</dcterms:modified>
</cp:coreProperties>
</file>