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20" w:type="dxa"/>
        <w:tblLook w:val="04A0" w:firstRow="1" w:lastRow="0" w:firstColumn="1" w:lastColumn="0" w:noHBand="0" w:noVBand="1"/>
      </w:tblPr>
      <w:tblGrid>
        <w:gridCol w:w="1960"/>
        <w:gridCol w:w="920"/>
        <w:gridCol w:w="1033"/>
        <w:gridCol w:w="920"/>
        <w:gridCol w:w="1000"/>
        <w:gridCol w:w="1180"/>
      </w:tblGrid>
      <w:tr w:rsidR="009C0B4F" w:rsidRPr="009C0B4F" w14:paraId="570A2304" w14:textId="77777777" w:rsidTr="009C0B4F">
        <w:trPr>
          <w:trHeight w:val="615"/>
        </w:trPr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1C8A63F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FG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99E8E77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Aspect ratio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CC1AF5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Common length (cm)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B331DE5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Swim mode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0E9B75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Log estimate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326E9300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Scaled rate (km/y)</w:t>
            </w:r>
          </w:p>
        </w:tc>
      </w:tr>
      <w:tr w:rsidR="009C0B4F" w:rsidRPr="009C0B4F" w14:paraId="3E316A8A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3D40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small sharks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9032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C718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EA5E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DB5D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21.53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F52FA4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384</w:t>
            </w:r>
          </w:p>
        </w:tc>
      </w:tr>
      <w:tr w:rsidR="009C0B4F" w:rsidRPr="009C0B4F" w14:paraId="753F7DA2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004F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jack crevalle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97D0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3.41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DA7B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8B4F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1B62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17.59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EB5599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314</w:t>
            </w:r>
          </w:p>
        </w:tc>
      </w:tr>
      <w:tr w:rsidR="009C0B4F" w:rsidRPr="009C0B4F" w14:paraId="7B91E214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B2C1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atlantic spadefish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562E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3.23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E1CC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4D0F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459E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13.49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5679F7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241</w:t>
            </w:r>
          </w:p>
        </w:tc>
      </w:tr>
      <w:tr w:rsidR="009C0B4F" w:rsidRPr="009C0B4F" w14:paraId="21F49760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01F1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carangid - small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4AF3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224C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852A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8802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19.05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696FD9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216</w:t>
            </w:r>
          </w:p>
        </w:tc>
      </w:tr>
      <w:tr w:rsidR="009C0B4F" w:rsidRPr="009C0B4F" w14:paraId="6FFAF8C8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F28D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other small pelagics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F04D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9516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420A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3354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11.07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DEF21C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198</w:t>
            </w:r>
          </w:p>
        </w:tc>
      </w:tr>
      <w:tr w:rsidR="009C0B4F" w:rsidRPr="009C0B4F" w14:paraId="07E4D37A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FDFB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ladyfish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3A43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0.90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D907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E6B0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E599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9.63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69FB92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172</w:t>
            </w:r>
          </w:p>
        </w:tc>
      </w:tr>
      <w:tr w:rsidR="009C0B4F" w:rsidRPr="009C0B4F" w14:paraId="7F568297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B513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mullet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9E3A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E884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ACD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6510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11.89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75E172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151</w:t>
            </w:r>
          </w:p>
        </w:tc>
      </w:tr>
      <w:tr w:rsidR="009C0B4F" w:rsidRPr="009C0B4F" w14:paraId="29B70B6B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D332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clupeid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E4C8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3.40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884C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BBEC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57A7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5.64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757283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98</w:t>
            </w:r>
          </w:p>
        </w:tc>
      </w:tr>
      <w:tr w:rsidR="009C0B4F" w:rsidRPr="009C0B4F" w14:paraId="3734987E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DD36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mojarra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5C8C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517C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C7BB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27EC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5.51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BC8485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98</w:t>
            </w:r>
          </w:p>
        </w:tc>
      </w:tr>
      <w:tr w:rsidR="009C0B4F" w:rsidRPr="009C0B4F" w14:paraId="18D22488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D9C2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clupeid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EC53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2.90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07F0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6F95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8877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4.77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58EEE9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85</w:t>
            </w:r>
          </w:p>
        </w:tc>
      </w:tr>
      <w:tr w:rsidR="009C0B4F" w:rsidRPr="009C0B4F" w14:paraId="744A531B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3E9C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anchovy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D244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2.88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749C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72D2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9638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5.05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14:paraId="3B8B9119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78</w:t>
            </w:r>
          </w:p>
        </w:tc>
      </w:tr>
      <w:tr w:rsidR="009C0B4F" w:rsidRPr="009C0B4F" w14:paraId="3D2F260B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29A5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red drum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7C15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DCA4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3D18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A06D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2.96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056636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</w:tr>
      <w:tr w:rsidR="009C0B4F" w:rsidRPr="009C0B4F" w14:paraId="4DD57C95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5AB9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snook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462B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1.91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CD17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D3A7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A7E1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2.10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44D201A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</w:tr>
      <w:tr w:rsidR="009C0B4F" w:rsidRPr="009C0B4F" w14:paraId="08BF72D8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32C7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catfish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BD2E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7316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0A0E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869E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2.30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C61278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</w:tr>
      <w:tr w:rsidR="009C0B4F" w:rsidRPr="009C0B4F" w14:paraId="12BE85CD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7580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snappers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8FB5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1.78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F549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C5F8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6368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FD5BFC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</w:tr>
      <w:tr w:rsidR="009C0B4F" w:rsidRPr="009C0B4F" w14:paraId="78F1A80F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C63E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spotted seatrout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036B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D542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1BB4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BEEE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A271B9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</w:tr>
      <w:tr w:rsidR="009C0B4F" w:rsidRPr="009C0B4F" w14:paraId="701F4BCF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5031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gulf flounder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54AB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2166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3ADE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374E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FE9176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</w:tr>
      <w:tr w:rsidR="009C0B4F" w:rsidRPr="009C0B4F" w14:paraId="49D34F27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2C6C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sheepshead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1E8D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CFAD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127D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1BCD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2E71E0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</w:tr>
      <w:tr w:rsidR="009C0B4F" w:rsidRPr="009C0B4F" w14:paraId="6753D90E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6E86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lizardfish/toadfish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DEFA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1.88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DD90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8E65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6B32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4E20FA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</w:tr>
      <w:tr w:rsidR="009C0B4F" w:rsidRPr="009C0B4F" w14:paraId="16EF87C6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DDCF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sand seatrout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1203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BF54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C2E0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B830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B5AE61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</w:tr>
      <w:tr w:rsidR="009C0B4F" w:rsidRPr="009C0B4F" w14:paraId="3BF18D8C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63CF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other sciaenids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F4D5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7A4E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BD87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D0EA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DC77EE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</w:tr>
      <w:tr w:rsidR="009C0B4F" w:rsidRPr="009C0B4F" w14:paraId="29AADC86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1484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spot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F1EF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1.54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1978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DA8C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116A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30BE05A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</w:tr>
      <w:tr w:rsidR="009C0B4F" w:rsidRPr="009C0B4F" w14:paraId="46FA65F7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D607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pinfish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79BF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2.22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7EDC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9C08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BE25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E03FBF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</w:tr>
      <w:tr w:rsidR="009C0B4F" w:rsidRPr="009C0B4F" w14:paraId="73E5742A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9DEF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puffers/filefish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8E33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1318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4E05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E88A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E0BDFE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</w:tr>
      <w:tr w:rsidR="009C0B4F" w:rsidRPr="009C0B4F" w14:paraId="17C77B74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669E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other demersal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A2E0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1.83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3F4C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0AE0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D2B2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FDCDA9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</w:tr>
      <w:tr w:rsidR="009C0B4F" w:rsidRPr="009C0B4F" w14:paraId="37A6A13D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C750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small flatfishes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2E6B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76FE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C9FD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AEF9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466BE9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</w:tr>
      <w:tr w:rsidR="009C0B4F" w:rsidRPr="009C0B4F" w14:paraId="253896E3" w14:textId="77777777" w:rsidTr="009C0B4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619A" w14:textId="77777777" w:rsidR="009C0B4F" w:rsidRPr="009C0B4F" w:rsidRDefault="009C0B4F" w:rsidP="009C0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killifish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0C84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E6F0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6DDD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879B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0B4F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EB3AB8" w14:textId="77777777" w:rsidR="009C0B4F" w:rsidRPr="009C0B4F" w:rsidRDefault="009C0B4F" w:rsidP="009C0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0B4F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</w:tbl>
    <w:p w14:paraId="742A503B" w14:textId="77777777" w:rsidR="009C0B4F" w:rsidRDefault="009C0B4F" w:rsidP="000E60F5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sz w:val="36"/>
          <w:szCs w:val="36"/>
        </w:rPr>
      </w:pPr>
    </w:p>
    <w:p w14:paraId="50CEA65E" w14:textId="77777777" w:rsidR="009C0B4F" w:rsidRDefault="009C0B4F" w:rsidP="000E60F5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sz w:val="36"/>
          <w:szCs w:val="36"/>
        </w:rPr>
      </w:pPr>
    </w:p>
    <w:p w14:paraId="26896CAA" w14:textId="1654DDD3" w:rsidR="000E60F5" w:rsidRDefault="000E60F5" w:rsidP="000E60F5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sz w:val="36"/>
          <w:szCs w:val="36"/>
        </w:rPr>
      </w:pPr>
      <w:r>
        <w:rPr>
          <w:rFonts w:ascii="OpenSans-Semibold" w:hAnsi="OpenSans-Semibold" w:cs="OpenSans-Semibold"/>
          <w:sz w:val="36"/>
          <w:szCs w:val="36"/>
        </w:rPr>
        <w:t>Spawning Site Fidelity, Catchment, and Dispersal</w:t>
      </w:r>
    </w:p>
    <w:p w14:paraId="011A6C89" w14:textId="77777777" w:rsidR="000E60F5" w:rsidRDefault="000E60F5" w:rsidP="000E60F5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sz w:val="36"/>
          <w:szCs w:val="36"/>
        </w:rPr>
      </w:pPr>
      <w:r>
        <w:rPr>
          <w:rFonts w:ascii="OpenSans-Semibold" w:hAnsi="OpenSans-Semibold" w:cs="OpenSans-Semibold"/>
          <w:sz w:val="36"/>
          <w:szCs w:val="36"/>
        </w:rPr>
        <w:t>of Common Snook along the East Coast of Florida</w:t>
      </w:r>
    </w:p>
    <w:p w14:paraId="6DC26EC7" w14:textId="77777777" w:rsidR="000E60F5" w:rsidRDefault="000E60F5" w:rsidP="000E60F5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sz w:val="24"/>
          <w:szCs w:val="24"/>
        </w:rPr>
      </w:pPr>
      <w:r>
        <w:rPr>
          <w:rFonts w:ascii="OpenSans-Semibold" w:hAnsi="OpenSans-Semibold" w:cs="OpenSans-Semibold"/>
          <w:sz w:val="24"/>
          <w:szCs w:val="24"/>
        </w:rPr>
        <w:t>Joy M. Young, Beau G. Yeiser, Erick R. Ault, James A. Whittington &amp; Jynessa</w:t>
      </w:r>
    </w:p>
    <w:p w14:paraId="5720AC2C" w14:textId="77777777" w:rsidR="000E60F5" w:rsidRDefault="000E60F5" w:rsidP="000E60F5">
      <w:pPr>
        <w:autoSpaceDE w:val="0"/>
        <w:autoSpaceDN w:val="0"/>
        <w:adjustRightInd w:val="0"/>
        <w:spacing w:after="0" w:line="240" w:lineRule="auto"/>
        <w:rPr>
          <w:rFonts w:ascii="OpenSans-Semibold" w:hAnsi="OpenSans-Semibold" w:cs="OpenSans-Semibold"/>
          <w:sz w:val="24"/>
          <w:szCs w:val="24"/>
        </w:rPr>
      </w:pPr>
      <w:r>
        <w:rPr>
          <w:rFonts w:ascii="OpenSans-Semibold" w:hAnsi="OpenSans-Semibold" w:cs="OpenSans-Semibold"/>
          <w:sz w:val="24"/>
          <w:szCs w:val="24"/>
        </w:rPr>
        <w:t>Dutka-Gianelli</w:t>
      </w:r>
    </w:p>
    <w:p w14:paraId="1B79FE4F" w14:textId="77777777" w:rsidR="000E60F5" w:rsidRDefault="000E60F5" w:rsidP="000E60F5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sz w:val="20"/>
          <w:szCs w:val="20"/>
        </w:rPr>
      </w:pPr>
      <w:r>
        <w:rPr>
          <w:rFonts w:ascii="OpenSans-Semibold" w:hAnsi="OpenSans-Semibold" w:cs="OpenSans-Semibold"/>
          <w:sz w:val="20"/>
          <w:szCs w:val="20"/>
        </w:rPr>
        <w:t xml:space="preserve">To cite this article: </w:t>
      </w:r>
      <w:r>
        <w:rPr>
          <w:rFonts w:ascii="ArialUnicodeMS" w:hAnsi="ArialUnicodeMS" w:cs="ArialUnicodeMS"/>
          <w:sz w:val="20"/>
          <w:szCs w:val="20"/>
        </w:rPr>
        <w:t>Joy M. Young, Beau G. Yeiser, Erick R. Ault, James A. Whittington &amp; Jynessa</w:t>
      </w:r>
    </w:p>
    <w:p w14:paraId="321DECE0" w14:textId="77777777" w:rsidR="000E60F5" w:rsidRDefault="000E60F5" w:rsidP="000E60F5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sz w:val="20"/>
          <w:szCs w:val="20"/>
        </w:rPr>
      </w:pPr>
      <w:r>
        <w:rPr>
          <w:rFonts w:ascii="ArialUnicodeMS" w:hAnsi="ArialUnicodeMS" w:cs="ArialUnicodeMS"/>
          <w:sz w:val="20"/>
          <w:szCs w:val="20"/>
        </w:rPr>
        <w:t>Dutka-Gianelli (2016) Spawning Site Fidelity, Catchment, and Dispersal of Common Snook along</w:t>
      </w:r>
    </w:p>
    <w:p w14:paraId="41150E7D" w14:textId="77777777" w:rsidR="000E60F5" w:rsidRDefault="000E60F5" w:rsidP="000E60F5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sz w:val="20"/>
          <w:szCs w:val="20"/>
        </w:rPr>
      </w:pPr>
      <w:r>
        <w:rPr>
          <w:rFonts w:ascii="ArialUnicodeMS" w:hAnsi="ArialUnicodeMS" w:cs="ArialUnicodeMS"/>
          <w:sz w:val="20"/>
          <w:szCs w:val="20"/>
        </w:rPr>
        <w:t>the East Coast of Florida, Transactions of the American Fisheries Society, 145:2, 400-415, DOI:</w:t>
      </w:r>
    </w:p>
    <w:p w14:paraId="5FD9A554" w14:textId="77777777" w:rsidR="000E60F5" w:rsidRDefault="000E60F5" w:rsidP="000E60F5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sz w:val="20"/>
          <w:szCs w:val="20"/>
        </w:rPr>
      </w:pPr>
      <w:r>
        <w:rPr>
          <w:rFonts w:ascii="ArialUnicodeMS" w:hAnsi="ArialUnicodeMS" w:cs="ArialUnicodeMS"/>
          <w:sz w:val="20"/>
          <w:szCs w:val="20"/>
        </w:rPr>
        <w:t>10.1080/00028487.2015.1131741</w:t>
      </w:r>
    </w:p>
    <w:p w14:paraId="5D647EBA" w14:textId="12B0AD90" w:rsidR="000E60F5" w:rsidRDefault="000E60F5" w:rsidP="000E60F5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0"/>
          <w:szCs w:val="20"/>
        </w:rPr>
      </w:pPr>
      <w:r>
        <w:rPr>
          <w:rFonts w:ascii="OpenSans-Semibold" w:hAnsi="OpenSans-Semibold" w:cs="OpenSans-Semibold"/>
          <w:sz w:val="20"/>
          <w:szCs w:val="20"/>
        </w:rPr>
        <w:t xml:space="preserve">To link to this article: </w:t>
      </w:r>
      <w:hyperlink r:id="rId7" w:history="1">
        <w:r w:rsidRPr="004C4193">
          <w:rPr>
            <w:rStyle w:val="Hyperlink"/>
            <w:rFonts w:ascii="OpenSans" w:hAnsi="OpenSans" w:cs="OpenSans"/>
            <w:sz w:val="20"/>
            <w:szCs w:val="20"/>
          </w:rPr>
          <w:t>https://doi.org/10.1080/00028487.2015.1131741</w:t>
        </w:r>
      </w:hyperlink>
    </w:p>
    <w:p w14:paraId="646AD3D4" w14:textId="77777777" w:rsidR="000E60F5" w:rsidRDefault="000E60F5" w:rsidP="000E60F5">
      <w:pPr>
        <w:autoSpaceDE w:val="0"/>
        <w:autoSpaceDN w:val="0"/>
        <w:adjustRightInd w:val="0"/>
        <w:spacing w:after="0" w:line="240" w:lineRule="auto"/>
        <w:rPr>
          <w:rFonts w:ascii="AdvPAC4C" w:hAnsi="AdvPAC4C" w:cs="AdvPAC4C"/>
          <w:sz w:val="20"/>
          <w:szCs w:val="20"/>
        </w:rPr>
      </w:pPr>
    </w:p>
    <w:p w14:paraId="20B69D3C" w14:textId="71C994F5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AC4C" w:hAnsi="AdvPAC4C" w:cs="AdvPAC4C"/>
          <w:sz w:val="20"/>
          <w:szCs w:val="20"/>
        </w:rPr>
      </w:pPr>
      <w:r>
        <w:rPr>
          <w:rFonts w:ascii="AdvPAC4C" w:hAnsi="AdvPAC4C" w:cs="AdvPAC4C"/>
          <w:sz w:val="20"/>
          <w:szCs w:val="20"/>
        </w:rPr>
        <w:lastRenderedPageBreak/>
        <w:t>Catchment and Dispersal Areas</w:t>
      </w:r>
    </w:p>
    <w:p w14:paraId="18BAC5F7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After spawning, fish dispersed to the same areas in which</w:t>
      </w:r>
    </w:p>
    <w:p w14:paraId="50494CED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they had resided before the spawning season. Fish moved an</w:t>
      </w:r>
    </w:p>
    <w:p w14:paraId="271902C8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 xml:space="preserve">average of 38.19 km (SE </w:t>
      </w:r>
      <w:r>
        <w:rPr>
          <w:rFonts w:ascii="AdvP4C9543" w:hAnsi="AdvP4C9543" w:cs="AdvP4C9543"/>
          <w:sz w:val="20"/>
          <w:szCs w:val="20"/>
        </w:rPr>
        <w:t xml:space="preserve">D </w:t>
      </w:r>
      <w:r>
        <w:rPr>
          <w:rFonts w:ascii="AdvP6F00" w:hAnsi="AdvP6F00" w:cs="AdvP6F00"/>
          <w:sz w:val="20"/>
          <w:szCs w:val="20"/>
        </w:rPr>
        <w:t>2.14) to the southeast (mean azimuth</w:t>
      </w:r>
    </w:p>
    <w:p w14:paraId="058C6E9A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4C9543" w:hAnsi="AdvP4C9543" w:cs="AdvP4C9543"/>
          <w:sz w:val="20"/>
          <w:szCs w:val="20"/>
        </w:rPr>
        <w:t xml:space="preserve">D </w:t>
      </w:r>
      <w:r>
        <w:rPr>
          <w:rFonts w:ascii="AdvP6F00" w:hAnsi="AdvP6F00" w:cs="AdvP6F00"/>
          <w:sz w:val="20"/>
          <w:szCs w:val="20"/>
        </w:rPr>
        <w:t>148.38</w:t>
      </w:r>
      <w:r>
        <w:rPr>
          <w:rFonts w:ascii="AdvP4C4E74" w:hAnsi="AdvP4C4E74" w:cs="AdvP4C4E74"/>
          <w:sz w:val="14"/>
          <w:szCs w:val="14"/>
        </w:rPr>
        <w:t>_</w:t>
      </w:r>
      <w:r>
        <w:rPr>
          <w:rFonts w:ascii="AdvP6F00" w:hAnsi="AdvP6F00" w:cs="AdvP6F00"/>
          <w:sz w:val="20"/>
          <w:szCs w:val="20"/>
        </w:rPr>
        <w:t>) from a mean winter location to their primary</w:t>
      </w:r>
    </w:p>
    <w:p w14:paraId="777BC968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inlet, but a latitudinal effect was observed. Fish that used one</w:t>
      </w:r>
    </w:p>
    <w:p w14:paraId="62EA9536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of the two northernmost inlets (CANI and SEBI) as the primary</w:t>
      </w:r>
    </w:p>
    <w:p w14:paraId="5C6B3153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inlet migrated to the northwest to reach the spawning</w:t>
      </w:r>
    </w:p>
    <w:p w14:paraId="17502EE5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proofErr w:type="gramStart"/>
      <w:r>
        <w:rPr>
          <w:rFonts w:ascii="AdvP6F00" w:hAnsi="AdvP6F00" w:cs="AdvP6F00"/>
          <w:sz w:val="20"/>
          <w:szCs w:val="20"/>
        </w:rPr>
        <w:t>location;</w:t>
      </w:r>
      <w:proofErr w:type="gramEnd"/>
      <w:r>
        <w:rPr>
          <w:rFonts w:ascii="AdvP6F00" w:hAnsi="AdvP6F00" w:cs="AdvP6F00"/>
          <w:sz w:val="20"/>
          <w:szCs w:val="20"/>
        </w:rPr>
        <w:t xml:space="preserve"> fish that used one of the four southernmost inlets</w:t>
      </w:r>
    </w:p>
    <w:p w14:paraId="7A23D6B0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(FTPI, STLI, JUPI, and PABI) as the primary inlet migrated to</w:t>
      </w:r>
    </w:p>
    <w:p w14:paraId="4BF0136D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the southeast to reach the spawning area (Figure 3). Overall,</w:t>
      </w:r>
    </w:p>
    <w:p w14:paraId="54260F3E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fish that used PABI as their primary inlet migrated farther</w:t>
      </w:r>
    </w:p>
    <w:p w14:paraId="5323A4C6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 xml:space="preserve">(mean </w:t>
      </w:r>
      <w:r>
        <w:rPr>
          <w:rFonts w:ascii="AdvP4C9543" w:hAnsi="AdvP4C9543" w:cs="AdvP4C9543"/>
          <w:sz w:val="20"/>
          <w:szCs w:val="20"/>
        </w:rPr>
        <w:t xml:space="preserve">D </w:t>
      </w:r>
      <w:r>
        <w:rPr>
          <w:rFonts w:ascii="AdvP6F00" w:hAnsi="AdvP6F00" w:cs="AdvP6F00"/>
          <w:sz w:val="20"/>
          <w:szCs w:val="20"/>
        </w:rPr>
        <w:t xml:space="preserve">64.13 km; SE </w:t>
      </w:r>
      <w:r>
        <w:rPr>
          <w:rFonts w:ascii="AdvP4C9543" w:hAnsi="AdvP4C9543" w:cs="AdvP4C9543"/>
          <w:sz w:val="20"/>
          <w:szCs w:val="20"/>
        </w:rPr>
        <w:t xml:space="preserve">D </w:t>
      </w:r>
      <w:r>
        <w:rPr>
          <w:rFonts w:ascii="AdvP6F00" w:hAnsi="AdvP6F00" w:cs="AdvP6F00"/>
          <w:sz w:val="20"/>
          <w:szCs w:val="20"/>
        </w:rPr>
        <w:t>4.69) than any other group, and fish</w:t>
      </w:r>
    </w:p>
    <w:p w14:paraId="1975254F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that used CANI as the primary inlet traveled the shortest distance</w:t>
      </w:r>
    </w:p>
    <w:p w14:paraId="3E251853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 xml:space="preserve">(mean </w:t>
      </w:r>
      <w:r>
        <w:rPr>
          <w:rFonts w:ascii="AdvP4C9543" w:hAnsi="AdvP4C9543" w:cs="AdvP4C9543"/>
          <w:sz w:val="20"/>
          <w:szCs w:val="20"/>
        </w:rPr>
        <w:t xml:space="preserve">D </w:t>
      </w:r>
      <w:r>
        <w:rPr>
          <w:rFonts w:ascii="AdvP6F00" w:hAnsi="AdvP6F00" w:cs="AdvP6F00"/>
          <w:sz w:val="20"/>
          <w:szCs w:val="20"/>
        </w:rPr>
        <w:t xml:space="preserve">16.02 km; SE </w:t>
      </w:r>
      <w:r>
        <w:rPr>
          <w:rFonts w:ascii="AdvP4C9543" w:hAnsi="AdvP4C9543" w:cs="AdvP4C9543"/>
          <w:sz w:val="20"/>
          <w:szCs w:val="20"/>
        </w:rPr>
        <w:t xml:space="preserve">D </w:t>
      </w:r>
      <w:r>
        <w:rPr>
          <w:rFonts w:ascii="AdvP6F00" w:hAnsi="AdvP6F00" w:cs="AdvP6F00"/>
          <w:sz w:val="20"/>
          <w:szCs w:val="20"/>
        </w:rPr>
        <w:t>8.46). In general, fish wintered</w:t>
      </w:r>
    </w:p>
    <w:p w14:paraId="3022ECB7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less than 40 km northwest (for southern inlets) or southwest</w:t>
      </w:r>
    </w:p>
    <w:p w14:paraId="46DFE3AC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(for northern inlets) of their primary inlet. Two individuals,</w:t>
      </w:r>
    </w:p>
    <w:p w14:paraId="162E2A5C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however, traveled more than 150 km southeast to reach their</w:t>
      </w:r>
    </w:p>
    <w:p w14:paraId="041BBBFB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primary spawning sites (JUPI and STLI).</w:t>
      </w:r>
    </w:p>
    <w:p w14:paraId="37073445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After the spawning season, tagged fish dispersed an average</w:t>
      </w:r>
    </w:p>
    <w:p w14:paraId="2A6D1BBA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 xml:space="preserve">of 37.48 km (SE </w:t>
      </w:r>
      <w:r>
        <w:rPr>
          <w:rFonts w:ascii="AdvP4C9543" w:hAnsi="AdvP4C9543" w:cs="AdvP4C9543"/>
          <w:sz w:val="20"/>
          <w:szCs w:val="20"/>
        </w:rPr>
        <w:t xml:space="preserve">D </w:t>
      </w:r>
      <w:r>
        <w:rPr>
          <w:rFonts w:ascii="AdvP6F00" w:hAnsi="AdvP6F00" w:cs="AdvP6F00"/>
          <w:sz w:val="20"/>
          <w:szCs w:val="20"/>
        </w:rPr>
        <w:t>2.14) northwest of their primary inlet</w:t>
      </w:r>
    </w:p>
    <w:p w14:paraId="36CD6E2F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 xml:space="preserve">(mean azimuth </w:t>
      </w:r>
      <w:r>
        <w:rPr>
          <w:rFonts w:ascii="AdvP4C9543" w:hAnsi="AdvP4C9543" w:cs="AdvP4C9543"/>
          <w:sz w:val="20"/>
          <w:szCs w:val="20"/>
        </w:rPr>
        <w:t xml:space="preserve">D </w:t>
      </w:r>
      <w:r>
        <w:rPr>
          <w:rFonts w:ascii="AdvP6F00" w:hAnsi="AdvP6F00" w:cs="AdvP6F00"/>
          <w:sz w:val="20"/>
          <w:szCs w:val="20"/>
        </w:rPr>
        <w:t>325.99</w:t>
      </w:r>
      <w:r>
        <w:rPr>
          <w:rFonts w:ascii="AdvP4C4E74" w:hAnsi="AdvP4C4E74" w:cs="AdvP4C4E74"/>
          <w:sz w:val="14"/>
          <w:szCs w:val="14"/>
        </w:rPr>
        <w:t>_</w:t>
      </w:r>
      <w:r>
        <w:rPr>
          <w:rFonts w:ascii="AdvP6F00" w:hAnsi="AdvP6F00" w:cs="AdvP6F00"/>
          <w:sz w:val="20"/>
          <w:szCs w:val="20"/>
        </w:rPr>
        <w:t>; Figure 3), but the bearing of dispersal</w:t>
      </w:r>
    </w:p>
    <w:p w14:paraId="0208E316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differed depending on the location of the primary inlet.</w:t>
      </w:r>
    </w:p>
    <w:p w14:paraId="29FC6696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Fish from the four southernmost inlets (FTPI, STLI, JUPI, and</w:t>
      </w:r>
    </w:p>
    <w:p w14:paraId="52F846AF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PABI) dispersed to the northwest; fish from the two northernmost</w:t>
      </w:r>
    </w:p>
    <w:p w14:paraId="19BC8F47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inlets (CANI and SEBI) dispersed to the southwest.</w:t>
      </w:r>
    </w:p>
    <w:p w14:paraId="71D15940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The greatest average distance between the primary inlet and</w:t>
      </w:r>
    </w:p>
    <w:p w14:paraId="0759F0E0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the wintering location was observed for fish from CANI</w:t>
      </w:r>
    </w:p>
    <w:p w14:paraId="207A8856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4C9543" w:hAnsi="AdvP4C9543" w:cs="AdvP4C9543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 xml:space="preserve">(mean </w:t>
      </w:r>
      <w:r>
        <w:rPr>
          <w:rFonts w:ascii="AdvP4C9543" w:hAnsi="AdvP4C9543" w:cs="AdvP4C9543"/>
          <w:sz w:val="20"/>
          <w:szCs w:val="20"/>
        </w:rPr>
        <w:t xml:space="preserve">D </w:t>
      </w:r>
      <w:r>
        <w:rPr>
          <w:rFonts w:ascii="AdvP6F00" w:hAnsi="AdvP6F00" w:cs="AdvP6F00"/>
          <w:sz w:val="20"/>
          <w:szCs w:val="20"/>
        </w:rPr>
        <w:t xml:space="preserve">64.06 km; SE </w:t>
      </w:r>
      <w:r>
        <w:rPr>
          <w:rFonts w:ascii="AdvP4C9543" w:hAnsi="AdvP4C9543" w:cs="AdvP4C9543"/>
          <w:sz w:val="20"/>
          <w:szCs w:val="20"/>
        </w:rPr>
        <w:t xml:space="preserve">D </w:t>
      </w:r>
      <w:r>
        <w:rPr>
          <w:rFonts w:ascii="AdvP6F00" w:hAnsi="AdvP6F00" w:cs="AdvP6F00"/>
          <w:sz w:val="20"/>
          <w:szCs w:val="20"/>
        </w:rPr>
        <w:t xml:space="preserve">19.49 km) and PABI (mean </w:t>
      </w:r>
      <w:r>
        <w:rPr>
          <w:rFonts w:ascii="AdvP4C9543" w:hAnsi="AdvP4C9543" w:cs="AdvP4C9543"/>
          <w:sz w:val="20"/>
          <w:szCs w:val="20"/>
        </w:rPr>
        <w:t>D</w:t>
      </w:r>
    </w:p>
    <w:p w14:paraId="17CCFF3F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 xml:space="preserve">63.89 km; SE </w:t>
      </w:r>
      <w:r>
        <w:rPr>
          <w:rFonts w:ascii="AdvP4C9543" w:hAnsi="AdvP4C9543" w:cs="AdvP4C9543"/>
          <w:sz w:val="20"/>
          <w:szCs w:val="20"/>
        </w:rPr>
        <w:t xml:space="preserve">D </w:t>
      </w:r>
      <w:r>
        <w:rPr>
          <w:rFonts w:ascii="AdvP6F00" w:hAnsi="AdvP6F00" w:cs="AdvP6F00"/>
          <w:sz w:val="20"/>
          <w:szCs w:val="20"/>
        </w:rPr>
        <w:t>4.52 km). Outliers consisted of two individuals</w:t>
      </w:r>
    </w:p>
    <w:p w14:paraId="2E68C99D" w14:textId="77777777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AdvP6F00" w:hAnsi="AdvP6F00" w:cs="AdvP6F00"/>
          <w:sz w:val="20"/>
          <w:szCs w:val="20"/>
        </w:rPr>
      </w:pPr>
      <w:r>
        <w:rPr>
          <w:rFonts w:ascii="AdvP6F00" w:hAnsi="AdvP6F00" w:cs="AdvP6F00"/>
          <w:sz w:val="20"/>
          <w:szCs w:val="20"/>
        </w:rPr>
        <w:t>that used JUPI as a primary inlet and dispersed more than</w:t>
      </w:r>
    </w:p>
    <w:p w14:paraId="2BACBE0B" w14:textId="050B4895" w:rsidR="003F42FA" w:rsidRDefault="003F42FA" w:rsidP="003F42FA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  <w:u w:val="single"/>
        </w:rPr>
      </w:pPr>
      <w:r>
        <w:rPr>
          <w:rFonts w:ascii="AdvP6F00" w:hAnsi="AdvP6F00" w:cs="AdvP6F00"/>
          <w:sz w:val="20"/>
          <w:szCs w:val="20"/>
        </w:rPr>
        <w:t>150 km after the spawning season.</w:t>
      </w:r>
    </w:p>
    <w:p w14:paraId="2966491C" w14:textId="77777777" w:rsidR="003F42FA" w:rsidRDefault="003F42FA" w:rsidP="00D55D93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  <w:u w:val="single"/>
        </w:rPr>
      </w:pPr>
    </w:p>
    <w:p w14:paraId="6F7DE856" w14:textId="77777777" w:rsidR="003F42FA" w:rsidRDefault="003F42FA" w:rsidP="00D55D93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  <w:u w:val="single"/>
        </w:rPr>
      </w:pPr>
    </w:p>
    <w:p w14:paraId="3DE6C845" w14:textId="540F7164" w:rsidR="00D55D93" w:rsidRPr="00DF4183" w:rsidRDefault="00B033C3" w:rsidP="00D55D93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63F2D4C0" wp14:editId="6713A6E9">
            <wp:extent cx="5943600" cy="29718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MTStd" w:hAnsi="TimesNewRomanMTStd" w:cs="TimesNewRomanMTStd"/>
          <w:sz w:val="20"/>
          <w:szCs w:val="20"/>
          <w:u w:val="single"/>
        </w:rPr>
        <w:br/>
      </w:r>
      <w:r>
        <w:rPr>
          <w:rFonts w:ascii="TimesNewRomanMTStd" w:hAnsi="TimesNewRomanMTStd" w:cs="TimesNewRomanMTStd"/>
          <w:sz w:val="20"/>
          <w:szCs w:val="20"/>
          <w:u w:val="single"/>
        </w:rPr>
        <w:br/>
      </w:r>
      <w:r w:rsidR="00DF4183" w:rsidRPr="00DF4183">
        <w:rPr>
          <w:rFonts w:ascii="TimesNewRomanMTStd" w:hAnsi="TimesNewRomanMTStd" w:cs="TimesNewRomanMTStd"/>
          <w:sz w:val="20"/>
          <w:szCs w:val="20"/>
          <w:u w:val="single"/>
        </w:rPr>
        <w:t>Red drum</w:t>
      </w:r>
    </w:p>
    <w:p w14:paraId="2810FCEE" w14:textId="77777777" w:rsidR="006A3300" w:rsidRDefault="006A3300" w:rsidP="006A3300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>We released a total of 67 acoustically tagged individuals</w:t>
      </w:r>
    </w:p>
    <w:p w14:paraId="2EC408CF" w14:textId="77777777" w:rsidR="006A3300" w:rsidRDefault="006A3300" w:rsidP="006A3300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>and detected no mortalities. Fifty-nine Red Drum</w:t>
      </w:r>
    </w:p>
    <w:p w14:paraId="3192B894" w14:textId="77777777" w:rsidR="006A3300" w:rsidRDefault="006A3300" w:rsidP="006A3300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 xml:space="preserve">(88.01% of released </w:t>
      </w:r>
      <w:r>
        <w:rPr>
          <w:rFonts w:ascii="TimesNewRomanMTStd+fb" w:hAnsi="TimesNewRomanMTStd+fb" w:cs="TimesNewRomanMTStd+fb"/>
          <w:sz w:val="20"/>
          <w:szCs w:val="20"/>
        </w:rPr>
        <w:t>fi</w:t>
      </w:r>
      <w:r>
        <w:rPr>
          <w:rFonts w:ascii="TimesNewRomanMTStd" w:hAnsi="TimesNewRomanMTStd" w:cs="TimesNewRomanMTStd"/>
          <w:sz w:val="20"/>
          <w:szCs w:val="20"/>
        </w:rPr>
        <w:t>sh) were detected on receivers other</w:t>
      </w:r>
    </w:p>
    <w:p w14:paraId="64BFD543" w14:textId="77777777" w:rsidR="006A3300" w:rsidRDefault="006A3300" w:rsidP="006A3300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>than the one at the release site, con</w:t>
      </w:r>
      <w:r>
        <w:rPr>
          <w:rFonts w:ascii="TimesNewRomanMTStd+fb" w:hAnsi="TimesNewRomanMTStd+fb" w:cs="TimesNewRomanMTStd+fb"/>
          <w:sz w:val="20"/>
          <w:szCs w:val="20"/>
        </w:rPr>
        <w:t>fi</w:t>
      </w:r>
      <w:r>
        <w:rPr>
          <w:rFonts w:ascii="TimesNewRomanMTStd" w:hAnsi="TimesNewRomanMTStd" w:cs="TimesNewRomanMTStd"/>
          <w:sz w:val="20"/>
          <w:szCs w:val="20"/>
        </w:rPr>
        <w:t>rming successful dispersal</w:t>
      </w:r>
    </w:p>
    <w:p w14:paraId="7E3B75A4" w14:textId="77777777" w:rsidR="006A3300" w:rsidRDefault="006A3300" w:rsidP="006A3300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>of these individuals (Table 2; Figure 1).</w:t>
      </w:r>
    </w:p>
    <w:p w14:paraId="5A6DD16A" w14:textId="129263D8" w:rsidR="006A3300" w:rsidRDefault="006A3300" w:rsidP="006A3300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>…</w:t>
      </w:r>
    </w:p>
    <w:p w14:paraId="2E659571" w14:textId="4A1D2052" w:rsidR="00D55D93" w:rsidRDefault="00D55D93" w:rsidP="006A3300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>Maximum individual Red Drum detection times ranged from 1</w:t>
      </w:r>
    </w:p>
    <w:p w14:paraId="0A22DE0E" w14:textId="77777777" w:rsidR="00D55D93" w:rsidRDefault="00D55D93" w:rsidP="00D55D93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 xml:space="preserve">to 368 d (mean </w:t>
      </w:r>
      <w:r>
        <w:rPr>
          <w:rFonts w:ascii="STIX-Regular" w:hAnsi="STIX-Regular" w:cs="STIX-Regular"/>
          <w:sz w:val="20"/>
          <w:szCs w:val="20"/>
        </w:rPr>
        <w:t xml:space="preserve">= </w:t>
      </w:r>
      <w:r>
        <w:rPr>
          <w:rFonts w:ascii="TimesNewRomanMTStd" w:hAnsi="TimesNewRomanMTStd" w:cs="TimesNewRomanMTStd"/>
          <w:sz w:val="20"/>
          <w:szCs w:val="20"/>
        </w:rPr>
        <w:t xml:space="preserve">100.40 d; SE </w:t>
      </w:r>
      <w:r>
        <w:rPr>
          <w:rFonts w:ascii="STIX-Regular" w:hAnsi="STIX-Regular" w:cs="STIX-Regular"/>
          <w:sz w:val="20"/>
          <w:szCs w:val="20"/>
        </w:rPr>
        <w:t xml:space="preserve">= </w:t>
      </w:r>
      <w:r>
        <w:rPr>
          <w:rFonts w:ascii="TimesNewRomanMTStd" w:hAnsi="TimesNewRomanMTStd" w:cs="TimesNewRomanMTStd"/>
          <w:sz w:val="20"/>
          <w:szCs w:val="20"/>
        </w:rPr>
        <w:t>12.62) postrelease, and</w:t>
      </w:r>
    </w:p>
    <w:p w14:paraId="76AD75EE" w14:textId="77777777" w:rsidR="00D55D93" w:rsidRDefault="00D55D93" w:rsidP="00D55D93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>maximum distance detected from the release site ranged</w:t>
      </w:r>
    </w:p>
    <w:p w14:paraId="77922A29" w14:textId="77777777" w:rsidR="00D55D93" w:rsidRDefault="00D55D93" w:rsidP="00D55D93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 xml:space="preserve">from 0 to 94.00 km (mean </w:t>
      </w:r>
      <w:r>
        <w:rPr>
          <w:rFonts w:ascii="STIX-Regular" w:hAnsi="STIX-Regular" w:cs="STIX-Regular"/>
          <w:sz w:val="20"/>
          <w:szCs w:val="20"/>
        </w:rPr>
        <w:t xml:space="preserve">= </w:t>
      </w:r>
      <w:r>
        <w:rPr>
          <w:rFonts w:ascii="TimesNewRomanMTStd" w:hAnsi="TimesNewRomanMTStd" w:cs="TimesNewRomanMTStd"/>
          <w:sz w:val="20"/>
          <w:szCs w:val="20"/>
        </w:rPr>
        <w:t xml:space="preserve">16.71 km; SE </w:t>
      </w:r>
      <w:r>
        <w:rPr>
          <w:rFonts w:ascii="STIX-Regular" w:hAnsi="STIX-Regular" w:cs="STIX-Regular"/>
          <w:sz w:val="20"/>
          <w:szCs w:val="20"/>
        </w:rPr>
        <w:t xml:space="preserve">= </w:t>
      </w:r>
      <w:r>
        <w:rPr>
          <w:rFonts w:ascii="TimesNewRomanMTStd" w:hAnsi="TimesNewRomanMTStd" w:cs="TimesNewRomanMTStd"/>
          <w:sz w:val="20"/>
          <w:szCs w:val="20"/>
        </w:rPr>
        <w:t>2.60; Figure</w:t>
      </w:r>
    </w:p>
    <w:p w14:paraId="3D686D17" w14:textId="77777777" w:rsidR="00D55D93" w:rsidRDefault="00D55D93" w:rsidP="00D55D93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>2). Two individuals had detections that ceased prior to</w:t>
      </w:r>
    </w:p>
    <w:p w14:paraId="6A2DF17B" w14:textId="77777777" w:rsidR="00D55D93" w:rsidRDefault="00D55D93" w:rsidP="00D55D93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>our 3-d post-weigh-in mortality estimate. Therefore, we</w:t>
      </w:r>
    </w:p>
    <w:p w14:paraId="7F95EB9F" w14:textId="77777777" w:rsidR="00D55D93" w:rsidRDefault="00D55D93" w:rsidP="00D55D93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 xml:space="preserve">were uncertain of the </w:t>
      </w:r>
      <w:r>
        <w:rPr>
          <w:rFonts w:ascii="TimesNewRomanMTStd+fb" w:hAnsi="TimesNewRomanMTStd+fb" w:cs="TimesNewRomanMTStd+fb"/>
          <w:sz w:val="20"/>
          <w:szCs w:val="20"/>
        </w:rPr>
        <w:t>fi</w:t>
      </w:r>
      <w:r>
        <w:rPr>
          <w:rFonts w:ascii="TimesNewRomanMTStd" w:hAnsi="TimesNewRomanMTStd" w:cs="TimesNewRomanMTStd"/>
          <w:sz w:val="20"/>
          <w:szCs w:val="20"/>
        </w:rPr>
        <w:t>nal fate of these individuals. Since</w:t>
      </w:r>
    </w:p>
    <w:p w14:paraId="357D4134" w14:textId="77777777" w:rsidR="00D55D93" w:rsidRDefault="00D55D93" w:rsidP="00D55D93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>tagging, anglers have reported 20 recaptured Red Drum</w:t>
      </w:r>
    </w:p>
    <w:p w14:paraId="213B26E8" w14:textId="77777777" w:rsidR="00D55D93" w:rsidRDefault="00D55D93" w:rsidP="00D55D93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 xml:space="preserve">(29.85% of released </w:t>
      </w:r>
      <w:r>
        <w:rPr>
          <w:rFonts w:ascii="TimesNewRomanMTStd+fb" w:hAnsi="TimesNewRomanMTStd+fb" w:cs="TimesNewRomanMTStd+fb"/>
          <w:sz w:val="20"/>
          <w:szCs w:val="20"/>
        </w:rPr>
        <w:t>fi</w:t>
      </w:r>
      <w:r>
        <w:rPr>
          <w:rFonts w:ascii="TimesNewRomanMTStd" w:hAnsi="TimesNewRomanMTStd" w:cs="TimesNewRomanMTStd"/>
          <w:sz w:val="20"/>
          <w:szCs w:val="20"/>
        </w:rPr>
        <w:t>sh) 13</w:t>
      </w:r>
      <w:r>
        <w:rPr>
          <w:rFonts w:ascii="STIX-Regular+20" w:hAnsi="STIX-Regular+20" w:cs="STIX-Regular+20"/>
          <w:sz w:val="20"/>
          <w:szCs w:val="20"/>
        </w:rPr>
        <w:t>–</w:t>
      </w:r>
      <w:r>
        <w:rPr>
          <w:rFonts w:ascii="TimesNewRomanMTStd" w:hAnsi="TimesNewRomanMTStd" w:cs="TimesNewRomanMTStd"/>
          <w:sz w:val="20"/>
          <w:szCs w:val="20"/>
        </w:rPr>
        <w:t>485 d postrelease and 0</w:t>
      </w:r>
      <w:r>
        <w:rPr>
          <w:rFonts w:ascii="STIX-Regular+20" w:hAnsi="STIX-Regular+20" w:cs="STIX-Regular+20"/>
          <w:sz w:val="20"/>
          <w:szCs w:val="20"/>
        </w:rPr>
        <w:t>–</w:t>
      </w:r>
      <w:r>
        <w:rPr>
          <w:rFonts w:ascii="TimesNewRomanMTStd" w:hAnsi="TimesNewRomanMTStd" w:cs="TimesNewRomanMTStd"/>
          <w:sz w:val="20"/>
          <w:szCs w:val="20"/>
        </w:rPr>
        <w:t>60</w:t>
      </w:r>
    </w:p>
    <w:p w14:paraId="08515A87" w14:textId="77777777" w:rsidR="00E65AE1" w:rsidRDefault="00D55D93" w:rsidP="00E65AE1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>km away from the release site.</w:t>
      </w:r>
      <w:r w:rsidR="00DF4183">
        <w:rPr>
          <w:rFonts w:ascii="TimesNewRomanMTStd" w:hAnsi="TimesNewRomanMTStd" w:cs="TimesNewRomanMTStd"/>
          <w:sz w:val="20"/>
          <w:szCs w:val="20"/>
        </w:rPr>
        <w:br/>
      </w:r>
    </w:p>
    <w:p w14:paraId="3AD14890" w14:textId="09732B71" w:rsidR="00E65AE1" w:rsidRDefault="00E65AE1" w:rsidP="00E65AE1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 w:rsidRPr="00E65AE1">
        <w:rPr>
          <w:rFonts w:ascii="TimesNewRomanMTStd" w:hAnsi="TimesNewRomanMTStd" w:cs="TimesNewRomanMTStd"/>
          <w:sz w:val="20"/>
          <w:szCs w:val="20"/>
          <w:u w:val="single"/>
        </w:rPr>
        <w:t>Spotted Seatrout</w:t>
      </w:r>
      <w:r w:rsidR="00DF4183">
        <w:rPr>
          <w:rFonts w:ascii="TimesNewRomanMTStd" w:hAnsi="TimesNewRomanMTStd" w:cs="TimesNewRomanMTStd"/>
          <w:sz w:val="20"/>
          <w:szCs w:val="20"/>
        </w:rPr>
        <w:br/>
      </w:r>
      <w:r>
        <w:rPr>
          <w:rFonts w:ascii="TimesNewRomanMTStd" w:hAnsi="TimesNewRomanMTStd" w:cs="TimesNewRomanMTStd"/>
          <w:sz w:val="20"/>
          <w:szCs w:val="20"/>
        </w:rPr>
        <w:t>We released 38 tagged Spotted Seatrout that did not die, and</w:t>
      </w:r>
    </w:p>
    <w:p w14:paraId="1E4A1F76" w14:textId="73CAAA8C" w:rsidR="00DF4183" w:rsidRDefault="00E65AE1" w:rsidP="00E65AE1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>33 (86.84%) were detected on receivers . . .</w:t>
      </w:r>
      <w:r w:rsidR="00DF4183">
        <w:rPr>
          <w:rFonts w:ascii="TimesNewRomanMTStd" w:hAnsi="TimesNewRomanMTStd" w:cs="TimesNewRomanMTStd"/>
          <w:sz w:val="20"/>
          <w:szCs w:val="20"/>
        </w:rPr>
        <w:br/>
        <w:t>We detected Spotted Seatrout individuals for a maximum</w:t>
      </w:r>
    </w:p>
    <w:p w14:paraId="1CA5B408" w14:textId="77777777" w:rsidR="00DF4183" w:rsidRDefault="00DF4183" w:rsidP="00DF4183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>of 0</w:t>
      </w:r>
      <w:r>
        <w:rPr>
          <w:rFonts w:ascii="STIX-Regular+20" w:hAnsi="STIX-Regular+20" w:cs="STIX-Regular+20"/>
          <w:sz w:val="20"/>
          <w:szCs w:val="20"/>
        </w:rPr>
        <w:t>–</w:t>
      </w:r>
      <w:r>
        <w:rPr>
          <w:rFonts w:ascii="TimesNewRomanMTStd" w:hAnsi="TimesNewRomanMTStd" w:cs="TimesNewRomanMTStd"/>
          <w:sz w:val="20"/>
          <w:szCs w:val="20"/>
        </w:rPr>
        <w:t xml:space="preserve">348 d (mean </w:t>
      </w:r>
      <w:r>
        <w:rPr>
          <w:rFonts w:ascii="STIX-Regular" w:hAnsi="STIX-Regular" w:cs="STIX-Regular"/>
          <w:sz w:val="20"/>
          <w:szCs w:val="20"/>
        </w:rPr>
        <w:t xml:space="preserve">= </w:t>
      </w:r>
      <w:r>
        <w:rPr>
          <w:rFonts w:ascii="TimesNewRomanMTStd" w:hAnsi="TimesNewRomanMTStd" w:cs="TimesNewRomanMTStd"/>
          <w:sz w:val="20"/>
          <w:szCs w:val="20"/>
        </w:rPr>
        <w:t xml:space="preserve">121.40 d; SE </w:t>
      </w:r>
      <w:r>
        <w:rPr>
          <w:rFonts w:ascii="STIX-Regular" w:hAnsi="STIX-Regular" w:cs="STIX-Regular"/>
          <w:sz w:val="20"/>
          <w:szCs w:val="20"/>
        </w:rPr>
        <w:t xml:space="preserve">= </w:t>
      </w:r>
      <w:r>
        <w:rPr>
          <w:rFonts w:ascii="TimesNewRomanMTStd" w:hAnsi="TimesNewRomanMTStd" w:cs="TimesNewRomanMTStd"/>
          <w:sz w:val="20"/>
          <w:szCs w:val="20"/>
        </w:rPr>
        <w:t>23.26) postrelease and</w:t>
      </w:r>
    </w:p>
    <w:p w14:paraId="1BF8594C" w14:textId="77777777" w:rsidR="00DF4183" w:rsidRDefault="00DF4183" w:rsidP="00DF4183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>0</w:t>
      </w:r>
      <w:r>
        <w:rPr>
          <w:rFonts w:ascii="STIX-Regular+20" w:hAnsi="STIX-Regular+20" w:cs="STIX-Regular+20"/>
          <w:sz w:val="20"/>
          <w:szCs w:val="20"/>
        </w:rPr>
        <w:t>–</w:t>
      </w:r>
      <w:r>
        <w:rPr>
          <w:rFonts w:ascii="TimesNewRomanMTStd" w:hAnsi="TimesNewRomanMTStd" w:cs="TimesNewRomanMTStd"/>
          <w:sz w:val="20"/>
          <w:szCs w:val="20"/>
        </w:rPr>
        <w:t xml:space="preserve">49.60 km (mean </w:t>
      </w:r>
      <w:r>
        <w:rPr>
          <w:rFonts w:ascii="STIX-Regular" w:hAnsi="STIX-Regular" w:cs="STIX-Regular"/>
          <w:sz w:val="20"/>
          <w:szCs w:val="20"/>
        </w:rPr>
        <w:t xml:space="preserve">= </w:t>
      </w:r>
      <w:r>
        <w:rPr>
          <w:rFonts w:ascii="TimesNewRomanMTStd" w:hAnsi="TimesNewRomanMTStd" w:cs="TimesNewRomanMTStd"/>
          <w:sz w:val="20"/>
          <w:szCs w:val="20"/>
        </w:rPr>
        <w:t xml:space="preserve">9.40 km; SE </w:t>
      </w:r>
      <w:r>
        <w:rPr>
          <w:rFonts w:ascii="STIX-Regular" w:hAnsi="STIX-Regular" w:cs="STIX-Regular"/>
          <w:sz w:val="20"/>
          <w:szCs w:val="20"/>
        </w:rPr>
        <w:t xml:space="preserve">= </w:t>
      </w:r>
      <w:r>
        <w:rPr>
          <w:rFonts w:ascii="TimesNewRomanMTStd" w:hAnsi="TimesNewRomanMTStd" w:cs="TimesNewRomanMTStd"/>
          <w:sz w:val="20"/>
          <w:szCs w:val="20"/>
        </w:rPr>
        <w:t>2.25) from the release</w:t>
      </w:r>
    </w:p>
    <w:p w14:paraId="2E07F485" w14:textId="109E1646" w:rsidR="003B2A60" w:rsidRDefault="00DF4183" w:rsidP="00DF4183">
      <w:pPr>
        <w:rPr>
          <w:rFonts w:ascii="TimesNewRomanMTStd" w:hAnsi="TimesNewRomanMTStd" w:cs="TimesNewRomanMTStd"/>
          <w:sz w:val="20"/>
          <w:szCs w:val="20"/>
        </w:rPr>
      </w:pPr>
      <w:r>
        <w:rPr>
          <w:rFonts w:ascii="TimesNewRomanMTStd" w:hAnsi="TimesNewRomanMTStd" w:cs="TimesNewRomanMTStd"/>
          <w:sz w:val="20"/>
          <w:szCs w:val="20"/>
        </w:rPr>
        <w:t>site (Figure 2).</w:t>
      </w:r>
    </w:p>
    <w:p w14:paraId="1BC92BFC" w14:textId="57A60237" w:rsidR="001E494F" w:rsidRDefault="001E494F" w:rsidP="00DF4183">
      <w:r>
        <w:rPr>
          <w:noProof/>
        </w:rPr>
        <w:lastRenderedPageBreak/>
        <w:drawing>
          <wp:inline distT="0" distB="0" distL="0" distR="0" wp14:anchorId="16AFD56B" wp14:editId="74B55AB9">
            <wp:extent cx="5943600" cy="326009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UnicodeM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AC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6F0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C954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7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MTS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MTStd+f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IX-Regular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9"/>
    <w:rsid w:val="000E60F5"/>
    <w:rsid w:val="001E494F"/>
    <w:rsid w:val="003B2A60"/>
    <w:rsid w:val="003C6189"/>
    <w:rsid w:val="003F42FA"/>
    <w:rsid w:val="006A3300"/>
    <w:rsid w:val="009C0B4F"/>
    <w:rsid w:val="00B033C3"/>
    <w:rsid w:val="00B33221"/>
    <w:rsid w:val="00D329A8"/>
    <w:rsid w:val="00D55D93"/>
    <w:rsid w:val="00DF4183"/>
    <w:rsid w:val="00E65AE1"/>
    <w:rsid w:val="00F4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98D7"/>
  <w15:chartTrackingRefBased/>
  <w15:docId w15:val="{453A9FFE-5ED1-40C0-A3EF-871BABC4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doi.org/10.1080/00028487.2015.113174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DE62CF3BDF24A8F118E2FAD7DB065" ma:contentTypeVersion="18" ma:contentTypeDescription="Create a new document." ma:contentTypeScope="" ma:versionID="80fdffd8d3eb275ab47f3312a17a3140">
  <xsd:schema xmlns:xsd="http://www.w3.org/2001/XMLSchema" xmlns:xs="http://www.w3.org/2001/XMLSchema" xmlns:p="http://schemas.microsoft.com/office/2006/metadata/properties" xmlns:ns2="97d090d9-5ef4-4023-b386-bd300c266f2f" xmlns:ns3="09375ad2-a587-4966-b0a4-0e2bdebc13e9" targetNamespace="http://schemas.microsoft.com/office/2006/metadata/properties" ma:root="true" ma:fieldsID="98b15bcd153a1dfcfa0d787cb95b08b2" ns2:_="" ns3:_="">
    <xsd:import namespace="97d090d9-5ef4-4023-b386-bd300c266f2f"/>
    <xsd:import namespace="09375ad2-a587-4966-b0a4-0e2bdebc1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090d9-5ef4-4023-b386-bd300c266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75ad2-a587-4966-b0a4-0e2bdebc13e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a862d07-924b-4b72-810f-74c359ea3534}" ma:internalName="TaxCatchAll" ma:showField="CatchAllData" ma:web="09375ad2-a587-4966-b0a4-0e2bdebc13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375ad2-a587-4966-b0a4-0e2bdebc13e9" xsi:nil="true"/>
    <lcf76f155ced4ddcb4097134ff3c332f xmlns="97d090d9-5ef4-4023-b386-bd300c266f2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9A9218-7D67-4602-B1E0-7527E5D14B2F}"/>
</file>

<file path=customXml/itemProps2.xml><?xml version="1.0" encoding="utf-8"?>
<ds:datastoreItem xmlns:ds="http://schemas.openxmlformats.org/officeDocument/2006/customXml" ds:itemID="{CC08ABAC-16EA-47AF-9821-FB047EB7F1CA}">
  <ds:schemaRefs>
    <ds:schemaRef ds:uri="http://schemas.microsoft.com/office/2006/metadata/properties"/>
    <ds:schemaRef ds:uri="http://schemas.microsoft.com/office/infopath/2007/PartnerControls"/>
    <ds:schemaRef ds:uri="09375ad2-a587-4966-b0a4-0e2bdebc13e9"/>
    <ds:schemaRef ds:uri="97d090d9-5ef4-4023-b386-bd300c266f2f"/>
  </ds:schemaRefs>
</ds:datastoreItem>
</file>

<file path=customXml/itemProps3.xml><?xml version="1.0" encoding="utf-8"?>
<ds:datastoreItem xmlns:ds="http://schemas.openxmlformats.org/officeDocument/2006/customXml" ds:itemID="{CD3C8E2A-735F-456F-A914-D549D31AD8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781</Words>
  <Characters>3672</Characters>
  <Application>Microsoft Office Word</Application>
  <DocSecurity>0</DocSecurity>
  <Lines>250</Lines>
  <Paragraphs>231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Earl Harris</dc:creator>
  <cp:keywords/>
  <dc:description/>
  <cp:lastModifiedBy>Holden Earl Harris</cp:lastModifiedBy>
  <cp:revision>13</cp:revision>
  <dcterms:created xsi:type="dcterms:W3CDTF">2022-05-23T19:24:00Z</dcterms:created>
  <dcterms:modified xsi:type="dcterms:W3CDTF">2022-10-05T21:14:00Z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0x010100741DE62CF3BDF24A8F118E2FAD7DB065</vt:lpwstr>
  </property>
  <property fmtid="{D5CDD505-2E9C-101B-9397-08002B2CF9AE}" pid="3" name="MediaServiceImageTags">
    <vt:lpwstr/>
  </property>
  <property fmtid="{D5CDD505-2E9C-101B-9397-08002B2CF9AE}" pid="4" name="GrammarlyDocumentId">
    <vt:lpwstr>1ab8b58f6a6d4d9ce5e9186e2550cf51c35bd81919802803aec26a6efd0bd88d</vt:lpwstr>
  </property>
</Properties>
</file>