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84C40" w14:textId="77777777" w:rsidR="00E83644" w:rsidRPr="00E83644" w:rsidRDefault="00E83644" w:rsidP="00E83644">
      <w:pPr>
        <w:spacing w:after="0" w:line="240" w:lineRule="auto"/>
        <w:jc w:val="center"/>
        <w:rPr>
          <w:rFonts w:ascii="Arial" w:hAnsi="Arial" w:cs="Arial"/>
          <w:sz w:val="24"/>
          <w:szCs w:val="24"/>
        </w:rPr>
      </w:pPr>
      <w:r w:rsidRPr="00E83644">
        <w:rPr>
          <w:rFonts w:ascii="Arial" w:hAnsi="Arial" w:cs="Arial"/>
          <w:sz w:val="24"/>
          <w:szCs w:val="24"/>
        </w:rPr>
        <w:t>IST 707: Homework 2</w:t>
      </w:r>
    </w:p>
    <w:p w14:paraId="7F222A15" w14:textId="77777777" w:rsidR="00E83644" w:rsidRDefault="00E83644" w:rsidP="00E83644">
      <w:pPr>
        <w:spacing w:after="0" w:line="240" w:lineRule="auto"/>
        <w:rPr>
          <w:rFonts w:ascii="Arial" w:hAnsi="Arial" w:cs="Arial"/>
          <w:b/>
          <w:bCs/>
          <w:sz w:val="24"/>
          <w:szCs w:val="24"/>
        </w:rPr>
      </w:pPr>
    </w:p>
    <w:p w14:paraId="5CB56AFA" w14:textId="77777777" w:rsidR="00E83644" w:rsidRPr="00E83644" w:rsidRDefault="00E83644" w:rsidP="00A736EF">
      <w:pPr>
        <w:spacing w:after="0" w:line="264" w:lineRule="auto"/>
        <w:rPr>
          <w:rFonts w:ascii="Arial" w:hAnsi="Arial" w:cs="Arial"/>
          <w:b/>
          <w:bCs/>
          <w:sz w:val="24"/>
          <w:szCs w:val="24"/>
        </w:rPr>
      </w:pPr>
      <w:r w:rsidRPr="00E83644">
        <w:rPr>
          <w:rFonts w:ascii="Arial" w:hAnsi="Arial" w:cs="Arial"/>
          <w:b/>
          <w:bCs/>
          <w:sz w:val="24"/>
          <w:szCs w:val="24"/>
        </w:rPr>
        <w:t>Introduction</w:t>
      </w:r>
    </w:p>
    <w:p w14:paraId="687947EB" w14:textId="77777777" w:rsidR="00587FAE" w:rsidRDefault="00E83644" w:rsidP="00A736EF">
      <w:pPr>
        <w:spacing w:after="0" w:line="264" w:lineRule="auto"/>
        <w:rPr>
          <w:rFonts w:ascii="Arial" w:hAnsi="Arial" w:cs="Arial"/>
          <w:sz w:val="24"/>
          <w:szCs w:val="24"/>
        </w:rPr>
      </w:pPr>
      <w:r>
        <w:rPr>
          <w:rFonts w:ascii="Arial" w:hAnsi="Arial" w:cs="Arial"/>
          <w:sz w:val="24"/>
          <w:szCs w:val="24"/>
        </w:rPr>
        <w:tab/>
      </w:r>
    </w:p>
    <w:p w14:paraId="36D5E2B2" w14:textId="250C7CAA" w:rsidR="00E83644" w:rsidRDefault="00E83644" w:rsidP="00A736EF">
      <w:pPr>
        <w:spacing w:after="0" w:line="264" w:lineRule="auto"/>
        <w:rPr>
          <w:rFonts w:ascii="Arial" w:hAnsi="Arial" w:cs="Arial"/>
          <w:sz w:val="24"/>
          <w:szCs w:val="24"/>
        </w:rPr>
      </w:pPr>
      <w:r>
        <w:rPr>
          <w:rFonts w:ascii="Arial" w:hAnsi="Arial" w:cs="Arial"/>
          <w:sz w:val="24"/>
          <w:szCs w:val="24"/>
        </w:rPr>
        <w:t xml:space="preserve">In order to gauge the value of local and federal government investment in education, </w:t>
      </w:r>
      <w:bookmarkStart w:id="0" w:name="_GoBack"/>
      <w:bookmarkEnd w:id="0"/>
      <w:r>
        <w:rPr>
          <w:rFonts w:ascii="Arial" w:hAnsi="Arial" w:cs="Arial"/>
          <w:sz w:val="24"/>
          <w:szCs w:val="24"/>
        </w:rPr>
        <w:t xml:space="preserve">public schools are required to quantify the success of their curriculum. </w:t>
      </w:r>
      <w:r w:rsidR="00907C51">
        <w:rPr>
          <w:rFonts w:ascii="Arial" w:hAnsi="Arial" w:cs="Arial"/>
          <w:sz w:val="24"/>
          <w:szCs w:val="24"/>
        </w:rPr>
        <w:t xml:space="preserve">Schools often use metrics such as test score rankings to prove the progress students are making in retaining key curriculum concepts. Higher performance ratings can lead to additional funds being invested while underperformance can threaten a school’s funding. </w:t>
      </w:r>
      <w:r w:rsidR="00DF189F">
        <w:rPr>
          <w:rFonts w:ascii="Arial" w:hAnsi="Arial" w:cs="Arial"/>
          <w:sz w:val="24"/>
          <w:szCs w:val="24"/>
        </w:rPr>
        <w:t>If</w:t>
      </w:r>
      <w:r w:rsidR="00907C51">
        <w:rPr>
          <w:rFonts w:ascii="Arial" w:hAnsi="Arial" w:cs="Arial"/>
          <w:sz w:val="24"/>
          <w:szCs w:val="24"/>
        </w:rPr>
        <w:t xml:space="preserve"> test scores </w:t>
      </w:r>
      <w:r w:rsidR="00DF189F">
        <w:rPr>
          <w:rFonts w:ascii="Arial" w:hAnsi="Arial" w:cs="Arial"/>
          <w:sz w:val="24"/>
          <w:szCs w:val="24"/>
        </w:rPr>
        <w:t>(</w:t>
      </w:r>
      <w:r w:rsidR="00907C51">
        <w:rPr>
          <w:rFonts w:ascii="Arial" w:hAnsi="Arial" w:cs="Arial"/>
          <w:sz w:val="24"/>
          <w:szCs w:val="24"/>
        </w:rPr>
        <w:t>or other pertinent measures of curriculum impact</w:t>
      </w:r>
      <w:r w:rsidR="00DF189F">
        <w:rPr>
          <w:rFonts w:ascii="Arial" w:hAnsi="Arial" w:cs="Arial"/>
          <w:sz w:val="24"/>
          <w:szCs w:val="24"/>
        </w:rPr>
        <w:t>)</w:t>
      </w:r>
      <w:r w:rsidR="00907C51">
        <w:rPr>
          <w:rFonts w:ascii="Arial" w:hAnsi="Arial" w:cs="Arial"/>
          <w:sz w:val="24"/>
          <w:szCs w:val="24"/>
        </w:rPr>
        <w:t xml:space="preserve"> are unsatisfactory, schools may explore revising certain courses to mitigate the risk of lost funding.</w:t>
      </w:r>
    </w:p>
    <w:p w14:paraId="74B0754B" w14:textId="77777777" w:rsidR="00587FAE" w:rsidRDefault="00587FAE" w:rsidP="00A736EF">
      <w:pPr>
        <w:spacing w:after="0" w:line="264" w:lineRule="auto"/>
        <w:rPr>
          <w:rFonts w:ascii="Arial" w:hAnsi="Arial" w:cs="Arial"/>
          <w:sz w:val="24"/>
          <w:szCs w:val="24"/>
        </w:rPr>
      </w:pPr>
    </w:p>
    <w:p w14:paraId="46669364" w14:textId="29F69B4C" w:rsidR="001607EC" w:rsidRDefault="00907C51" w:rsidP="00A736EF">
      <w:pPr>
        <w:spacing w:after="0" w:line="264" w:lineRule="auto"/>
        <w:rPr>
          <w:rFonts w:ascii="Arial" w:hAnsi="Arial" w:cs="Arial"/>
          <w:sz w:val="24"/>
          <w:szCs w:val="24"/>
        </w:rPr>
      </w:pPr>
      <w:r>
        <w:rPr>
          <w:rFonts w:ascii="Arial" w:hAnsi="Arial" w:cs="Arial"/>
          <w:sz w:val="24"/>
          <w:szCs w:val="24"/>
        </w:rPr>
        <w:t xml:space="preserve">A recent study has shown that the mathematics scores of </w:t>
      </w:r>
      <w:r w:rsidR="001607EC">
        <w:rPr>
          <w:rFonts w:ascii="Arial" w:hAnsi="Arial" w:cs="Arial"/>
          <w:sz w:val="24"/>
          <w:szCs w:val="24"/>
        </w:rPr>
        <w:t>five</w:t>
      </w:r>
      <w:r>
        <w:rPr>
          <w:rFonts w:ascii="Arial" w:hAnsi="Arial" w:cs="Arial"/>
          <w:sz w:val="24"/>
          <w:szCs w:val="24"/>
        </w:rPr>
        <w:t xml:space="preserve"> Syracuse, New York, public </w:t>
      </w:r>
      <w:r w:rsidR="001607EC">
        <w:rPr>
          <w:rFonts w:ascii="Arial" w:hAnsi="Arial" w:cs="Arial"/>
          <w:sz w:val="24"/>
          <w:szCs w:val="24"/>
        </w:rPr>
        <w:t xml:space="preserve">high </w:t>
      </w:r>
      <w:r>
        <w:rPr>
          <w:rFonts w:ascii="Arial" w:hAnsi="Arial" w:cs="Arial"/>
          <w:sz w:val="24"/>
          <w:szCs w:val="24"/>
        </w:rPr>
        <w:t xml:space="preserve">schools over the last </w:t>
      </w:r>
      <w:r w:rsidR="001607EC">
        <w:rPr>
          <w:rFonts w:ascii="Arial" w:hAnsi="Arial" w:cs="Arial"/>
          <w:sz w:val="24"/>
          <w:szCs w:val="24"/>
        </w:rPr>
        <w:t>ten</w:t>
      </w:r>
      <w:r>
        <w:rPr>
          <w:rFonts w:ascii="Arial" w:hAnsi="Arial" w:cs="Arial"/>
          <w:sz w:val="24"/>
          <w:szCs w:val="24"/>
        </w:rPr>
        <w:t xml:space="preserve"> years have </w:t>
      </w:r>
      <w:r w:rsidR="001607EC">
        <w:rPr>
          <w:rFonts w:ascii="Arial" w:hAnsi="Arial" w:cs="Arial"/>
          <w:sz w:val="24"/>
          <w:szCs w:val="24"/>
        </w:rPr>
        <w:t xml:space="preserve">been </w:t>
      </w:r>
      <w:r>
        <w:rPr>
          <w:rFonts w:ascii="Arial" w:hAnsi="Arial" w:cs="Arial"/>
          <w:sz w:val="24"/>
          <w:szCs w:val="24"/>
        </w:rPr>
        <w:t xml:space="preserve">consistently lower than </w:t>
      </w:r>
      <w:proofErr w:type="gramStart"/>
      <w:r>
        <w:rPr>
          <w:rFonts w:ascii="Arial" w:hAnsi="Arial" w:cs="Arial"/>
          <w:sz w:val="24"/>
          <w:szCs w:val="24"/>
        </w:rPr>
        <w:t>the majority of</w:t>
      </w:r>
      <w:proofErr w:type="gramEnd"/>
      <w:r>
        <w:rPr>
          <w:rFonts w:ascii="Arial" w:hAnsi="Arial" w:cs="Arial"/>
          <w:sz w:val="24"/>
          <w:szCs w:val="24"/>
        </w:rPr>
        <w:t xml:space="preserve"> other New York public schools. </w:t>
      </w:r>
      <w:r w:rsidR="001607EC">
        <w:rPr>
          <w:rFonts w:ascii="Arial" w:hAnsi="Arial" w:cs="Arial"/>
          <w:sz w:val="24"/>
          <w:szCs w:val="24"/>
        </w:rPr>
        <w:t xml:space="preserve">Local parents are concerned that their children are receiving a sub-par education. Additionally, students are concerned that their chances of being admitted into colleges may be hurt by </w:t>
      </w:r>
      <w:r w:rsidR="002E2568">
        <w:rPr>
          <w:rFonts w:ascii="Arial" w:hAnsi="Arial" w:cs="Arial"/>
          <w:sz w:val="24"/>
          <w:szCs w:val="24"/>
        </w:rPr>
        <w:t>a</w:t>
      </w:r>
      <w:r w:rsidR="001607EC">
        <w:rPr>
          <w:rFonts w:ascii="Arial" w:hAnsi="Arial" w:cs="Arial"/>
          <w:sz w:val="24"/>
          <w:szCs w:val="24"/>
        </w:rPr>
        <w:t xml:space="preserve"> perceived lack of quality in education compared to other New York students. Principals at the schools are concerned that government funding may be cut</w:t>
      </w:r>
      <w:r w:rsidR="002E2568">
        <w:rPr>
          <w:rFonts w:ascii="Arial" w:hAnsi="Arial" w:cs="Arial"/>
          <w:sz w:val="24"/>
          <w:szCs w:val="24"/>
        </w:rPr>
        <w:t xml:space="preserve"> which may endanger the jobs of certain staff members.</w:t>
      </w:r>
    </w:p>
    <w:p w14:paraId="780F5527" w14:textId="77777777" w:rsidR="00587FAE" w:rsidRDefault="00587FAE" w:rsidP="00A736EF">
      <w:pPr>
        <w:spacing w:after="0" w:line="264" w:lineRule="auto"/>
        <w:rPr>
          <w:rFonts w:ascii="Arial" w:hAnsi="Arial" w:cs="Arial"/>
          <w:sz w:val="24"/>
          <w:szCs w:val="24"/>
        </w:rPr>
      </w:pPr>
    </w:p>
    <w:p w14:paraId="68313D2A" w14:textId="38F8D44E" w:rsidR="002E2568" w:rsidRDefault="002E2568" w:rsidP="00A736EF">
      <w:pPr>
        <w:spacing w:after="0" w:line="264" w:lineRule="auto"/>
        <w:rPr>
          <w:rFonts w:ascii="Arial" w:hAnsi="Arial" w:cs="Arial"/>
          <w:sz w:val="24"/>
          <w:szCs w:val="24"/>
        </w:rPr>
      </w:pPr>
      <w:proofErr w:type="gramStart"/>
      <w:r>
        <w:rPr>
          <w:rFonts w:ascii="Arial" w:hAnsi="Arial" w:cs="Arial"/>
          <w:sz w:val="24"/>
          <w:szCs w:val="24"/>
        </w:rPr>
        <w:t>In an attempt to</w:t>
      </w:r>
      <w:proofErr w:type="gramEnd"/>
      <w:r>
        <w:rPr>
          <w:rFonts w:ascii="Arial" w:hAnsi="Arial" w:cs="Arial"/>
          <w:sz w:val="24"/>
          <w:szCs w:val="24"/>
        </w:rPr>
        <w:t xml:space="preserve"> </w:t>
      </w:r>
      <w:r w:rsidR="001D4F4D">
        <w:rPr>
          <w:rFonts w:ascii="Arial" w:hAnsi="Arial" w:cs="Arial"/>
          <w:sz w:val="24"/>
          <w:szCs w:val="24"/>
        </w:rPr>
        <w:t>ease</w:t>
      </w:r>
      <w:r>
        <w:rPr>
          <w:rFonts w:ascii="Arial" w:hAnsi="Arial" w:cs="Arial"/>
          <w:sz w:val="24"/>
          <w:szCs w:val="24"/>
        </w:rPr>
        <w:t xml:space="preserve"> the angst among the community, the schools have agreed to implement a common math course this semester. The schools hope that standardizing the curriculum will lead to a stabilization of test scores. Furthermore, standardization should expedite curriculum improvements with a wider audience for course feedback</w:t>
      </w:r>
      <w:r w:rsidR="00E0251A">
        <w:rPr>
          <w:rFonts w:ascii="Arial" w:hAnsi="Arial" w:cs="Arial"/>
          <w:sz w:val="24"/>
          <w:szCs w:val="24"/>
        </w:rPr>
        <w:t xml:space="preserve">. Each school has been tracking student course completion statuses in hopes of finding any early indications about the performance of the new math course. </w:t>
      </w:r>
      <w:r w:rsidR="00E0251A">
        <w:rPr>
          <w:rFonts w:ascii="Arial" w:hAnsi="Arial" w:cs="Arial"/>
          <w:sz w:val="24"/>
          <w:szCs w:val="24"/>
        </w:rPr>
        <w:t>At the time of this report, the semester is currently about ¾ complete.</w:t>
      </w:r>
    </w:p>
    <w:p w14:paraId="44046C4B" w14:textId="77777777" w:rsidR="001607EC" w:rsidRDefault="001607EC" w:rsidP="00A736EF">
      <w:pPr>
        <w:spacing w:after="0" w:line="264" w:lineRule="auto"/>
        <w:rPr>
          <w:rFonts w:ascii="Arial" w:hAnsi="Arial" w:cs="Arial"/>
          <w:sz w:val="24"/>
          <w:szCs w:val="24"/>
        </w:rPr>
      </w:pPr>
    </w:p>
    <w:p w14:paraId="78BB52A2" w14:textId="77777777" w:rsidR="00E83644" w:rsidRDefault="00E83644" w:rsidP="00A736EF">
      <w:pPr>
        <w:spacing w:after="0" w:line="264" w:lineRule="auto"/>
        <w:rPr>
          <w:rFonts w:ascii="Arial" w:hAnsi="Arial" w:cs="Arial"/>
          <w:b/>
          <w:bCs/>
          <w:sz w:val="24"/>
          <w:szCs w:val="24"/>
        </w:rPr>
      </w:pPr>
      <w:r w:rsidRPr="00E83644">
        <w:rPr>
          <w:rFonts w:ascii="Arial" w:hAnsi="Arial" w:cs="Arial"/>
          <w:b/>
          <w:bCs/>
          <w:sz w:val="24"/>
          <w:szCs w:val="24"/>
        </w:rPr>
        <w:t>Analysis and Models</w:t>
      </w:r>
    </w:p>
    <w:p w14:paraId="455E0571" w14:textId="77777777" w:rsidR="002E2568" w:rsidRDefault="002E2568" w:rsidP="00A736EF">
      <w:pPr>
        <w:spacing w:after="0" w:line="264" w:lineRule="auto"/>
        <w:rPr>
          <w:rFonts w:ascii="Arial" w:hAnsi="Arial" w:cs="Arial"/>
          <w:b/>
          <w:bCs/>
          <w:sz w:val="24"/>
          <w:szCs w:val="24"/>
        </w:rPr>
      </w:pPr>
    </w:p>
    <w:p w14:paraId="43038BCE" w14:textId="77777777" w:rsidR="00E83644" w:rsidRDefault="00E83644" w:rsidP="00A736EF">
      <w:pPr>
        <w:spacing w:after="0" w:line="264" w:lineRule="auto"/>
        <w:rPr>
          <w:rFonts w:ascii="Arial" w:hAnsi="Arial" w:cs="Arial"/>
          <w:b/>
          <w:bCs/>
          <w:sz w:val="24"/>
          <w:szCs w:val="24"/>
        </w:rPr>
      </w:pPr>
      <w:r>
        <w:rPr>
          <w:rFonts w:ascii="Arial" w:hAnsi="Arial" w:cs="Arial"/>
          <w:b/>
          <w:bCs/>
          <w:sz w:val="24"/>
          <w:szCs w:val="24"/>
        </w:rPr>
        <w:t>About the Data</w:t>
      </w:r>
    </w:p>
    <w:p w14:paraId="05D2644E" w14:textId="77777777" w:rsidR="00587FAE" w:rsidRDefault="00587FAE" w:rsidP="00A736EF">
      <w:pPr>
        <w:spacing w:after="0" w:line="264" w:lineRule="auto"/>
        <w:rPr>
          <w:rFonts w:ascii="Arial" w:hAnsi="Arial" w:cs="Arial"/>
          <w:b/>
          <w:bCs/>
          <w:sz w:val="24"/>
          <w:szCs w:val="24"/>
        </w:rPr>
      </w:pPr>
    </w:p>
    <w:p w14:paraId="7F81EF60" w14:textId="0F0DB2AD" w:rsidR="009048DD" w:rsidRDefault="009048DD" w:rsidP="00A736EF">
      <w:pPr>
        <w:spacing w:after="0" w:line="264" w:lineRule="auto"/>
        <w:rPr>
          <w:rFonts w:ascii="Arial" w:hAnsi="Arial" w:cs="Arial"/>
          <w:sz w:val="24"/>
          <w:szCs w:val="24"/>
        </w:rPr>
      </w:pPr>
      <w:r>
        <w:rPr>
          <w:rFonts w:ascii="Arial" w:hAnsi="Arial" w:cs="Arial"/>
          <w:sz w:val="24"/>
          <w:szCs w:val="24"/>
        </w:rPr>
        <w:t xml:space="preserve">The data provided for the purpose of this report was supplied by all five schools. In order to avoid bias, each school was assigned an anonymous letter A-E for its identifier (i.e. School A, School B etc.). Although data was supplied from each school, some schools are offering more sections of the course this semester; therefore, school representation varies within the data. </w:t>
      </w:r>
      <w:r w:rsidR="0010764C">
        <w:rPr>
          <w:rFonts w:ascii="Arial" w:hAnsi="Arial" w:cs="Arial"/>
          <w:sz w:val="24"/>
          <w:szCs w:val="24"/>
        </w:rPr>
        <w:t>There is a total of 30 sections of the course being taught this semester.</w:t>
      </w:r>
    </w:p>
    <w:p w14:paraId="1137B556" w14:textId="77777777" w:rsidR="00587FAE" w:rsidRDefault="00587FAE">
      <w:pPr>
        <w:rPr>
          <w:rFonts w:ascii="Arial" w:hAnsi="Arial" w:cs="Arial"/>
          <w:sz w:val="24"/>
          <w:szCs w:val="24"/>
        </w:rPr>
      </w:pPr>
      <w:r>
        <w:rPr>
          <w:rFonts w:ascii="Arial" w:hAnsi="Arial" w:cs="Arial"/>
          <w:sz w:val="24"/>
          <w:szCs w:val="24"/>
        </w:rPr>
        <w:br w:type="page"/>
      </w:r>
    </w:p>
    <w:p w14:paraId="64585481" w14:textId="21345DDD" w:rsidR="00A736EF" w:rsidRDefault="009048DD" w:rsidP="00587FAE">
      <w:pPr>
        <w:spacing w:after="0" w:line="264" w:lineRule="auto"/>
        <w:rPr>
          <w:rFonts w:ascii="Arial" w:hAnsi="Arial" w:cs="Arial"/>
          <w:sz w:val="24"/>
          <w:szCs w:val="24"/>
        </w:rPr>
      </w:pPr>
      <w:r>
        <w:rPr>
          <w:rFonts w:ascii="Arial" w:hAnsi="Arial" w:cs="Arial"/>
          <w:sz w:val="24"/>
          <w:szCs w:val="24"/>
        </w:rPr>
        <w:lastRenderedPageBreak/>
        <w:t>The original dataset contained eight variables which were as follows:</w:t>
      </w:r>
    </w:p>
    <w:p w14:paraId="7101B4E8" w14:textId="77777777" w:rsidR="00587FAE" w:rsidRDefault="00587FAE" w:rsidP="00587FAE">
      <w:pPr>
        <w:spacing w:after="0" w:line="264" w:lineRule="auto"/>
        <w:rPr>
          <w:rFonts w:ascii="Arial" w:hAnsi="Arial" w:cs="Arial"/>
          <w:sz w:val="24"/>
          <w:szCs w:val="24"/>
        </w:rPr>
      </w:pPr>
    </w:p>
    <w:tbl>
      <w:tblPr>
        <w:tblStyle w:val="TableGrid"/>
        <w:tblW w:w="9355" w:type="dxa"/>
        <w:tblLook w:val="04A0" w:firstRow="1" w:lastRow="0" w:firstColumn="1" w:lastColumn="0" w:noHBand="0" w:noVBand="1"/>
      </w:tblPr>
      <w:tblGrid>
        <w:gridCol w:w="2335"/>
        <w:gridCol w:w="7020"/>
      </w:tblGrid>
      <w:tr w:rsidR="009048DD" w14:paraId="4B0AB690" w14:textId="77777777" w:rsidTr="00587FAE">
        <w:tc>
          <w:tcPr>
            <w:tcW w:w="2335" w:type="dxa"/>
            <w:vAlign w:val="center"/>
          </w:tcPr>
          <w:p w14:paraId="66F630E0" w14:textId="7E0A2F57" w:rsidR="009048DD" w:rsidRDefault="009048DD" w:rsidP="00587FAE">
            <w:pPr>
              <w:spacing w:line="264" w:lineRule="auto"/>
              <w:rPr>
                <w:rFonts w:ascii="Arial" w:hAnsi="Arial" w:cs="Arial"/>
                <w:sz w:val="24"/>
                <w:szCs w:val="24"/>
              </w:rPr>
            </w:pPr>
            <w:r>
              <w:rPr>
                <w:rFonts w:ascii="Arial" w:hAnsi="Arial" w:cs="Arial"/>
                <w:sz w:val="24"/>
                <w:szCs w:val="24"/>
              </w:rPr>
              <w:t>Variable Name</w:t>
            </w:r>
          </w:p>
        </w:tc>
        <w:tc>
          <w:tcPr>
            <w:tcW w:w="7020" w:type="dxa"/>
            <w:vAlign w:val="center"/>
          </w:tcPr>
          <w:p w14:paraId="0DBDF272" w14:textId="45221467" w:rsidR="009048DD" w:rsidRDefault="009048DD" w:rsidP="00587FAE">
            <w:pPr>
              <w:spacing w:line="264" w:lineRule="auto"/>
              <w:rPr>
                <w:rFonts w:ascii="Arial" w:hAnsi="Arial" w:cs="Arial"/>
                <w:sz w:val="24"/>
                <w:szCs w:val="24"/>
              </w:rPr>
            </w:pPr>
            <w:r>
              <w:rPr>
                <w:rFonts w:ascii="Arial" w:hAnsi="Arial" w:cs="Arial"/>
                <w:sz w:val="24"/>
                <w:szCs w:val="24"/>
              </w:rPr>
              <w:t>Variable Description</w:t>
            </w:r>
          </w:p>
        </w:tc>
      </w:tr>
      <w:tr w:rsidR="009048DD" w14:paraId="6CAC3423" w14:textId="77777777" w:rsidTr="00587FAE">
        <w:tc>
          <w:tcPr>
            <w:tcW w:w="2335" w:type="dxa"/>
            <w:vAlign w:val="center"/>
          </w:tcPr>
          <w:p w14:paraId="750A8029" w14:textId="3B9FFCD7" w:rsidR="009048DD" w:rsidRDefault="009048DD" w:rsidP="00587FAE">
            <w:pPr>
              <w:spacing w:line="264" w:lineRule="auto"/>
              <w:rPr>
                <w:rFonts w:ascii="Arial" w:hAnsi="Arial" w:cs="Arial"/>
                <w:sz w:val="24"/>
                <w:szCs w:val="24"/>
              </w:rPr>
            </w:pPr>
            <w:r>
              <w:rPr>
                <w:rFonts w:ascii="Arial" w:hAnsi="Arial" w:cs="Arial"/>
                <w:sz w:val="24"/>
                <w:szCs w:val="24"/>
              </w:rPr>
              <w:t>School</w:t>
            </w:r>
          </w:p>
        </w:tc>
        <w:tc>
          <w:tcPr>
            <w:tcW w:w="7020" w:type="dxa"/>
            <w:vAlign w:val="center"/>
          </w:tcPr>
          <w:p w14:paraId="2EE39A89" w14:textId="2E956F44" w:rsidR="009048DD" w:rsidRDefault="00A736EF" w:rsidP="00587FAE">
            <w:pPr>
              <w:spacing w:line="264" w:lineRule="auto"/>
              <w:rPr>
                <w:rFonts w:ascii="Arial" w:hAnsi="Arial" w:cs="Arial"/>
                <w:sz w:val="24"/>
                <w:szCs w:val="24"/>
              </w:rPr>
            </w:pPr>
            <w:r>
              <w:rPr>
                <w:rFonts w:ascii="Arial" w:hAnsi="Arial" w:cs="Arial"/>
                <w:sz w:val="24"/>
                <w:szCs w:val="24"/>
              </w:rPr>
              <w:t>Letter A-E used to represent each of the schools</w:t>
            </w:r>
          </w:p>
        </w:tc>
      </w:tr>
      <w:tr w:rsidR="009048DD" w14:paraId="6742E839" w14:textId="77777777" w:rsidTr="00587FAE">
        <w:tc>
          <w:tcPr>
            <w:tcW w:w="2335" w:type="dxa"/>
            <w:vAlign w:val="center"/>
          </w:tcPr>
          <w:p w14:paraId="25590FAA" w14:textId="2C182E0C" w:rsidR="009048DD" w:rsidRDefault="00A736EF" w:rsidP="00587FAE">
            <w:pPr>
              <w:spacing w:line="264" w:lineRule="auto"/>
              <w:rPr>
                <w:rFonts w:ascii="Arial" w:hAnsi="Arial" w:cs="Arial"/>
                <w:sz w:val="24"/>
                <w:szCs w:val="24"/>
              </w:rPr>
            </w:pPr>
            <w:r>
              <w:rPr>
                <w:rFonts w:ascii="Arial" w:hAnsi="Arial" w:cs="Arial"/>
                <w:sz w:val="24"/>
                <w:szCs w:val="24"/>
              </w:rPr>
              <w:t>Section</w:t>
            </w:r>
          </w:p>
        </w:tc>
        <w:tc>
          <w:tcPr>
            <w:tcW w:w="7020" w:type="dxa"/>
            <w:vAlign w:val="center"/>
          </w:tcPr>
          <w:p w14:paraId="64BAA46D" w14:textId="69862F60" w:rsidR="009048DD" w:rsidRDefault="00A736EF" w:rsidP="00587FAE">
            <w:pPr>
              <w:spacing w:line="264" w:lineRule="auto"/>
              <w:rPr>
                <w:rFonts w:ascii="Arial" w:hAnsi="Arial" w:cs="Arial"/>
                <w:sz w:val="24"/>
                <w:szCs w:val="24"/>
              </w:rPr>
            </w:pPr>
            <w:r>
              <w:rPr>
                <w:rFonts w:ascii="Arial" w:hAnsi="Arial" w:cs="Arial"/>
                <w:sz w:val="24"/>
                <w:szCs w:val="24"/>
              </w:rPr>
              <w:t>Categorical number 1-13 representing each instance of a course being taught at a school</w:t>
            </w:r>
          </w:p>
        </w:tc>
      </w:tr>
      <w:tr w:rsidR="009048DD" w14:paraId="2BD86059" w14:textId="77777777" w:rsidTr="00587FAE">
        <w:tc>
          <w:tcPr>
            <w:tcW w:w="2335" w:type="dxa"/>
            <w:vAlign w:val="center"/>
          </w:tcPr>
          <w:p w14:paraId="0CD3D1DD" w14:textId="4E438528" w:rsidR="009048DD" w:rsidRDefault="00A736EF" w:rsidP="00587FAE">
            <w:pPr>
              <w:spacing w:line="264" w:lineRule="auto"/>
              <w:rPr>
                <w:rFonts w:ascii="Arial" w:hAnsi="Arial" w:cs="Arial"/>
                <w:sz w:val="24"/>
                <w:szCs w:val="24"/>
              </w:rPr>
            </w:pPr>
            <w:r>
              <w:rPr>
                <w:rFonts w:ascii="Arial" w:hAnsi="Arial" w:cs="Arial"/>
                <w:sz w:val="24"/>
                <w:szCs w:val="24"/>
              </w:rPr>
              <w:t>Very Ahead +5</w:t>
            </w:r>
          </w:p>
        </w:tc>
        <w:tc>
          <w:tcPr>
            <w:tcW w:w="7020" w:type="dxa"/>
            <w:vAlign w:val="center"/>
          </w:tcPr>
          <w:p w14:paraId="3526C821" w14:textId="51EC79E5" w:rsidR="009048DD" w:rsidRDefault="00A736EF" w:rsidP="00587FAE">
            <w:pPr>
              <w:spacing w:line="264" w:lineRule="auto"/>
              <w:rPr>
                <w:rFonts w:ascii="Arial" w:hAnsi="Arial" w:cs="Arial"/>
                <w:sz w:val="24"/>
                <w:szCs w:val="24"/>
              </w:rPr>
            </w:pPr>
            <w:r>
              <w:rPr>
                <w:rFonts w:ascii="Arial" w:hAnsi="Arial" w:cs="Arial"/>
                <w:sz w:val="24"/>
                <w:szCs w:val="24"/>
              </w:rPr>
              <w:t>Number of students in a section that are more than 5 lessons ahead of the curriculum schedule.</w:t>
            </w:r>
          </w:p>
        </w:tc>
      </w:tr>
      <w:tr w:rsidR="009048DD" w14:paraId="5A1FAA05" w14:textId="77777777" w:rsidTr="00587FAE">
        <w:tc>
          <w:tcPr>
            <w:tcW w:w="2335" w:type="dxa"/>
            <w:vAlign w:val="center"/>
          </w:tcPr>
          <w:p w14:paraId="26F4FF50" w14:textId="4CB535E4" w:rsidR="009048DD" w:rsidRDefault="00A736EF" w:rsidP="00587FAE">
            <w:pPr>
              <w:spacing w:line="264" w:lineRule="auto"/>
              <w:rPr>
                <w:rFonts w:ascii="Arial" w:hAnsi="Arial" w:cs="Arial"/>
                <w:sz w:val="24"/>
                <w:szCs w:val="24"/>
              </w:rPr>
            </w:pPr>
            <w:r>
              <w:rPr>
                <w:rFonts w:ascii="Arial" w:hAnsi="Arial" w:cs="Arial"/>
                <w:sz w:val="24"/>
                <w:szCs w:val="24"/>
              </w:rPr>
              <w:t>Middling +0</w:t>
            </w:r>
          </w:p>
        </w:tc>
        <w:tc>
          <w:tcPr>
            <w:tcW w:w="7020" w:type="dxa"/>
            <w:vAlign w:val="center"/>
          </w:tcPr>
          <w:p w14:paraId="1FF376C2" w14:textId="3C13BAA2" w:rsidR="009048DD" w:rsidRDefault="00A736EF" w:rsidP="00587FAE">
            <w:pPr>
              <w:spacing w:line="264" w:lineRule="auto"/>
              <w:rPr>
                <w:rFonts w:ascii="Arial" w:hAnsi="Arial" w:cs="Arial"/>
                <w:sz w:val="24"/>
                <w:szCs w:val="24"/>
              </w:rPr>
            </w:pPr>
            <w:r>
              <w:rPr>
                <w:rFonts w:ascii="Arial" w:hAnsi="Arial" w:cs="Arial"/>
                <w:sz w:val="24"/>
                <w:szCs w:val="24"/>
              </w:rPr>
              <w:t>Number of students in a section that a 0-5 lessons ahead of the curriculum schedule</w:t>
            </w:r>
          </w:p>
        </w:tc>
      </w:tr>
      <w:tr w:rsidR="009048DD" w14:paraId="6E236FCA" w14:textId="77777777" w:rsidTr="00587FAE">
        <w:tc>
          <w:tcPr>
            <w:tcW w:w="2335" w:type="dxa"/>
            <w:vAlign w:val="center"/>
          </w:tcPr>
          <w:p w14:paraId="0BCA6ED7" w14:textId="1569AC96" w:rsidR="009048DD" w:rsidRDefault="00A736EF" w:rsidP="00587FAE">
            <w:pPr>
              <w:spacing w:line="264" w:lineRule="auto"/>
              <w:rPr>
                <w:rFonts w:ascii="Arial" w:hAnsi="Arial" w:cs="Arial"/>
                <w:sz w:val="24"/>
                <w:szCs w:val="24"/>
              </w:rPr>
            </w:pPr>
            <w:r>
              <w:rPr>
                <w:rFonts w:ascii="Arial" w:hAnsi="Arial" w:cs="Arial"/>
                <w:sz w:val="24"/>
                <w:szCs w:val="24"/>
              </w:rPr>
              <w:t>Behind -1-5</w:t>
            </w:r>
          </w:p>
        </w:tc>
        <w:tc>
          <w:tcPr>
            <w:tcW w:w="7020" w:type="dxa"/>
            <w:vAlign w:val="center"/>
          </w:tcPr>
          <w:p w14:paraId="700AEC98" w14:textId="45447474" w:rsidR="009048DD" w:rsidRDefault="00A736EF" w:rsidP="00587FAE">
            <w:pPr>
              <w:spacing w:line="264" w:lineRule="auto"/>
              <w:rPr>
                <w:rFonts w:ascii="Arial" w:hAnsi="Arial" w:cs="Arial"/>
                <w:sz w:val="24"/>
                <w:szCs w:val="24"/>
              </w:rPr>
            </w:pPr>
            <w:r>
              <w:rPr>
                <w:rFonts w:ascii="Arial" w:hAnsi="Arial" w:cs="Arial"/>
                <w:sz w:val="24"/>
                <w:szCs w:val="24"/>
              </w:rPr>
              <w:t>Number of students in a section that are 1-5 lessons behind the curriculum schedule</w:t>
            </w:r>
          </w:p>
        </w:tc>
      </w:tr>
      <w:tr w:rsidR="009048DD" w14:paraId="2BBE6159" w14:textId="77777777" w:rsidTr="00587FAE">
        <w:tc>
          <w:tcPr>
            <w:tcW w:w="2335" w:type="dxa"/>
            <w:vAlign w:val="center"/>
          </w:tcPr>
          <w:p w14:paraId="608479DD" w14:textId="637EB867" w:rsidR="009048DD" w:rsidRDefault="00A736EF" w:rsidP="00587FAE">
            <w:pPr>
              <w:spacing w:line="264" w:lineRule="auto"/>
              <w:rPr>
                <w:rFonts w:ascii="Arial" w:hAnsi="Arial" w:cs="Arial"/>
                <w:sz w:val="24"/>
                <w:szCs w:val="24"/>
              </w:rPr>
            </w:pPr>
            <w:r>
              <w:rPr>
                <w:rFonts w:ascii="Arial" w:hAnsi="Arial" w:cs="Arial"/>
                <w:sz w:val="24"/>
                <w:szCs w:val="24"/>
              </w:rPr>
              <w:t>More Behind -6-10</w:t>
            </w:r>
          </w:p>
        </w:tc>
        <w:tc>
          <w:tcPr>
            <w:tcW w:w="7020" w:type="dxa"/>
            <w:vAlign w:val="center"/>
          </w:tcPr>
          <w:p w14:paraId="5543F943" w14:textId="6CD097D3" w:rsidR="009048DD" w:rsidRDefault="00A736EF" w:rsidP="00587FAE">
            <w:pPr>
              <w:spacing w:line="264" w:lineRule="auto"/>
              <w:rPr>
                <w:rFonts w:ascii="Arial" w:hAnsi="Arial" w:cs="Arial"/>
                <w:sz w:val="24"/>
                <w:szCs w:val="24"/>
              </w:rPr>
            </w:pPr>
            <w:r>
              <w:rPr>
                <w:rFonts w:ascii="Arial" w:hAnsi="Arial" w:cs="Arial"/>
                <w:sz w:val="24"/>
                <w:szCs w:val="24"/>
              </w:rPr>
              <w:t>Number of students in a section that are 6-10 lessons behind the curriculum schedule</w:t>
            </w:r>
          </w:p>
        </w:tc>
      </w:tr>
      <w:tr w:rsidR="00A736EF" w14:paraId="607A3E31" w14:textId="77777777" w:rsidTr="00587FAE">
        <w:tc>
          <w:tcPr>
            <w:tcW w:w="2335" w:type="dxa"/>
            <w:vAlign w:val="center"/>
          </w:tcPr>
          <w:p w14:paraId="422BB62E" w14:textId="0413D6D4" w:rsidR="00A736EF" w:rsidRDefault="00A736EF" w:rsidP="00587FAE">
            <w:pPr>
              <w:spacing w:line="264" w:lineRule="auto"/>
              <w:rPr>
                <w:rFonts w:ascii="Arial" w:hAnsi="Arial" w:cs="Arial"/>
                <w:sz w:val="24"/>
                <w:szCs w:val="24"/>
              </w:rPr>
            </w:pPr>
            <w:r>
              <w:rPr>
                <w:rFonts w:ascii="Arial" w:hAnsi="Arial" w:cs="Arial"/>
                <w:sz w:val="24"/>
                <w:szCs w:val="24"/>
              </w:rPr>
              <w:t>Very Behind -11</w:t>
            </w:r>
          </w:p>
        </w:tc>
        <w:tc>
          <w:tcPr>
            <w:tcW w:w="7020" w:type="dxa"/>
            <w:vAlign w:val="center"/>
          </w:tcPr>
          <w:p w14:paraId="21F8CA6B" w14:textId="5DFFFDA4" w:rsidR="00A736EF" w:rsidRDefault="00A736EF" w:rsidP="00587FAE">
            <w:pPr>
              <w:spacing w:line="264" w:lineRule="auto"/>
              <w:rPr>
                <w:rFonts w:ascii="Arial" w:hAnsi="Arial" w:cs="Arial"/>
                <w:sz w:val="24"/>
                <w:szCs w:val="24"/>
              </w:rPr>
            </w:pPr>
            <w:r>
              <w:rPr>
                <w:rFonts w:ascii="Arial" w:hAnsi="Arial" w:cs="Arial"/>
                <w:sz w:val="24"/>
                <w:szCs w:val="24"/>
              </w:rPr>
              <w:t>Number of students in a section that are more than 11 lessons behind the curriculum schedule</w:t>
            </w:r>
          </w:p>
        </w:tc>
      </w:tr>
      <w:tr w:rsidR="00A736EF" w14:paraId="390115AD" w14:textId="77777777" w:rsidTr="00587FAE">
        <w:tc>
          <w:tcPr>
            <w:tcW w:w="2335" w:type="dxa"/>
            <w:vAlign w:val="center"/>
          </w:tcPr>
          <w:p w14:paraId="3EFC2013" w14:textId="36C707AB" w:rsidR="00A736EF" w:rsidRDefault="00A736EF" w:rsidP="00587FAE">
            <w:pPr>
              <w:spacing w:line="264" w:lineRule="auto"/>
              <w:rPr>
                <w:rFonts w:ascii="Arial" w:hAnsi="Arial" w:cs="Arial"/>
                <w:sz w:val="24"/>
                <w:szCs w:val="24"/>
              </w:rPr>
            </w:pPr>
            <w:r>
              <w:rPr>
                <w:rFonts w:ascii="Arial" w:hAnsi="Arial" w:cs="Arial"/>
                <w:sz w:val="24"/>
                <w:szCs w:val="24"/>
              </w:rPr>
              <w:t>Completed</w:t>
            </w:r>
          </w:p>
        </w:tc>
        <w:tc>
          <w:tcPr>
            <w:tcW w:w="7020" w:type="dxa"/>
            <w:vAlign w:val="center"/>
          </w:tcPr>
          <w:p w14:paraId="69673FA2" w14:textId="5EFBDA61" w:rsidR="00A736EF" w:rsidRDefault="00A736EF" w:rsidP="00587FAE">
            <w:pPr>
              <w:spacing w:line="264" w:lineRule="auto"/>
              <w:rPr>
                <w:rFonts w:ascii="Arial" w:hAnsi="Arial" w:cs="Arial"/>
                <w:sz w:val="24"/>
                <w:szCs w:val="24"/>
              </w:rPr>
            </w:pPr>
            <w:r>
              <w:rPr>
                <w:rFonts w:ascii="Arial" w:hAnsi="Arial" w:cs="Arial"/>
                <w:sz w:val="24"/>
                <w:szCs w:val="24"/>
              </w:rPr>
              <w:t>Number of students in a section who have completed the course</w:t>
            </w:r>
          </w:p>
        </w:tc>
      </w:tr>
    </w:tbl>
    <w:p w14:paraId="2CC21E19" w14:textId="2E096FB6" w:rsidR="009048DD" w:rsidRDefault="009048DD" w:rsidP="00A736EF">
      <w:pPr>
        <w:spacing w:after="0" w:line="264" w:lineRule="auto"/>
        <w:rPr>
          <w:rFonts w:ascii="Arial" w:hAnsi="Arial" w:cs="Arial"/>
          <w:sz w:val="24"/>
          <w:szCs w:val="24"/>
        </w:rPr>
      </w:pPr>
    </w:p>
    <w:p w14:paraId="3B0F6FA9" w14:textId="0DB79418" w:rsidR="009048DD" w:rsidRDefault="00587FAE" w:rsidP="00A736EF">
      <w:pPr>
        <w:spacing w:after="0" w:line="264" w:lineRule="auto"/>
        <w:rPr>
          <w:rFonts w:ascii="Arial" w:hAnsi="Arial" w:cs="Arial"/>
          <w:sz w:val="24"/>
          <w:szCs w:val="24"/>
        </w:rPr>
      </w:pPr>
      <w:r>
        <w:rPr>
          <w:rFonts w:ascii="Arial" w:hAnsi="Arial" w:cs="Arial"/>
          <w:sz w:val="24"/>
          <w:szCs w:val="24"/>
        </w:rPr>
        <w:t>In order to improve</w:t>
      </w:r>
      <w:r w:rsidR="00275DFD">
        <w:rPr>
          <w:rFonts w:ascii="Arial" w:hAnsi="Arial" w:cs="Arial"/>
          <w:sz w:val="24"/>
          <w:szCs w:val="24"/>
        </w:rPr>
        <w:t xml:space="preserve"> code</w:t>
      </w:r>
      <w:r>
        <w:rPr>
          <w:rFonts w:ascii="Arial" w:hAnsi="Arial" w:cs="Arial"/>
          <w:sz w:val="24"/>
          <w:szCs w:val="24"/>
        </w:rPr>
        <w:t xml:space="preserve"> readability and reduce issues with spaces and symbols in the original name</w:t>
      </w:r>
      <w:r w:rsidR="008F4011">
        <w:rPr>
          <w:rFonts w:ascii="Arial" w:hAnsi="Arial" w:cs="Arial"/>
          <w:sz w:val="24"/>
          <w:szCs w:val="24"/>
        </w:rPr>
        <w:t>s</w:t>
      </w:r>
      <w:r>
        <w:rPr>
          <w:rFonts w:ascii="Arial" w:hAnsi="Arial" w:cs="Arial"/>
          <w:sz w:val="24"/>
          <w:szCs w:val="24"/>
        </w:rPr>
        <w:t>, each of the variables were renamed to the following:</w:t>
      </w:r>
    </w:p>
    <w:p w14:paraId="54DE3A16" w14:textId="77777777" w:rsidR="008F4011" w:rsidRDefault="008F4011" w:rsidP="00A736EF">
      <w:pPr>
        <w:spacing w:after="0" w:line="264" w:lineRule="auto"/>
        <w:rPr>
          <w:rFonts w:ascii="Arial" w:hAnsi="Arial" w:cs="Arial"/>
          <w:sz w:val="24"/>
          <w:szCs w:val="24"/>
        </w:rPr>
      </w:pPr>
    </w:p>
    <w:p w14:paraId="21372F9F" w14:textId="6C6730B6" w:rsidR="00587FAE" w:rsidRDefault="00587FAE" w:rsidP="008F4011">
      <w:pPr>
        <w:spacing w:after="0" w:line="264" w:lineRule="auto"/>
        <w:ind w:left="720"/>
        <w:rPr>
          <w:rFonts w:ascii="Arial" w:hAnsi="Arial" w:cs="Arial"/>
          <w:sz w:val="24"/>
          <w:szCs w:val="24"/>
        </w:rPr>
      </w:pPr>
      <w:r>
        <w:rPr>
          <w:rFonts w:ascii="Arial" w:hAnsi="Arial" w:cs="Arial"/>
          <w:sz w:val="24"/>
          <w:szCs w:val="24"/>
        </w:rPr>
        <w:t>[</w:t>
      </w:r>
      <w:r w:rsidRPr="00587FAE">
        <w:rPr>
          <w:rFonts w:ascii="Arial" w:hAnsi="Arial" w:cs="Arial"/>
          <w:sz w:val="24"/>
          <w:szCs w:val="24"/>
        </w:rPr>
        <w:t>"School</w:t>
      </w:r>
      <w:r>
        <w:rPr>
          <w:rFonts w:ascii="Arial" w:hAnsi="Arial" w:cs="Arial"/>
          <w:sz w:val="24"/>
          <w:szCs w:val="24"/>
        </w:rPr>
        <w:t>,</w:t>
      </w:r>
      <w:r w:rsidRPr="00587FAE">
        <w:rPr>
          <w:rFonts w:ascii="Arial" w:hAnsi="Arial" w:cs="Arial"/>
          <w:sz w:val="24"/>
          <w:szCs w:val="24"/>
        </w:rPr>
        <w:t>" "Section</w:t>
      </w:r>
      <w:r>
        <w:rPr>
          <w:rFonts w:ascii="Arial" w:hAnsi="Arial" w:cs="Arial"/>
          <w:sz w:val="24"/>
          <w:szCs w:val="24"/>
        </w:rPr>
        <w:t>,</w:t>
      </w:r>
      <w:r w:rsidRPr="00587FAE">
        <w:rPr>
          <w:rFonts w:ascii="Arial" w:hAnsi="Arial" w:cs="Arial"/>
          <w:sz w:val="24"/>
          <w:szCs w:val="24"/>
        </w:rPr>
        <w:t>" "VeryAhead</w:t>
      </w:r>
      <w:r>
        <w:rPr>
          <w:rFonts w:ascii="Arial" w:hAnsi="Arial" w:cs="Arial"/>
          <w:sz w:val="24"/>
          <w:szCs w:val="24"/>
        </w:rPr>
        <w:t>,</w:t>
      </w:r>
      <w:r w:rsidRPr="00587FAE">
        <w:rPr>
          <w:rFonts w:ascii="Arial" w:hAnsi="Arial" w:cs="Arial"/>
          <w:sz w:val="24"/>
          <w:szCs w:val="24"/>
        </w:rPr>
        <w:t>" "Middling</w:t>
      </w:r>
      <w:r>
        <w:rPr>
          <w:rFonts w:ascii="Arial" w:hAnsi="Arial" w:cs="Arial"/>
          <w:sz w:val="24"/>
          <w:szCs w:val="24"/>
        </w:rPr>
        <w:t>,</w:t>
      </w:r>
      <w:r w:rsidRPr="00587FAE">
        <w:rPr>
          <w:rFonts w:ascii="Arial" w:hAnsi="Arial" w:cs="Arial"/>
          <w:sz w:val="24"/>
          <w:szCs w:val="24"/>
        </w:rPr>
        <w:t>"</w:t>
      </w:r>
      <w:r>
        <w:rPr>
          <w:rFonts w:ascii="Arial" w:hAnsi="Arial" w:cs="Arial"/>
          <w:sz w:val="24"/>
          <w:szCs w:val="24"/>
        </w:rPr>
        <w:t xml:space="preserve"> </w:t>
      </w:r>
      <w:r w:rsidRPr="00587FAE">
        <w:rPr>
          <w:rFonts w:ascii="Arial" w:hAnsi="Arial" w:cs="Arial"/>
          <w:sz w:val="24"/>
          <w:szCs w:val="24"/>
        </w:rPr>
        <w:t>"Behind</w:t>
      </w:r>
      <w:r>
        <w:rPr>
          <w:rFonts w:ascii="Arial" w:hAnsi="Arial" w:cs="Arial"/>
          <w:sz w:val="24"/>
          <w:szCs w:val="24"/>
        </w:rPr>
        <w:t>,</w:t>
      </w:r>
      <w:r w:rsidRPr="00587FAE">
        <w:rPr>
          <w:rFonts w:ascii="Arial" w:hAnsi="Arial" w:cs="Arial"/>
          <w:sz w:val="24"/>
          <w:szCs w:val="24"/>
        </w:rPr>
        <w:t>" "</w:t>
      </w:r>
      <w:proofErr w:type="spellStart"/>
      <w:r w:rsidRPr="00587FAE">
        <w:rPr>
          <w:rFonts w:ascii="Arial" w:hAnsi="Arial" w:cs="Arial"/>
          <w:sz w:val="24"/>
          <w:szCs w:val="24"/>
        </w:rPr>
        <w:t>MoreBehind</w:t>
      </w:r>
      <w:proofErr w:type="spellEnd"/>
      <w:r>
        <w:rPr>
          <w:rFonts w:ascii="Arial" w:hAnsi="Arial" w:cs="Arial"/>
          <w:sz w:val="24"/>
          <w:szCs w:val="24"/>
        </w:rPr>
        <w:t>,</w:t>
      </w:r>
      <w:r w:rsidRPr="00587FAE">
        <w:rPr>
          <w:rFonts w:ascii="Arial" w:hAnsi="Arial" w:cs="Arial"/>
          <w:sz w:val="24"/>
          <w:szCs w:val="24"/>
        </w:rPr>
        <w:t xml:space="preserve">" </w:t>
      </w:r>
      <w:proofErr w:type="spellStart"/>
      <w:r w:rsidRPr="00587FAE">
        <w:rPr>
          <w:rFonts w:ascii="Arial" w:hAnsi="Arial" w:cs="Arial"/>
          <w:sz w:val="24"/>
          <w:szCs w:val="24"/>
        </w:rPr>
        <w:t>VeryBehind</w:t>
      </w:r>
      <w:proofErr w:type="spellEnd"/>
      <w:r>
        <w:rPr>
          <w:rFonts w:ascii="Arial" w:hAnsi="Arial" w:cs="Arial"/>
          <w:sz w:val="24"/>
          <w:szCs w:val="24"/>
        </w:rPr>
        <w:t>,</w:t>
      </w:r>
      <w:r w:rsidRPr="00587FAE">
        <w:rPr>
          <w:rFonts w:ascii="Arial" w:hAnsi="Arial" w:cs="Arial"/>
          <w:sz w:val="24"/>
          <w:szCs w:val="24"/>
        </w:rPr>
        <w:t>"</w:t>
      </w:r>
      <w:r>
        <w:rPr>
          <w:rFonts w:ascii="Arial" w:hAnsi="Arial" w:cs="Arial"/>
          <w:sz w:val="24"/>
          <w:szCs w:val="24"/>
        </w:rPr>
        <w:t xml:space="preserve"> </w:t>
      </w:r>
      <w:r w:rsidRPr="00587FAE">
        <w:rPr>
          <w:rFonts w:ascii="Arial" w:hAnsi="Arial" w:cs="Arial"/>
          <w:sz w:val="24"/>
          <w:szCs w:val="24"/>
        </w:rPr>
        <w:t>"Completed"</w:t>
      </w:r>
      <w:r>
        <w:rPr>
          <w:rFonts w:ascii="Arial" w:hAnsi="Arial" w:cs="Arial"/>
          <w:sz w:val="24"/>
          <w:szCs w:val="24"/>
        </w:rPr>
        <w:t>]</w:t>
      </w:r>
    </w:p>
    <w:p w14:paraId="4DC4A456" w14:textId="77777777" w:rsidR="008F4011" w:rsidRDefault="008F4011" w:rsidP="00275DFD">
      <w:pPr>
        <w:spacing w:after="0" w:line="264" w:lineRule="auto"/>
        <w:ind w:left="720"/>
        <w:rPr>
          <w:rFonts w:ascii="Arial" w:hAnsi="Arial" w:cs="Arial"/>
          <w:sz w:val="24"/>
          <w:szCs w:val="24"/>
        </w:rPr>
      </w:pPr>
    </w:p>
    <w:p w14:paraId="403CE681" w14:textId="137D49F5" w:rsidR="00587FAE" w:rsidRDefault="008F4011" w:rsidP="00587FAE">
      <w:pPr>
        <w:spacing w:after="0" w:line="264" w:lineRule="auto"/>
        <w:rPr>
          <w:rFonts w:ascii="Arial" w:hAnsi="Arial" w:cs="Arial"/>
          <w:sz w:val="24"/>
          <w:szCs w:val="24"/>
        </w:rPr>
      </w:pPr>
      <w:r>
        <w:rPr>
          <w:rFonts w:ascii="Arial" w:hAnsi="Arial" w:cs="Arial"/>
          <w:sz w:val="24"/>
          <w:szCs w:val="24"/>
        </w:rPr>
        <w:t>Again, for increased readability, the columns were rearranged to reflect the proper ascending order of course completion status from “</w:t>
      </w:r>
      <w:proofErr w:type="spellStart"/>
      <w:r>
        <w:rPr>
          <w:rFonts w:ascii="Arial" w:hAnsi="Arial" w:cs="Arial"/>
          <w:sz w:val="24"/>
          <w:szCs w:val="24"/>
        </w:rPr>
        <w:t>VeryBehind</w:t>
      </w:r>
      <w:proofErr w:type="spellEnd"/>
      <w:r>
        <w:rPr>
          <w:rFonts w:ascii="Arial" w:hAnsi="Arial" w:cs="Arial"/>
          <w:sz w:val="24"/>
          <w:szCs w:val="24"/>
        </w:rPr>
        <w:t>” to “Completed”:</w:t>
      </w:r>
    </w:p>
    <w:p w14:paraId="7263760D" w14:textId="77777777" w:rsidR="008F4011" w:rsidRDefault="008F4011" w:rsidP="00587FAE">
      <w:pPr>
        <w:spacing w:after="0" w:line="264" w:lineRule="auto"/>
        <w:rPr>
          <w:rFonts w:ascii="Arial" w:hAnsi="Arial" w:cs="Arial"/>
          <w:sz w:val="24"/>
          <w:szCs w:val="24"/>
        </w:rPr>
      </w:pPr>
    </w:p>
    <w:p w14:paraId="53317396" w14:textId="2ACA6D0B" w:rsidR="008F4011" w:rsidRDefault="008F4011" w:rsidP="008F4011">
      <w:pPr>
        <w:spacing w:after="0" w:line="264" w:lineRule="auto"/>
        <w:ind w:left="720"/>
        <w:rPr>
          <w:rFonts w:ascii="Arial" w:hAnsi="Arial" w:cs="Arial"/>
          <w:sz w:val="24"/>
          <w:szCs w:val="24"/>
        </w:rPr>
      </w:pPr>
      <w:r>
        <w:rPr>
          <w:rFonts w:ascii="Arial" w:hAnsi="Arial" w:cs="Arial"/>
          <w:sz w:val="24"/>
          <w:szCs w:val="24"/>
        </w:rPr>
        <w:t>[“School,” “Section, “</w:t>
      </w:r>
      <w:proofErr w:type="spellStart"/>
      <w:r>
        <w:rPr>
          <w:rFonts w:ascii="Arial" w:hAnsi="Arial" w:cs="Arial"/>
          <w:sz w:val="24"/>
          <w:szCs w:val="24"/>
        </w:rPr>
        <w:t>VeryBehind</w:t>
      </w:r>
      <w:proofErr w:type="spellEnd"/>
      <w:r>
        <w:rPr>
          <w:rFonts w:ascii="Arial" w:hAnsi="Arial" w:cs="Arial"/>
          <w:sz w:val="24"/>
          <w:szCs w:val="24"/>
        </w:rPr>
        <w:t>,” “</w:t>
      </w:r>
      <w:proofErr w:type="spellStart"/>
      <w:r>
        <w:rPr>
          <w:rFonts w:ascii="Arial" w:hAnsi="Arial" w:cs="Arial"/>
          <w:sz w:val="24"/>
          <w:szCs w:val="24"/>
        </w:rPr>
        <w:t>MoreBehind</w:t>
      </w:r>
      <w:proofErr w:type="spellEnd"/>
      <w:r>
        <w:rPr>
          <w:rFonts w:ascii="Arial" w:hAnsi="Arial" w:cs="Arial"/>
          <w:sz w:val="24"/>
          <w:szCs w:val="24"/>
        </w:rPr>
        <w:t>,” “Behind,” “Middling,” “</w:t>
      </w:r>
      <w:proofErr w:type="spellStart"/>
      <w:r>
        <w:rPr>
          <w:rFonts w:ascii="Arial" w:hAnsi="Arial" w:cs="Arial"/>
          <w:sz w:val="24"/>
          <w:szCs w:val="24"/>
        </w:rPr>
        <w:t>VeryAhead</w:t>
      </w:r>
      <w:proofErr w:type="spellEnd"/>
      <w:r>
        <w:rPr>
          <w:rFonts w:ascii="Arial" w:hAnsi="Arial" w:cs="Arial"/>
          <w:sz w:val="24"/>
          <w:szCs w:val="24"/>
        </w:rPr>
        <w:t>,” “Completed”]</w:t>
      </w:r>
    </w:p>
    <w:p w14:paraId="0347D62A" w14:textId="6CB4D56B" w:rsidR="00275DFD" w:rsidRDefault="00275DFD" w:rsidP="00587FAE">
      <w:pPr>
        <w:spacing w:after="0" w:line="264" w:lineRule="auto"/>
        <w:rPr>
          <w:rFonts w:ascii="Arial" w:hAnsi="Arial" w:cs="Arial"/>
          <w:sz w:val="24"/>
          <w:szCs w:val="24"/>
        </w:rPr>
      </w:pPr>
    </w:p>
    <w:p w14:paraId="706C5E15" w14:textId="3EA817D2" w:rsidR="008F4011" w:rsidRDefault="004B67AB" w:rsidP="00587FAE">
      <w:pPr>
        <w:spacing w:after="0" w:line="264" w:lineRule="auto"/>
        <w:rPr>
          <w:rFonts w:ascii="Arial" w:hAnsi="Arial" w:cs="Arial"/>
          <w:sz w:val="24"/>
          <w:szCs w:val="24"/>
        </w:rPr>
      </w:pPr>
      <w:r>
        <w:rPr>
          <w:rFonts w:ascii="Arial" w:hAnsi="Arial" w:cs="Arial"/>
          <w:sz w:val="24"/>
          <w:szCs w:val="24"/>
        </w:rPr>
        <w:t xml:space="preserve">Initial observation of the data showed that there were currently no students who were “VeryAhead” in any of the sections being taught. Due to this lack of </w:t>
      </w:r>
      <w:r w:rsidR="000C1AAA">
        <w:rPr>
          <w:rFonts w:ascii="Arial" w:hAnsi="Arial" w:cs="Arial"/>
          <w:sz w:val="24"/>
          <w:szCs w:val="24"/>
        </w:rPr>
        <w:t xml:space="preserve">data, “VeryAhead” </w:t>
      </w:r>
      <w:r>
        <w:rPr>
          <w:rFonts w:ascii="Arial" w:hAnsi="Arial" w:cs="Arial"/>
          <w:sz w:val="24"/>
          <w:szCs w:val="24"/>
        </w:rPr>
        <w:t>was removed</w:t>
      </w:r>
      <w:r w:rsidR="000C1AAA">
        <w:rPr>
          <w:rFonts w:ascii="Arial" w:hAnsi="Arial" w:cs="Arial"/>
          <w:sz w:val="24"/>
          <w:szCs w:val="24"/>
        </w:rPr>
        <w:t>.</w:t>
      </w:r>
    </w:p>
    <w:p w14:paraId="150D16C5" w14:textId="322F468E" w:rsidR="000C1AAA" w:rsidRDefault="000C1AAA" w:rsidP="00587FAE">
      <w:pPr>
        <w:spacing w:after="0" w:line="264" w:lineRule="auto"/>
        <w:rPr>
          <w:rFonts w:ascii="Arial" w:hAnsi="Arial" w:cs="Arial"/>
          <w:sz w:val="24"/>
          <w:szCs w:val="24"/>
        </w:rPr>
      </w:pPr>
    </w:p>
    <w:p w14:paraId="5AB277E5" w14:textId="3FE324E6" w:rsidR="000C1AAA" w:rsidRDefault="001D4F4D" w:rsidP="00587FAE">
      <w:pPr>
        <w:spacing w:after="0" w:line="264" w:lineRule="auto"/>
        <w:rPr>
          <w:rFonts w:ascii="Arial" w:hAnsi="Arial" w:cs="Arial"/>
          <w:sz w:val="24"/>
          <w:szCs w:val="24"/>
        </w:rPr>
      </w:pPr>
      <w:r>
        <w:rPr>
          <w:rFonts w:ascii="Arial" w:hAnsi="Arial" w:cs="Arial"/>
          <w:sz w:val="24"/>
          <w:szCs w:val="24"/>
        </w:rPr>
        <w:t>As previously mentioned, there is an uneven amount of data from each of the schools. Likewise, the size of sections being taught has not been standardized—leading to a range in section size from as few as 13 students to as many as 116 students. To capture this dynamic in the data, the variable “</w:t>
      </w:r>
      <w:proofErr w:type="spellStart"/>
      <w:r>
        <w:rPr>
          <w:rFonts w:ascii="Arial" w:hAnsi="Arial" w:cs="Arial"/>
          <w:sz w:val="24"/>
          <w:szCs w:val="24"/>
        </w:rPr>
        <w:t>StudentsPerSection</w:t>
      </w:r>
      <w:proofErr w:type="spellEnd"/>
      <w:r>
        <w:rPr>
          <w:rFonts w:ascii="Arial" w:hAnsi="Arial" w:cs="Arial"/>
          <w:sz w:val="24"/>
          <w:szCs w:val="24"/>
        </w:rPr>
        <w:t>” was added as a sum of all students per section.</w:t>
      </w:r>
    </w:p>
    <w:p w14:paraId="06316C1E" w14:textId="77777777" w:rsidR="00275DFD" w:rsidRPr="009048DD" w:rsidRDefault="00275DFD" w:rsidP="00587FAE">
      <w:pPr>
        <w:spacing w:after="0" w:line="264" w:lineRule="auto"/>
        <w:rPr>
          <w:rFonts w:ascii="Arial" w:hAnsi="Arial" w:cs="Arial"/>
          <w:sz w:val="24"/>
          <w:szCs w:val="24"/>
        </w:rPr>
      </w:pPr>
    </w:p>
    <w:p w14:paraId="11203A89" w14:textId="77777777" w:rsidR="00581A15" w:rsidRDefault="00581A15">
      <w:pPr>
        <w:rPr>
          <w:rFonts w:ascii="Arial" w:hAnsi="Arial" w:cs="Arial"/>
          <w:b/>
          <w:bCs/>
          <w:sz w:val="24"/>
          <w:szCs w:val="24"/>
        </w:rPr>
      </w:pPr>
      <w:r>
        <w:rPr>
          <w:rFonts w:ascii="Arial" w:hAnsi="Arial" w:cs="Arial"/>
          <w:b/>
          <w:bCs/>
          <w:sz w:val="24"/>
          <w:szCs w:val="24"/>
        </w:rPr>
        <w:br w:type="page"/>
      </w:r>
    </w:p>
    <w:p w14:paraId="65ABF171" w14:textId="6E77B231" w:rsidR="00E83644" w:rsidRDefault="00581A15" w:rsidP="00A736EF">
      <w:pPr>
        <w:spacing w:after="0" w:line="264" w:lineRule="auto"/>
        <w:rPr>
          <w:rFonts w:ascii="Arial" w:hAnsi="Arial" w:cs="Arial"/>
          <w:b/>
          <w:bCs/>
          <w:sz w:val="24"/>
          <w:szCs w:val="24"/>
        </w:rPr>
      </w:pPr>
      <w:r>
        <w:rPr>
          <w:rFonts w:ascii="Arial" w:hAnsi="Arial" w:cs="Arial"/>
          <w:b/>
          <w:bCs/>
          <w:sz w:val="24"/>
          <w:szCs w:val="24"/>
        </w:rPr>
        <w:lastRenderedPageBreak/>
        <w:t xml:space="preserve">Course Completion Status Ratio </w:t>
      </w:r>
      <w:r w:rsidR="00E83644">
        <w:rPr>
          <w:rFonts w:ascii="Arial" w:hAnsi="Arial" w:cs="Arial"/>
          <w:b/>
          <w:bCs/>
          <w:sz w:val="24"/>
          <w:szCs w:val="24"/>
        </w:rPr>
        <w:t>Model</w:t>
      </w:r>
    </w:p>
    <w:p w14:paraId="00FBEE00" w14:textId="1418970F" w:rsidR="00581A15" w:rsidRDefault="00581A15" w:rsidP="00A736EF">
      <w:pPr>
        <w:spacing w:after="0" w:line="264" w:lineRule="auto"/>
        <w:rPr>
          <w:rFonts w:ascii="Arial" w:hAnsi="Arial" w:cs="Arial"/>
          <w:b/>
          <w:bCs/>
          <w:sz w:val="24"/>
          <w:szCs w:val="24"/>
        </w:rPr>
      </w:pPr>
    </w:p>
    <w:p w14:paraId="0E67C529" w14:textId="6757F803" w:rsidR="00FD78E3" w:rsidRDefault="00FD78E3" w:rsidP="00A736EF">
      <w:pPr>
        <w:spacing w:after="0" w:line="264" w:lineRule="auto"/>
        <w:rPr>
          <w:rFonts w:ascii="Arial" w:hAnsi="Arial" w:cs="Arial"/>
          <w:b/>
          <w:bCs/>
          <w:sz w:val="24"/>
          <w:szCs w:val="24"/>
        </w:rPr>
      </w:pPr>
      <w:r>
        <w:rPr>
          <w:rFonts w:ascii="Arial" w:hAnsi="Arial" w:cs="Arial"/>
          <w:b/>
          <w:bCs/>
          <w:sz w:val="24"/>
          <w:szCs w:val="24"/>
        </w:rPr>
        <w:t>Section-level Ratio Model</w:t>
      </w:r>
    </w:p>
    <w:p w14:paraId="34D271F8" w14:textId="77777777" w:rsidR="00DD79B1" w:rsidRDefault="00DD79B1" w:rsidP="00A736EF">
      <w:pPr>
        <w:spacing w:after="0" w:line="264" w:lineRule="auto"/>
        <w:rPr>
          <w:rFonts w:ascii="Arial" w:hAnsi="Arial" w:cs="Arial"/>
          <w:b/>
          <w:bCs/>
          <w:sz w:val="24"/>
          <w:szCs w:val="24"/>
        </w:rPr>
      </w:pPr>
    </w:p>
    <w:p w14:paraId="297B6BDB" w14:textId="542F0355" w:rsidR="00581A15" w:rsidRDefault="0010764C" w:rsidP="00A736EF">
      <w:pPr>
        <w:spacing w:after="0" w:line="264" w:lineRule="auto"/>
        <w:rPr>
          <w:rFonts w:ascii="Arial" w:hAnsi="Arial" w:cs="Arial"/>
          <w:sz w:val="24"/>
          <w:szCs w:val="24"/>
        </w:rPr>
      </w:pPr>
      <w:r>
        <w:rPr>
          <w:rFonts w:ascii="Arial" w:hAnsi="Arial" w:cs="Arial"/>
          <w:sz w:val="24"/>
          <w:szCs w:val="24"/>
        </w:rPr>
        <w:t>The disparity in sections taught and section size at each school make direct comparisons of the number of students with certain completion statuses imprecise.</w:t>
      </w:r>
      <w:r w:rsidR="009B0C36">
        <w:rPr>
          <w:rFonts w:ascii="Arial" w:hAnsi="Arial" w:cs="Arial"/>
          <w:sz w:val="24"/>
          <w:szCs w:val="24"/>
        </w:rPr>
        <w:t xml:space="preserve"> To offset </w:t>
      </w:r>
      <w:r w:rsidR="00FD78E3">
        <w:rPr>
          <w:rFonts w:ascii="Arial" w:hAnsi="Arial" w:cs="Arial"/>
          <w:sz w:val="24"/>
          <w:szCs w:val="24"/>
        </w:rPr>
        <w:t>this</w:t>
      </w:r>
      <w:r w:rsidR="009B0C36">
        <w:rPr>
          <w:rFonts w:ascii="Arial" w:hAnsi="Arial" w:cs="Arial"/>
          <w:sz w:val="24"/>
          <w:szCs w:val="24"/>
        </w:rPr>
        <w:t xml:space="preserve"> aspect of the data, a model using a series of ratios of student completion statuses to total students per section was developed. In support of this model, the following variables were created and added to the data:</w:t>
      </w:r>
    </w:p>
    <w:p w14:paraId="6D507788" w14:textId="4306A0F4" w:rsidR="009B0C36" w:rsidRDefault="009B0C36" w:rsidP="00A736EF">
      <w:pPr>
        <w:spacing w:after="0" w:line="264" w:lineRule="auto"/>
        <w:rPr>
          <w:rFonts w:ascii="Arial" w:hAnsi="Arial" w:cs="Arial"/>
          <w:sz w:val="24"/>
          <w:szCs w:val="24"/>
        </w:rPr>
      </w:pPr>
    </w:p>
    <w:tbl>
      <w:tblPr>
        <w:tblStyle w:val="TableGrid"/>
        <w:tblW w:w="0" w:type="auto"/>
        <w:tblLook w:val="04A0" w:firstRow="1" w:lastRow="0" w:firstColumn="1" w:lastColumn="0" w:noHBand="0" w:noVBand="1"/>
      </w:tblPr>
      <w:tblGrid>
        <w:gridCol w:w="2875"/>
        <w:gridCol w:w="6475"/>
      </w:tblGrid>
      <w:tr w:rsidR="009B0C36" w14:paraId="778FFFDA" w14:textId="77777777" w:rsidTr="00C82A2B">
        <w:tc>
          <w:tcPr>
            <w:tcW w:w="2875" w:type="dxa"/>
            <w:vAlign w:val="center"/>
          </w:tcPr>
          <w:p w14:paraId="155E3086" w14:textId="42231A10" w:rsidR="009B0C36" w:rsidRDefault="009B0C36" w:rsidP="00C82A2B">
            <w:pPr>
              <w:spacing w:line="264" w:lineRule="auto"/>
              <w:rPr>
                <w:rFonts w:ascii="Arial" w:hAnsi="Arial" w:cs="Arial"/>
                <w:sz w:val="24"/>
                <w:szCs w:val="24"/>
              </w:rPr>
            </w:pPr>
            <w:r>
              <w:rPr>
                <w:rFonts w:ascii="Arial" w:hAnsi="Arial" w:cs="Arial"/>
                <w:sz w:val="24"/>
                <w:szCs w:val="24"/>
              </w:rPr>
              <w:t>Variable Name</w:t>
            </w:r>
          </w:p>
        </w:tc>
        <w:tc>
          <w:tcPr>
            <w:tcW w:w="6475" w:type="dxa"/>
            <w:vAlign w:val="center"/>
          </w:tcPr>
          <w:p w14:paraId="59784F88" w14:textId="3D8152F1" w:rsidR="009B0C36" w:rsidRDefault="009B0C36" w:rsidP="00C82A2B">
            <w:pPr>
              <w:spacing w:line="264" w:lineRule="auto"/>
              <w:rPr>
                <w:rFonts w:ascii="Arial" w:hAnsi="Arial" w:cs="Arial"/>
                <w:sz w:val="24"/>
                <w:szCs w:val="24"/>
              </w:rPr>
            </w:pPr>
            <w:r>
              <w:rPr>
                <w:rFonts w:ascii="Arial" w:hAnsi="Arial" w:cs="Arial"/>
                <w:sz w:val="24"/>
                <w:szCs w:val="24"/>
              </w:rPr>
              <w:t>Variable Description</w:t>
            </w:r>
          </w:p>
        </w:tc>
      </w:tr>
      <w:tr w:rsidR="009B0C36" w14:paraId="771B9A59" w14:textId="77777777" w:rsidTr="00C82A2B">
        <w:tc>
          <w:tcPr>
            <w:tcW w:w="2875" w:type="dxa"/>
            <w:vAlign w:val="center"/>
          </w:tcPr>
          <w:p w14:paraId="6A573A2A" w14:textId="4BED3E54" w:rsidR="009B0C36" w:rsidRDefault="009B0C36" w:rsidP="00C82A2B">
            <w:pPr>
              <w:spacing w:line="264" w:lineRule="auto"/>
              <w:rPr>
                <w:rFonts w:ascii="Arial" w:hAnsi="Arial" w:cs="Arial"/>
                <w:sz w:val="24"/>
                <w:szCs w:val="24"/>
              </w:rPr>
            </w:pPr>
            <w:proofErr w:type="spellStart"/>
            <w:r>
              <w:rPr>
                <w:rFonts w:ascii="Arial" w:hAnsi="Arial" w:cs="Arial"/>
                <w:sz w:val="24"/>
                <w:szCs w:val="24"/>
              </w:rPr>
              <w:t>VeryBehindRatio</w:t>
            </w:r>
            <w:proofErr w:type="spellEnd"/>
          </w:p>
        </w:tc>
        <w:tc>
          <w:tcPr>
            <w:tcW w:w="6475" w:type="dxa"/>
            <w:vAlign w:val="center"/>
          </w:tcPr>
          <w:p w14:paraId="0D2B70EC" w14:textId="77777777" w:rsidR="009B0C36" w:rsidRDefault="009B0C36" w:rsidP="00C82A2B">
            <w:pPr>
              <w:spacing w:line="264" w:lineRule="auto"/>
              <w:rPr>
                <w:rFonts w:ascii="Arial" w:hAnsi="Arial" w:cs="Arial"/>
                <w:sz w:val="24"/>
                <w:szCs w:val="24"/>
              </w:rPr>
            </w:pPr>
            <w:r>
              <w:rPr>
                <w:rFonts w:ascii="Arial" w:hAnsi="Arial" w:cs="Arial"/>
                <w:sz w:val="24"/>
                <w:szCs w:val="24"/>
              </w:rPr>
              <w:t>Ratio of “</w:t>
            </w:r>
            <w:proofErr w:type="spellStart"/>
            <w:r>
              <w:rPr>
                <w:rFonts w:ascii="Arial" w:hAnsi="Arial" w:cs="Arial"/>
                <w:sz w:val="24"/>
                <w:szCs w:val="24"/>
              </w:rPr>
              <w:t>VeryBehind</w:t>
            </w:r>
            <w:proofErr w:type="spellEnd"/>
            <w:r>
              <w:rPr>
                <w:rFonts w:ascii="Arial" w:hAnsi="Arial" w:cs="Arial"/>
                <w:sz w:val="24"/>
                <w:szCs w:val="24"/>
              </w:rPr>
              <w:t>” students in a section to total number of students in a section.</w:t>
            </w:r>
          </w:p>
          <w:p w14:paraId="4DF88EC2" w14:textId="77777777" w:rsidR="009B0C36" w:rsidRDefault="009B0C36" w:rsidP="00C82A2B">
            <w:pPr>
              <w:spacing w:line="264" w:lineRule="auto"/>
              <w:rPr>
                <w:rFonts w:ascii="Arial" w:hAnsi="Arial" w:cs="Arial"/>
                <w:sz w:val="24"/>
                <w:szCs w:val="24"/>
              </w:rPr>
            </w:pPr>
            <w:r>
              <w:rPr>
                <w:rFonts w:ascii="Arial" w:hAnsi="Arial" w:cs="Arial"/>
                <w:sz w:val="24"/>
                <w:szCs w:val="24"/>
              </w:rPr>
              <w:t>Calculated as:</w:t>
            </w:r>
          </w:p>
          <w:p w14:paraId="2F5F53B9" w14:textId="42B5A7F1" w:rsidR="009B0C36" w:rsidRDefault="009B0C36" w:rsidP="00C82A2B">
            <w:pPr>
              <w:spacing w:line="264" w:lineRule="auto"/>
              <w:rPr>
                <w:rFonts w:ascii="Arial" w:hAnsi="Arial" w:cs="Arial"/>
                <w:sz w:val="24"/>
                <w:szCs w:val="24"/>
              </w:rPr>
            </w:pPr>
            <w:r>
              <w:rPr>
                <w:rFonts w:ascii="Arial" w:hAnsi="Arial" w:cs="Arial"/>
                <w:sz w:val="24"/>
                <w:szCs w:val="24"/>
              </w:rPr>
              <w:t>“</w:t>
            </w:r>
            <w:proofErr w:type="spellStart"/>
            <w:r>
              <w:rPr>
                <w:rFonts w:ascii="Arial" w:hAnsi="Arial" w:cs="Arial"/>
                <w:sz w:val="24"/>
                <w:szCs w:val="24"/>
              </w:rPr>
              <w:t>VeryBehind</w:t>
            </w:r>
            <w:proofErr w:type="spellEnd"/>
            <w:r>
              <w:rPr>
                <w:rFonts w:ascii="Arial" w:hAnsi="Arial" w:cs="Arial"/>
                <w:sz w:val="24"/>
                <w:szCs w:val="24"/>
              </w:rPr>
              <w:t>” / “</w:t>
            </w:r>
            <w:proofErr w:type="spellStart"/>
            <w:r>
              <w:rPr>
                <w:rFonts w:ascii="Arial" w:hAnsi="Arial" w:cs="Arial"/>
                <w:sz w:val="24"/>
                <w:szCs w:val="24"/>
              </w:rPr>
              <w:t>StudentsPerSection</w:t>
            </w:r>
            <w:proofErr w:type="spellEnd"/>
            <w:r>
              <w:rPr>
                <w:rFonts w:ascii="Arial" w:hAnsi="Arial" w:cs="Arial"/>
                <w:sz w:val="24"/>
                <w:szCs w:val="24"/>
              </w:rPr>
              <w:t>” * 100, rounded to nearest .01</w:t>
            </w:r>
          </w:p>
        </w:tc>
      </w:tr>
      <w:tr w:rsidR="009B0C36" w14:paraId="47DF9803" w14:textId="77777777" w:rsidTr="00C82A2B">
        <w:tc>
          <w:tcPr>
            <w:tcW w:w="2875" w:type="dxa"/>
            <w:vAlign w:val="center"/>
          </w:tcPr>
          <w:p w14:paraId="78FD46BC" w14:textId="2C3F5AC6" w:rsidR="009B0C36" w:rsidRDefault="009B0C36" w:rsidP="00C82A2B">
            <w:pPr>
              <w:spacing w:line="264" w:lineRule="auto"/>
              <w:rPr>
                <w:rFonts w:ascii="Arial" w:hAnsi="Arial" w:cs="Arial"/>
                <w:sz w:val="24"/>
                <w:szCs w:val="24"/>
              </w:rPr>
            </w:pPr>
            <w:proofErr w:type="spellStart"/>
            <w:r>
              <w:rPr>
                <w:rFonts w:ascii="Arial" w:hAnsi="Arial" w:cs="Arial"/>
                <w:sz w:val="24"/>
                <w:szCs w:val="24"/>
              </w:rPr>
              <w:t>MoreBehindRatio</w:t>
            </w:r>
            <w:proofErr w:type="spellEnd"/>
          </w:p>
        </w:tc>
        <w:tc>
          <w:tcPr>
            <w:tcW w:w="6475" w:type="dxa"/>
            <w:vAlign w:val="center"/>
          </w:tcPr>
          <w:p w14:paraId="678AB3A9" w14:textId="408B7323" w:rsidR="009B0C36" w:rsidRDefault="009B0C36" w:rsidP="00C82A2B">
            <w:pPr>
              <w:spacing w:line="264" w:lineRule="auto"/>
              <w:rPr>
                <w:rFonts w:ascii="Arial" w:hAnsi="Arial" w:cs="Arial"/>
                <w:sz w:val="24"/>
                <w:szCs w:val="24"/>
              </w:rPr>
            </w:pPr>
            <w:r>
              <w:rPr>
                <w:rFonts w:ascii="Arial" w:hAnsi="Arial" w:cs="Arial"/>
                <w:sz w:val="24"/>
                <w:szCs w:val="24"/>
              </w:rPr>
              <w:t>Ratio of “</w:t>
            </w:r>
            <w:proofErr w:type="spellStart"/>
            <w:r>
              <w:rPr>
                <w:rFonts w:ascii="Arial" w:hAnsi="Arial" w:cs="Arial"/>
                <w:sz w:val="24"/>
                <w:szCs w:val="24"/>
              </w:rPr>
              <w:t>More</w:t>
            </w:r>
            <w:r>
              <w:rPr>
                <w:rFonts w:ascii="Arial" w:hAnsi="Arial" w:cs="Arial"/>
                <w:sz w:val="24"/>
                <w:szCs w:val="24"/>
              </w:rPr>
              <w:t>Behind</w:t>
            </w:r>
            <w:proofErr w:type="spellEnd"/>
            <w:r>
              <w:rPr>
                <w:rFonts w:ascii="Arial" w:hAnsi="Arial" w:cs="Arial"/>
                <w:sz w:val="24"/>
                <w:szCs w:val="24"/>
              </w:rPr>
              <w:t>” students in a section to total number of students in a section.</w:t>
            </w:r>
          </w:p>
          <w:p w14:paraId="4F1B4218" w14:textId="77777777" w:rsidR="009B0C36" w:rsidRDefault="009B0C36" w:rsidP="00C82A2B">
            <w:pPr>
              <w:spacing w:line="264" w:lineRule="auto"/>
              <w:rPr>
                <w:rFonts w:ascii="Arial" w:hAnsi="Arial" w:cs="Arial"/>
                <w:sz w:val="24"/>
                <w:szCs w:val="24"/>
              </w:rPr>
            </w:pPr>
            <w:r>
              <w:rPr>
                <w:rFonts w:ascii="Arial" w:hAnsi="Arial" w:cs="Arial"/>
                <w:sz w:val="24"/>
                <w:szCs w:val="24"/>
              </w:rPr>
              <w:t>Calculated as:</w:t>
            </w:r>
          </w:p>
          <w:p w14:paraId="278F849F" w14:textId="3B04075B" w:rsidR="009B0C36" w:rsidRDefault="009B0C36" w:rsidP="00C82A2B">
            <w:pPr>
              <w:spacing w:line="264" w:lineRule="auto"/>
              <w:rPr>
                <w:rFonts w:ascii="Arial" w:hAnsi="Arial" w:cs="Arial"/>
                <w:sz w:val="24"/>
                <w:szCs w:val="24"/>
              </w:rPr>
            </w:pPr>
            <w:r>
              <w:rPr>
                <w:rFonts w:ascii="Arial" w:hAnsi="Arial" w:cs="Arial"/>
                <w:sz w:val="24"/>
                <w:szCs w:val="24"/>
              </w:rPr>
              <w:t>“</w:t>
            </w:r>
            <w:proofErr w:type="spellStart"/>
            <w:r>
              <w:rPr>
                <w:rFonts w:ascii="Arial" w:hAnsi="Arial" w:cs="Arial"/>
                <w:sz w:val="24"/>
                <w:szCs w:val="24"/>
              </w:rPr>
              <w:t>More</w:t>
            </w:r>
            <w:r>
              <w:rPr>
                <w:rFonts w:ascii="Arial" w:hAnsi="Arial" w:cs="Arial"/>
                <w:sz w:val="24"/>
                <w:szCs w:val="24"/>
              </w:rPr>
              <w:t>Behind</w:t>
            </w:r>
            <w:proofErr w:type="spellEnd"/>
            <w:r>
              <w:rPr>
                <w:rFonts w:ascii="Arial" w:hAnsi="Arial" w:cs="Arial"/>
                <w:sz w:val="24"/>
                <w:szCs w:val="24"/>
              </w:rPr>
              <w:t>” / “</w:t>
            </w:r>
            <w:proofErr w:type="spellStart"/>
            <w:r>
              <w:rPr>
                <w:rFonts w:ascii="Arial" w:hAnsi="Arial" w:cs="Arial"/>
                <w:sz w:val="24"/>
                <w:szCs w:val="24"/>
              </w:rPr>
              <w:t>StudentsPerSection</w:t>
            </w:r>
            <w:proofErr w:type="spellEnd"/>
            <w:r>
              <w:rPr>
                <w:rFonts w:ascii="Arial" w:hAnsi="Arial" w:cs="Arial"/>
                <w:sz w:val="24"/>
                <w:szCs w:val="24"/>
              </w:rPr>
              <w:t>” * 100, rounded to nearest .01</w:t>
            </w:r>
          </w:p>
        </w:tc>
      </w:tr>
      <w:tr w:rsidR="009B0C36" w14:paraId="379199A8" w14:textId="77777777" w:rsidTr="00C82A2B">
        <w:tc>
          <w:tcPr>
            <w:tcW w:w="2875" w:type="dxa"/>
            <w:vAlign w:val="center"/>
          </w:tcPr>
          <w:p w14:paraId="67D7732B" w14:textId="34179042" w:rsidR="009B0C36" w:rsidRDefault="009B0C36" w:rsidP="00C82A2B">
            <w:pPr>
              <w:spacing w:line="264" w:lineRule="auto"/>
              <w:rPr>
                <w:rFonts w:ascii="Arial" w:hAnsi="Arial" w:cs="Arial"/>
                <w:sz w:val="24"/>
                <w:szCs w:val="24"/>
              </w:rPr>
            </w:pPr>
            <w:proofErr w:type="spellStart"/>
            <w:r>
              <w:rPr>
                <w:rFonts w:ascii="Arial" w:hAnsi="Arial" w:cs="Arial"/>
                <w:sz w:val="24"/>
                <w:szCs w:val="24"/>
              </w:rPr>
              <w:t>BehindRatio</w:t>
            </w:r>
            <w:proofErr w:type="spellEnd"/>
          </w:p>
        </w:tc>
        <w:tc>
          <w:tcPr>
            <w:tcW w:w="6475" w:type="dxa"/>
            <w:vAlign w:val="center"/>
          </w:tcPr>
          <w:p w14:paraId="5D6761C1" w14:textId="090CE365" w:rsidR="009B0C36" w:rsidRDefault="009B0C36" w:rsidP="00C82A2B">
            <w:pPr>
              <w:spacing w:line="264" w:lineRule="auto"/>
              <w:rPr>
                <w:rFonts w:ascii="Arial" w:hAnsi="Arial" w:cs="Arial"/>
                <w:sz w:val="24"/>
                <w:szCs w:val="24"/>
              </w:rPr>
            </w:pPr>
            <w:r>
              <w:rPr>
                <w:rFonts w:ascii="Arial" w:hAnsi="Arial" w:cs="Arial"/>
                <w:sz w:val="24"/>
                <w:szCs w:val="24"/>
              </w:rPr>
              <w:t>Ratio of “Behind” students in a section to total number of students in a section.</w:t>
            </w:r>
          </w:p>
          <w:p w14:paraId="621E1648" w14:textId="77777777" w:rsidR="009B0C36" w:rsidRDefault="009B0C36" w:rsidP="00C82A2B">
            <w:pPr>
              <w:spacing w:line="264" w:lineRule="auto"/>
              <w:rPr>
                <w:rFonts w:ascii="Arial" w:hAnsi="Arial" w:cs="Arial"/>
                <w:sz w:val="24"/>
                <w:szCs w:val="24"/>
              </w:rPr>
            </w:pPr>
            <w:r>
              <w:rPr>
                <w:rFonts w:ascii="Arial" w:hAnsi="Arial" w:cs="Arial"/>
                <w:sz w:val="24"/>
                <w:szCs w:val="24"/>
              </w:rPr>
              <w:t>Calculated as:</w:t>
            </w:r>
          </w:p>
          <w:p w14:paraId="4F6A2EC8" w14:textId="671131D3" w:rsidR="009B0C36" w:rsidRDefault="009B0C36" w:rsidP="00C82A2B">
            <w:pPr>
              <w:spacing w:line="264" w:lineRule="auto"/>
              <w:rPr>
                <w:rFonts w:ascii="Arial" w:hAnsi="Arial" w:cs="Arial"/>
                <w:sz w:val="24"/>
                <w:szCs w:val="24"/>
              </w:rPr>
            </w:pPr>
            <w:r>
              <w:rPr>
                <w:rFonts w:ascii="Arial" w:hAnsi="Arial" w:cs="Arial"/>
                <w:sz w:val="24"/>
                <w:szCs w:val="24"/>
              </w:rPr>
              <w:t>“Behind” / “</w:t>
            </w:r>
            <w:proofErr w:type="spellStart"/>
            <w:r>
              <w:rPr>
                <w:rFonts w:ascii="Arial" w:hAnsi="Arial" w:cs="Arial"/>
                <w:sz w:val="24"/>
                <w:szCs w:val="24"/>
              </w:rPr>
              <w:t>StudentsPerSection</w:t>
            </w:r>
            <w:proofErr w:type="spellEnd"/>
            <w:r>
              <w:rPr>
                <w:rFonts w:ascii="Arial" w:hAnsi="Arial" w:cs="Arial"/>
                <w:sz w:val="24"/>
                <w:szCs w:val="24"/>
              </w:rPr>
              <w:t>” * 100, rounded to nearest .01</w:t>
            </w:r>
          </w:p>
        </w:tc>
      </w:tr>
      <w:tr w:rsidR="009B0C36" w14:paraId="0698DC85" w14:textId="77777777" w:rsidTr="00C82A2B">
        <w:tc>
          <w:tcPr>
            <w:tcW w:w="2875" w:type="dxa"/>
            <w:vAlign w:val="center"/>
          </w:tcPr>
          <w:p w14:paraId="67C08431" w14:textId="1EC61030" w:rsidR="009B0C36" w:rsidRDefault="009B0C36" w:rsidP="00C82A2B">
            <w:pPr>
              <w:spacing w:line="264" w:lineRule="auto"/>
              <w:rPr>
                <w:rFonts w:ascii="Arial" w:hAnsi="Arial" w:cs="Arial"/>
                <w:sz w:val="24"/>
                <w:szCs w:val="24"/>
              </w:rPr>
            </w:pPr>
            <w:proofErr w:type="spellStart"/>
            <w:r>
              <w:rPr>
                <w:rFonts w:ascii="Arial" w:hAnsi="Arial" w:cs="Arial"/>
                <w:sz w:val="24"/>
                <w:szCs w:val="24"/>
              </w:rPr>
              <w:t>MiddlingRatio</w:t>
            </w:r>
            <w:proofErr w:type="spellEnd"/>
          </w:p>
        </w:tc>
        <w:tc>
          <w:tcPr>
            <w:tcW w:w="6475" w:type="dxa"/>
            <w:vAlign w:val="center"/>
          </w:tcPr>
          <w:p w14:paraId="2295BA3F" w14:textId="54E1E25C" w:rsidR="009B0C36" w:rsidRDefault="009B0C36" w:rsidP="00C82A2B">
            <w:pPr>
              <w:spacing w:line="264" w:lineRule="auto"/>
              <w:rPr>
                <w:rFonts w:ascii="Arial" w:hAnsi="Arial" w:cs="Arial"/>
                <w:sz w:val="24"/>
                <w:szCs w:val="24"/>
              </w:rPr>
            </w:pPr>
            <w:r>
              <w:rPr>
                <w:rFonts w:ascii="Arial" w:hAnsi="Arial" w:cs="Arial"/>
                <w:sz w:val="24"/>
                <w:szCs w:val="24"/>
              </w:rPr>
              <w:t>Ratio of “</w:t>
            </w:r>
            <w:r>
              <w:rPr>
                <w:rFonts w:ascii="Arial" w:hAnsi="Arial" w:cs="Arial"/>
                <w:sz w:val="24"/>
                <w:szCs w:val="24"/>
              </w:rPr>
              <w:t>Middling</w:t>
            </w:r>
            <w:r>
              <w:rPr>
                <w:rFonts w:ascii="Arial" w:hAnsi="Arial" w:cs="Arial"/>
                <w:sz w:val="24"/>
                <w:szCs w:val="24"/>
              </w:rPr>
              <w:t>” students in a section to total number of students in a section.</w:t>
            </w:r>
          </w:p>
          <w:p w14:paraId="6516BEAD" w14:textId="77777777" w:rsidR="009B0C36" w:rsidRDefault="009B0C36" w:rsidP="00C82A2B">
            <w:pPr>
              <w:spacing w:line="264" w:lineRule="auto"/>
              <w:rPr>
                <w:rFonts w:ascii="Arial" w:hAnsi="Arial" w:cs="Arial"/>
                <w:sz w:val="24"/>
                <w:szCs w:val="24"/>
              </w:rPr>
            </w:pPr>
            <w:r>
              <w:rPr>
                <w:rFonts w:ascii="Arial" w:hAnsi="Arial" w:cs="Arial"/>
                <w:sz w:val="24"/>
                <w:szCs w:val="24"/>
              </w:rPr>
              <w:t>Calculated as:</w:t>
            </w:r>
          </w:p>
          <w:p w14:paraId="5F9C348D" w14:textId="44001176" w:rsidR="009B0C36" w:rsidRDefault="009B0C36" w:rsidP="00C82A2B">
            <w:pPr>
              <w:spacing w:line="264" w:lineRule="auto"/>
              <w:rPr>
                <w:rFonts w:ascii="Arial" w:hAnsi="Arial" w:cs="Arial"/>
                <w:sz w:val="24"/>
                <w:szCs w:val="24"/>
              </w:rPr>
            </w:pPr>
            <w:r>
              <w:rPr>
                <w:rFonts w:ascii="Arial" w:hAnsi="Arial" w:cs="Arial"/>
                <w:sz w:val="24"/>
                <w:szCs w:val="24"/>
              </w:rPr>
              <w:t>“</w:t>
            </w:r>
            <w:r>
              <w:rPr>
                <w:rFonts w:ascii="Arial" w:hAnsi="Arial" w:cs="Arial"/>
                <w:sz w:val="24"/>
                <w:szCs w:val="24"/>
              </w:rPr>
              <w:t>Middling</w:t>
            </w:r>
            <w:r>
              <w:rPr>
                <w:rFonts w:ascii="Arial" w:hAnsi="Arial" w:cs="Arial"/>
                <w:sz w:val="24"/>
                <w:szCs w:val="24"/>
              </w:rPr>
              <w:t>” / “</w:t>
            </w:r>
            <w:proofErr w:type="spellStart"/>
            <w:r>
              <w:rPr>
                <w:rFonts w:ascii="Arial" w:hAnsi="Arial" w:cs="Arial"/>
                <w:sz w:val="24"/>
                <w:szCs w:val="24"/>
              </w:rPr>
              <w:t>StudentsPerSection</w:t>
            </w:r>
            <w:proofErr w:type="spellEnd"/>
            <w:r>
              <w:rPr>
                <w:rFonts w:ascii="Arial" w:hAnsi="Arial" w:cs="Arial"/>
                <w:sz w:val="24"/>
                <w:szCs w:val="24"/>
              </w:rPr>
              <w:t>” * 100, rounded to nearest .01</w:t>
            </w:r>
          </w:p>
        </w:tc>
      </w:tr>
      <w:tr w:rsidR="009B0C36" w14:paraId="0714402B" w14:textId="77777777" w:rsidTr="00C82A2B">
        <w:tc>
          <w:tcPr>
            <w:tcW w:w="2875" w:type="dxa"/>
            <w:vAlign w:val="center"/>
          </w:tcPr>
          <w:p w14:paraId="7F599711" w14:textId="4FCC416B" w:rsidR="009B0C36" w:rsidRDefault="009B0C36" w:rsidP="00C82A2B">
            <w:pPr>
              <w:spacing w:line="264" w:lineRule="auto"/>
              <w:rPr>
                <w:rFonts w:ascii="Arial" w:hAnsi="Arial" w:cs="Arial"/>
                <w:sz w:val="24"/>
                <w:szCs w:val="24"/>
              </w:rPr>
            </w:pPr>
            <w:proofErr w:type="spellStart"/>
            <w:r>
              <w:rPr>
                <w:rFonts w:ascii="Arial" w:hAnsi="Arial" w:cs="Arial"/>
                <w:sz w:val="24"/>
                <w:szCs w:val="24"/>
              </w:rPr>
              <w:t>CompletedRatio</w:t>
            </w:r>
            <w:proofErr w:type="spellEnd"/>
          </w:p>
        </w:tc>
        <w:tc>
          <w:tcPr>
            <w:tcW w:w="6475" w:type="dxa"/>
            <w:vAlign w:val="center"/>
          </w:tcPr>
          <w:p w14:paraId="3CC2DB31" w14:textId="661AA50F" w:rsidR="009B0C36" w:rsidRDefault="009B0C36" w:rsidP="00C82A2B">
            <w:pPr>
              <w:spacing w:line="264" w:lineRule="auto"/>
              <w:rPr>
                <w:rFonts w:ascii="Arial" w:hAnsi="Arial" w:cs="Arial"/>
                <w:sz w:val="24"/>
                <w:szCs w:val="24"/>
              </w:rPr>
            </w:pPr>
            <w:r>
              <w:rPr>
                <w:rFonts w:ascii="Arial" w:hAnsi="Arial" w:cs="Arial"/>
                <w:sz w:val="24"/>
                <w:szCs w:val="24"/>
              </w:rPr>
              <w:t>Ratio of “</w:t>
            </w:r>
            <w:r>
              <w:rPr>
                <w:rFonts w:ascii="Arial" w:hAnsi="Arial" w:cs="Arial"/>
                <w:sz w:val="24"/>
                <w:szCs w:val="24"/>
              </w:rPr>
              <w:t>Completed</w:t>
            </w:r>
            <w:r>
              <w:rPr>
                <w:rFonts w:ascii="Arial" w:hAnsi="Arial" w:cs="Arial"/>
                <w:sz w:val="24"/>
                <w:szCs w:val="24"/>
              </w:rPr>
              <w:t>” students in a section to total number of students in a section.</w:t>
            </w:r>
          </w:p>
          <w:p w14:paraId="1A5FC8BC" w14:textId="77777777" w:rsidR="009B0C36" w:rsidRDefault="009B0C36" w:rsidP="00C82A2B">
            <w:pPr>
              <w:spacing w:line="264" w:lineRule="auto"/>
              <w:rPr>
                <w:rFonts w:ascii="Arial" w:hAnsi="Arial" w:cs="Arial"/>
                <w:sz w:val="24"/>
                <w:szCs w:val="24"/>
              </w:rPr>
            </w:pPr>
            <w:r>
              <w:rPr>
                <w:rFonts w:ascii="Arial" w:hAnsi="Arial" w:cs="Arial"/>
                <w:sz w:val="24"/>
                <w:szCs w:val="24"/>
              </w:rPr>
              <w:t>Calculated as:</w:t>
            </w:r>
          </w:p>
          <w:p w14:paraId="2B05582B" w14:textId="50C4E9EB" w:rsidR="009B0C36" w:rsidRDefault="009B0C36" w:rsidP="00C82A2B">
            <w:pPr>
              <w:spacing w:line="264" w:lineRule="auto"/>
              <w:rPr>
                <w:rFonts w:ascii="Arial" w:hAnsi="Arial" w:cs="Arial"/>
                <w:sz w:val="24"/>
                <w:szCs w:val="24"/>
              </w:rPr>
            </w:pPr>
            <w:r>
              <w:rPr>
                <w:rFonts w:ascii="Arial" w:hAnsi="Arial" w:cs="Arial"/>
                <w:sz w:val="24"/>
                <w:szCs w:val="24"/>
              </w:rPr>
              <w:t>“</w:t>
            </w:r>
            <w:r>
              <w:rPr>
                <w:rFonts w:ascii="Arial" w:hAnsi="Arial" w:cs="Arial"/>
                <w:sz w:val="24"/>
                <w:szCs w:val="24"/>
              </w:rPr>
              <w:t>Completed”</w:t>
            </w:r>
            <w:r>
              <w:rPr>
                <w:rFonts w:ascii="Arial" w:hAnsi="Arial" w:cs="Arial"/>
                <w:sz w:val="24"/>
                <w:szCs w:val="24"/>
              </w:rPr>
              <w:t xml:space="preserve"> / “</w:t>
            </w:r>
            <w:proofErr w:type="spellStart"/>
            <w:r>
              <w:rPr>
                <w:rFonts w:ascii="Arial" w:hAnsi="Arial" w:cs="Arial"/>
                <w:sz w:val="24"/>
                <w:szCs w:val="24"/>
              </w:rPr>
              <w:t>StudentsPerSection</w:t>
            </w:r>
            <w:proofErr w:type="spellEnd"/>
            <w:r>
              <w:rPr>
                <w:rFonts w:ascii="Arial" w:hAnsi="Arial" w:cs="Arial"/>
                <w:sz w:val="24"/>
                <w:szCs w:val="24"/>
              </w:rPr>
              <w:t>” * 100, rounded to nearest .01</w:t>
            </w:r>
          </w:p>
        </w:tc>
      </w:tr>
    </w:tbl>
    <w:p w14:paraId="705996EA" w14:textId="77777777" w:rsidR="009B0C36" w:rsidRPr="00581A15" w:rsidRDefault="009B0C36" w:rsidP="00A736EF">
      <w:pPr>
        <w:spacing w:after="0" w:line="264" w:lineRule="auto"/>
        <w:rPr>
          <w:rFonts w:ascii="Arial" w:hAnsi="Arial" w:cs="Arial"/>
          <w:sz w:val="24"/>
          <w:szCs w:val="24"/>
        </w:rPr>
      </w:pPr>
    </w:p>
    <w:p w14:paraId="7B7EA8E7" w14:textId="532BA787" w:rsidR="00FD78E3" w:rsidRDefault="00704257" w:rsidP="00A736EF">
      <w:pPr>
        <w:spacing w:after="0" w:line="264" w:lineRule="auto"/>
        <w:rPr>
          <w:rFonts w:ascii="Arial" w:hAnsi="Arial" w:cs="Arial"/>
          <w:sz w:val="24"/>
          <w:szCs w:val="24"/>
        </w:rPr>
      </w:pPr>
      <w:r>
        <w:rPr>
          <w:rFonts w:ascii="Arial" w:hAnsi="Arial" w:cs="Arial"/>
          <w:sz w:val="24"/>
          <w:szCs w:val="24"/>
        </w:rPr>
        <w:t>T</w:t>
      </w:r>
      <w:r>
        <w:rPr>
          <w:rFonts w:ascii="Arial" w:hAnsi="Arial" w:cs="Arial"/>
          <w:sz w:val="24"/>
          <w:szCs w:val="24"/>
        </w:rPr>
        <w:t>he primary ratio</w:t>
      </w:r>
      <w:r>
        <w:rPr>
          <w:rFonts w:ascii="Arial" w:hAnsi="Arial" w:cs="Arial"/>
          <w:sz w:val="24"/>
          <w:szCs w:val="24"/>
        </w:rPr>
        <w:t xml:space="preserve"> variable</w:t>
      </w:r>
      <w:r>
        <w:rPr>
          <w:rFonts w:ascii="Arial" w:hAnsi="Arial" w:cs="Arial"/>
          <w:sz w:val="24"/>
          <w:szCs w:val="24"/>
        </w:rPr>
        <w:t xml:space="preserve"> for this model</w:t>
      </w:r>
      <w:r>
        <w:rPr>
          <w:rFonts w:ascii="Arial" w:hAnsi="Arial" w:cs="Arial"/>
          <w:sz w:val="24"/>
          <w:szCs w:val="24"/>
        </w:rPr>
        <w:t xml:space="preserve"> is based on the ratios associated with a less than on-track course completion status. This variable</w:t>
      </w:r>
      <w:r w:rsidR="00FD78E3">
        <w:rPr>
          <w:rFonts w:ascii="Arial" w:hAnsi="Arial" w:cs="Arial"/>
          <w:sz w:val="24"/>
          <w:szCs w:val="24"/>
        </w:rPr>
        <w:t xml:space="preserve"> (“</w:t>
      </w:r>
      <w:proofErr w:type="spellStart"/>
      <w:r w:rsidR="00FD78E3">
        <w:rPr>
          <w:rFonts w:ascii="Arial" w:hAnsi="Arial" w:cs="Arial"/>
          <w:sz w:val="24"/>
          <w:szCs w:val="24"/>
        </w:rPr>
        <w:t>ConcernRatio</w:t>
      </w:r>
      <w:proofErr w:type="spellEnd"/>
      <w:r w:rsidR="00FD78E3">
        <w:rPr>
          <w:rFonts w:ascii="Arial" w:hAnsi="Arial" w:cs="Arial"/>
          <w:sz w:val="24"/>
          <w:szCs w:val="24"/>
        </w:rPr>
        <w:t>”)</w:t>
      </w:r>
      <w:r>
        <w:rPr>
          <w:rFonts w:ascii="Arial" w:hAnsi="Arial" w:cs="Arial"/>
          <w:sz w:val="24"/>
          <w:szCs w:val="24"/>
        </w:rPr>
        <w:t xml:space="preserve"> is a sum of “</w:t>
      </w:r>
      <w:proofErr w:type="spellStart"/>
      <w:r>
        <w:rPr>
          <w:rFonts w:ascii="Arial" w:hAnsi="Arial" w:cs="Arial"/>
          <w:sz w:val="24"/>
          <w:szCs w:val="24"/>
        </w:rPr>
        <w:t>VeryBehindRatio</w:t>
      </w:r>
      <w:proofErr w:type="spellEnd"/>
      <w:r>
        <w:rPr>
          <w:rFonts w:ascii="Arial" w:hAnsi="Arial" w:cs="Arial"/>
          <w:sz w:val="24"/>
          <w:szCs w:val="24"/>
        </w:rPr>
        <w:t>,” “</w:t>
      </w:r>
      <w:proofErr w:type="spellStart"/>
      <w:r>
        <w:rPr>
          <w:rFonts w:ascii="Arial" w:hAnsi="Arial" w:cs="Arial"/>
          <w:sz w:val="24"/>
          <w:szCs w:val="24"/>
        </w:rPr>
        <w:t>MoreBehindRatio</w:t>
      </w:r>
      <w:proofErr w:type="spellEnd"/>
      <w:r>
        <w:rPr>
          <w:rFonts w:ascii="Arial" w:hAnsi="Arial" w:cs="Arial"/>
          <w:sz w:val="24"/>
          <w:szCs w:val="24"/>
        </w:rPr>
        <w:t>,” and “</w:t>
      </w:r>
      <w:proofErr w:type="spellStart"/>
      <w:r>
        <w:rPr>
          <w:rFonts w:ascii="Arial" w:hAnsi="Arial" w:cs="Arial"/>
          <w:sz w:val="24"/>
          <w:szCs w:val="24"/>
        </w:rPr>
        <w:t>BehindRatio</w:t>
      </w:r>
      <w:proofErr w:type="spellEnd"/>
      <w:r>
        <w:rPr>
          <w:rFonts w:ascii="Arial" w:hAnsi="Arial" w:cs="Arial"/>
          <w:sz w:val="24"/>
          <w:szCs w:val="24"/>
        </w:rPr>
        <w:t>” for each section</w:t>
      </w:r>
      <w:r w:rsidR="00FD78E3">
        <w:rPr>
          <w:rFonts w:ascii="Arial" w:hAnsi="Arial" w:cs="Arial"/>
          <w:sz w:val="24"/>
          <w:szCs w:val="24"/>
        </w:rPr>
        <w:t xml:space="preserve">. </w:t>
      </w:r>
      <w:r>
        <w:rPr>
          <w:rFonts w:ascii="Arial" w:hAnsi="Arial" w:cs="Arial"/>
          <w:sz w:val="24"/>
          <w:szCs w:val="24"/>
        </w:rPr>
        <w:t>The “</w:t>
      </w:r>
      <w:proofErr w:type="spellStart"/>
      <w:r>
        <w:rPr>
          <w:rFonts w:ascii="Arial" w:hAnsi="Arial" w:cs="Arial"/>
          <w:sz w:val="24"/>
          <w:szCs w:val="24"/>
        </w:rPr>
        <w:t>ConcernRatio</w:t>
      </w:r>
      <w:proofErr w:type="spellEnd"/>
      <w:r>
        <w:rPr>
          <w:rFonts w:ascii="Arial" w:hAnsi="Arial" w:cs="Arial"/>
          <w:sz w:val="24"/>
          <w:szCs w:val="24"/>
        </w:rPr>
        <w:t xml:space="preserve">” indicates the percentage of students who are one or more lessons behind the course curriculum schedule </w:t>
      </w:r>
      <w:r w:rsidR="00FD78E3">
        <w:rPr>
          <w:rFonts w:ascii="Arial" w:hAnsi="Arial" w:cs="Arial"/>
          <w:sz w:val="24"/>
          <w:szCs w:val="24"/>
        </w:rPr>
        <w:t xml:space="preserve">in a section </w:t>
      </w:r>
      <w:r>
        <w:rPr>
          <w:rFonts w:ascii="Arial" w:hAnsi="Arial" w:cs="Arial"/>
          <w:sz w:val="24"/>
          <w:szCs w:val="24"/>
        </w:rPr>
        <w:t xml:space="preserve">with less than ¼ of the semester </w:t>
      </w:r>
      <w:r>
        <w:rPr>
          <w:rFonts w:ascii="Arial" w:hAnsi="Arial" w:cs="Arial"/>
          <w:sz w:val="24"/>
          <w:szCs w:val="24"/>
        </w:rPr>
        <w:lastRenderedPageBreak/>
        <w:t xml:space="preserve">remaining. </w:t>
      </w:r>
      <w:r w:rsidR="00FD78E3">
        <w:rPr>
          <w:rFonts w:ascii="Arial" w:hAnsi="Arial" w:cs="Arial"/>
          <w:sz w:val="24"/>
          <w:szCs w:val="24"/>
        </w:rPr>
        <w:t>The ratio model as described can be used to compare percentiles of students, particularly those in the “</w:t>
      </w:r>
      <w:proofErr w:type="spellStart"/>
      <w:r w:rsidR="00FD78E3">
        <w:rPr>
          <w:rFonts w:ascii="Arial" w:hAnsi="Arial" w:cs="Arial"/>
          <w:sz w:val="24"/>
          <w:szCs w:val="24"/>
        </w:rPr>
        <w:t>ConcernRatio</w:t>
      </w:r>
      <w:proofErr w:type="spellEnd"/>
      <w:r w:rsidR="00FD78E3">
        <w:rPr>
          <w:rFonts w:ascii="Arial" w:hAnsi="Arial" w:cs="Arial"/>
          <w:sz w:val="24"/>
          <w:szCs w:val="24"/>
        </w:rPr>
        <w:t>” range at the course section level; however, it cannot be used at the school level.</w:t>
      </w:r>
    </w:p>
    <w:p w14:paraId="2371B652" w14:textId="5C6C333E" w:rsidR="00FD78E3" w:rsidRDefault="00FD78E3" w:rsidP="00A736EF">
      <w:pPr>
        <w:spacing w:after="0" w:line="264" w:lineRule="auto"/>
        <w:rPr>
          <w:rFonts w:ascii="Arial" w:hAnsi="Arial" w:cs="Arial"/>
          <w:sz w:val="24"/>
          <w:szCs w:val="24"/>
        </w:rPr>
      </w:pPr>
    </w:p>
    <w:p w14:paraId="3DF6A7FE" w14:textId="04CA6E46" w:rsidR="00FD78E3" w:rsidRDefault="00FD78E3" w:rsidP="00A736EF">
      <w:pPr>
        <w:spacing w:after="0" w:line="264" w:lineRule="auto"/>
        <w:rPr>
          <w:rFonts w:ascii="Arial" w:hAnsi="Arial" w:cs="Arial"/>
          <w:b/>
          <w:bCs/>
          <w:sz w:val="24"/>
          <w:szCs w:val="24"/>
        </w:rPr>
      </w:pPr>
      <w:r>
        <w:rPr>
          <w:rFonts w:ascii="Arial" w:hAnsi="Arial" w:cs="Arial"/>
          <w:b/>
          <w:bCs/>
          <w:sz w:val="24"/>
          <w:szCs w:val="24"/>
        </w:rPr>
        <w:t>School-level</w:t>
      </w:r>
      <w:r w:rsidR="00BD4D3A">
        <w:rPr>
          <w:rFonts w:ascii="Arial" w:hAnsi="Arial" w:cs="Arial"/>
          <w:b/>
          <w:bCs/>
          <w:sz w:val="24"/>
          <w:szCs w:val="24"/>
        </w:rPr>
        <w:t xml:space="preserve"> (Aggregate)</w:t>
      </w:r>
      <w:r>
        <w:rPr>
          <w:rFonts w:ascii="Arial" w:hAnsi="Arial" w:cs="Arial"/>
          <w:b/>
          <w:bCs/>
          <w:sz w:val="24"/>
          <w:szCs w:val="24"/>
        </w:rPr>
        <w:t xml:space="preserve"> Ratio Model</w:t>
      </w:r>
    </w:p>
    <w:p w14:paraId="5F337B41" w14:textId="5C60B47E" w:rsidR="00FD78E3" w:rsidRDefault="00FD78E3" w:rsidP="00A736EF">
      <w:pPr>
        <w:spacing w:after="0" w:line="264" w:lineRule="auto"/>
        <w:rPr>
          <w:rFonts w:ascii="Arial" w:hAnsi="Arial" w:cs="Arial"/>
          <w:b/>
          <w:bCs/>
          <w:sz w:val="24"/>
          <w:szCs w:val="24"/>
        </w:rPr>
      </w:pPr>
    </w:p>
    <w:p w14:paraId="04F9344C" w14:textId="6801D597" w:rsidR="00DD79B1" w:rsidRDefault="00DD79B1" w:rsidP="00A736EF">
      <w:pPr>
        <w:spacing w:after="0" w:line="264" w:lineRule="auto"/>
        <w:rPr>
          <w:rFonts w:ascii="Arial" w:hAnsi="Arial" w:cs="Arial"/>
          <w:sz w:val="24"/>
          <w:szCs w:val="24"/>
        </w:rPr>
      </w:pPr>
      <w:r>
        <w:rPr>
          <w:rFonts w:ascii="Arial" w:hAnsi="Arial" w:cs="Arial"/>
          <w:sz w:val="24"/>
          <w:szCs w:val="24"/>
        </w:rPr>
        <w:t xml:space="preserve">To address the disproportionate school representation, an aggregation was performed on the existing section-level ratio model data. Each of the original values as well as the added ratios were averaged across course sections by school, resulting in one representative record for each school. </w:t>
      </w:r>
      <w:r w:rsidR="002805D0">
        <w:rPr>
          <w:rFonts w:ascii="Arial" w:hAnsi="Arial" w:cs="Arial"/>
          <w:sz w:val="24"/>
          <w:szCs w:val="24"/>
        </w:rPr>
        <w:t>Although this aggregation allows cross-school comparison, the data may be less representative of schools A, B, and C who have wide ranges of “</w:t>
      </w:r>
      <w:proofErr w:type="spellStart"/>
      <w:r w:rsidR="002805D0">
        <w:rPr>
          <w:rFonts w:ascii="Arial" w:hAnsi="Arial" w:cs="Arial"/>
          <w:sz w:val="24"/>
          <w:szCs w:val="24"/>
        </w:rPr>
        <w:t>StudentsPerSection</w:t>
      </w:r>
      <w:proofErr w:type="spellEnd"/>
      <w:r w:rsidR="002805D0">
        <w:rPr>
          <w:rFonts w:ascii="Arial" w:hAnsi="Arial" w:cs="Arial"/>
          <w:sz w:val="24"/>
          <w:szCs w:val="24"/>
        </w:rPr>
        <w:t>” (48, 29, and 23 respectively). The limitation of this model is that there is not a weighted aspect to the aggregate averages, so higher or lower completion rates in smaller sections may skew the school-level values.</w:t>
      </w:r>
    </w:p>
    <w:p w14:paraId="296BFFE3" w14:textId="2F446EDF" w:rsidR="00BD4D3A" w:rsidRDefault="00BD4D3A" w:rsidP="00A736EF">
      <w:pPr>
        <w:spacing w:after="0" w:line="264" w:lineRule="auto"/>
        <w:rPr>
          <w:rFonts w:ascii="Arial" w:hAnsi="Arial" w:cs="Arial"/>
          <w:sz w:val="24"/>
          <w:szCs w:val="24"/>
        </w:rPr>
      </w:pPr>
    </w:p>
    <w:p w14:paraId="55A0E329" w14:textId="5630351A" w:rsidR="00FD78E3" w:rsidRDefault="00BD4D3A" w:rsidP="00A736EF">
      <w:pPr>
        <w:spacing w:after="0" w:line="264" w:lineRule="auto"/>
        <w:rPr>
          <w:rFonts w:ascii="Arial" w:hAnsi="Arial" w:cs="Arial"/>
          <w:sz w:val="24"/>
          <w:szCs w:val="24"/>
        </w:rPr>
      </w:pPr>
      <w:r>
        <w:rPr>
          <w:rFonts w:ascii="Arial" w:hAnsi="Arial" w:cs="Arial"/>
          <w:sz w:val="24"/>
          <w:szCs w:val="24"/>
        </w:rPr>
        <w:t xml:space="preserve">The school-level aggregate data can be used with the </w:t>
      </w:r>
      <w:proofErr w:type="gramStart"/>
      <w:r>
        <w:rPr>
          <w:rFonts w:ascii="Arial" w:hAnsi="Arial" w:cs="Arial"/>
          <w:sz w:val="24"/>
          <w:szCs w:val="24"/>
        </w:rPr>
        <w:t>aforementioned ratio</w:t>
      </w:r>
      <w:proofErr w:type="gramEnd"/>
      <w:r>
        <w:rPr>
          <w:rFonts w:ascii="Arial" w:hAnsi="Arial" w:cs="Arial"/>
          <w:sz w:val="24"/>
          <w:szCs w:val="24"/>
        </w:rPr>
        <w:t xml:space="preserve"> model to highlight “</w:t>
      </w:r>
      <w:proofErr w:type="spellStart"/>
      <w:r>
        <w:rPr>
          <w:rFonts w:ascii="Arial" w:hAnsi="Arial" w:cs="Arial"/>
          <w:sz w:val="24"/>
          <w:szCs w:val="24"/>
        </w:rPr>
        <w:t>ConcernRatio</w:t>
      </w:r>
      <w:proofErr w:type="spellEnd"/>
      <w:r>
        <w:rPr>
          <w:rFonts w:ascii="Arial" w:hAnsi="Arial" w:cs="Arial"/>
          <w:sz w:val="24"/>
          <w:szCs w:val="24"/>
        </w:rPr>
        <w:t>” percentiles across schools. Additionally, the aggregate level data can be used to explore the impact of average students per section on completion rates.</w:t>
      </w:r>
    </w:p>
    <w:p w14:paraId="127211AC" w14:textId="77777777" w:rsidR="00BD4D3A" w:rsidRPr="00BD4D3A" w:rsidRDefault="00BD4D3A" w:rsidP="00A736EF">
      <w:pPr>
        <w:spacing w:after="0" w:line="264" w:lineRule="auto"/>
        <w:rPr>
          <w:rFonts w:ascii="Arial" w:hAnsi="Arial" w:cs="Arial"/>
          <w:sz w:val="24"/>
          <w:szCs w:val="24"/>
        </w:rPr>
      </w:pPr>
    </w:p>
    <w:p w14:paraId="79946456" w14:textId="0454EE64" w:rsidR="00E83644" w:rsidRDefault="00E83644" w:rsidP="00A736EF">
      <w:pPr>
        <w:spacing w:after="0" w:line="264" w:lineRule="auto"/>
        <w:rPr>
          <w:rFonts w:ascii="Arial" w:hAnsi="Arial" w:cs="Arial"/>
          <w:b/>
          <w:bCs/>
          <w:sz w:val="24"/>
          <w:szCs w:val="24"/>
        </w:rPr>
      </w:pPr>
      <w:r w:rsidRPr="00E83644">
        <w:rPr>
          <w:rFonts w:ascii="Arial" w:hAnsi="Arial" w:cs="Arial"/>
          <w:b/>
          <w:bCs/>
          <w:sz w:val="24"/>
          <w:szCs w:val="24"/>
        </w:rPr>
        <w:t>Results</w:t>
      </w:r>
    </w:p>
    <w:p w14:paraId="494A2C3F" w14:textId="3D905663" w:rsidR="002805D0" w:rsidRDefault="002805D0" w:rsidP="00A736EF">
      <w:pPr>
        <w:spacing w:after="0" w:line="264" w:lineRule="auto"/>
        <w:rPr>
          <w:rFonts w:ascii="Arial" w:hAnsi="Arial" w:cs="Arial"/>
          <w:b/>
          <w:bCs/>
          <w:sz w:val="24"/>
          <w:szCs w:val="24"/>
        </w:rPr>
      </w:pPr>
    </w:p>
    <w:p w14:paraId="654EE436" w14:textId="3CE16C7B" w:rsidR="002805D0" w:rsidRDefault="002805D0" w:rsidP="00A736EF">
      <w:pPr>
        <w:spacing w:after="0" w:line="264" w:lineRule="auto"/>
        <w:rPr>
          <w:rFonts w:ascii="Arial" w:hAnsi="Arial" w:cs="Arial"/>
          <w:b/>
          <w:bCs/>
          <w:sz w:val="24"/>
          <w:szCs w:val="24"/>
        </w:rPr>
      </w:pPr>
      <w:r>
        <w:rPr>
          <w:rFonts w:ascii="Arial" w:hAnsi="Arial" w:cs="Arial"/>
          <w:b/>
          <w:bCs/>
          <w:sz w:val="24"/>
          <w:szCs w:val="24"/>
        </w:rPr>
        <w:t>Section-level Results</w:t>
      </w:r>
    </w:p>
    <w:p w14:paraId="2F0B7D8E" w14:textId="66DC8660" w:rsidR="001223CA" w:rsidRDefault="001223CA" w:rsidP="00A736EF">
      <w:pPr>
        <w:spacing w:after="0" w:line="264" w:lineRule="auto"/>
        <w:rPr>
          <w:rFonts w:ascii="Arial" w:hAnsi="Arial" w:cs="Arial"/>
          <w:b/>
          <w:bCs/>
          <w:sz w:val="24"/>
          <w:szCs w:val="24"/>
        </w:rPr>
      </w:pPr>
    </w:p>
    <w:p w14:paraId="29C63954" w14:textId="77777777" w:rsidR="00004C24" w:rsidRDefault="001223CA" w:rsidP="00004C24">
      <w:pPr>
        <w:spacing w:after="0" w:line="264" w:lineRule="auto"/>
        <w:rPr>
          <w:rFonts w:ascii="Arial" w:hAnsi="Arial" w:cs="Arial"/>
          <w:sz w:val="24"/>
          <w:szCs w:val="24"/>
        </w:rPr>
      </w:pPr>
      <w:r>
        <w:rPr>
          <w:rFonts w:ascii="Arial" w:hAnsi="Arial" w:cs="Arial"/>
          <w:sz w:val="24"/>
          <w:szCs w:val="24"/>
        </w:rPr>
        <w:t xml:space="preserve">As part of the section-level ratio model, each section was segmented into percentiles by course completion status. </w:t>
      </w:r>
      <w:r w:rsidR="003F6E0F">
        <w:rPr>
          <w:rFonts w:ascii="Arial" w:hAnsi="Arial" w:cs="Arial"/>
          <w:sz w:val="24"/>
          <w:szCs w:val="24"/>
        </w:rPr>
        <w:t>From a section perspective, the most differentiating element of each record-set within the data is the section size (“</w:t>
      </w:r>
      <w:proofErr w:type="spellStart"/>
      <w:r w:rsidR="003F6E0F">
        <w:rPr>
          <w:rFonts w:ascii="Arial" w:hAnsi="Arial" w:cs="Arial"/>
          <w:sz w:val="24"/>
          <w:szCs w:val="24"/>
        </w:rPr>
        <w:t>StudentsPerSection</w:t>
      </w:r>
      <w:proofErr w:type="spellEnd"/>
      <w:r w:rsidR="003F6E0F">
        <w:rPr>
          <w:rFonts w:ascii="Arial" w:hAnsi="Arial" w:cs="Arial"/>
          <w:sz w:val="24"/>
          <w:szCs w:val="24"/>
        </w:rPr>
        <w:t>”)</w:t>
      </w:r>
      <w:r w:rsidR="00004C24">
        <w:rPr>
          <w:rFonts w:ascii="Arial" w:hAnsi="Arial" w:cs="Arial"/>
          <w:sz w:val="24"/>
          <w:szCs w:val="24"/>
        </w:rPr>
        <w:t xml:space="preserve">. </w:t>
      </w:r>
    </w:p>
    <w:p w14:paraId="24C636B8" w14:textId="77777777" w:rsidR="00FD7258" w:rsidRDefault="00FD7258">
      <w:pPr>
        <w:rPr>
          <w:rFonts w:ascii="Arial" w:hAnsi="Arial" w:cs="Arial"/>
          <w:b/>
          <w:bCs/>
          <w:sz w:val="24"/>
          <w:szCs w:val="24"/>
        </w:rPr>
      </w:pPr>
      <w:r>
        <w:rPr>
          <w:rFonts w:ascii="Arial" w:hAnsi="Arial" w:cs="Arial"/>
          <w:b/>
          <w:bCs/>
          <w:sz w:val="24"/>
          <w:szCs w:val="24"/>
        </w:rPr>
        <w:br w:type="page"/>
      </w:r>
    </w:p>
    <w:p w14:paraId="1658BE43" w14:textId="632E01B1" w:rsidR="00FD7258" w:rsidRDefault="00004C24" w:rsidP="00A736EF">
      <w:pPr>
        <w:spacing w:after="0" w:line="264" w:lineRule="auto"/>
        <w:rPr>
          <w:rFonts w:ascii="Arial" w:hAnsi="Arial" w:cs="Arial"/>
          <w:b/>
          <w:bCs/>
          <w:sz w:val="24"/>
          <w:szCs w:val="24"/>
        </w:rPr>
      </w:pPr>
      <w:r w:rsidRPr="003F6E0F">
        <w:rPr>
          <w:rFonts w:ascii="Arial" w:hAnsi="Arial" w:cs="Arial"/>
          <w:b/>
          <w:bCs/>
          <w:sz w:val="24"/>
          <w:szCs w:val="24"/>
        </w:rPr>
        <w:lastRenderedPageBreak/>
        <w:t>Figure 1</w:t>
      </w:r>
    </w:p>
    <w:p w14:paraId="7703BCC3" w14:textId="77777777" w:rsidR="00FD7258" w:rsidRDefault="00FD7258" w:rsidP="00A736EF">
      <w:pPr>
        <w:spacing w:after="0" w:line="264" w:lineRule="auto"/>
        <w:rPr>
          <w:rFonts w:ascii="Arial" w:hAnsi="Arial" w:cs="Arial"/>
          <w:b/>
          <w:bCs/>
          <w:sz w:val="24"/>
          <w:szCs w:val="24"/>
        </w:rPr>
      </w:pPr>
    </w:p>
    <w:p w14:paraId="017A9574" w14:textId="6B78DA39" w:rsidR="00004C24" w:rsidRDefault="00004C24" w:rsidP="00A736EF">
      <w:pPr>
        <w:spacing w:after="0" w:line="264" w:lineRule="auto"/>
        <w:rPr>
          <w:rFonts w:ascii="Arial" w:hAnsi="Arial" w:cs="Arial"/>
          <w:sz w:val="24"/>
          <w:szCs w:val="24"/>
        </w:rPr>
      </w:pPr>
      <w:r>
        <w:rPr>
          <w:rFonts w:ascii="Arial" w:hAnsi="Arial" w:cs="Arial"/>
          <w:b/>
          <w:bCs/>
          <w:noProof/>
          <w:sz w:val="24"/>
          <w:szCs w:val="24"/>
        </w:rPr>
        <w:drawing>
          <wp:inline distT="0" distB="0" distL="0" distR="0" wp14:anchorId="2825051A" wp14:editId="3019708A">
            <wp:extent cx="5943600" cy="4617085"/>
            <wp:effectExtent l="19050" t="19050" r="19050" b="1206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cern vs Completion Scatter.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617085"/>
                    </a:xfrm>
                    <a:prstGeom prst="rect">
                      <a:avLst/>
                    </a:prstGeom>
                    <a:ln>
                      <a:solidFill>
                        <a:schemeClr val="tx1"/>
                      </a:solidFill>
                    </a:ln>
                  </pic:spPr>
                </pic:pic>
              </a:graphicData>
            </a:graphic>
          </wp:inline>
        </w:drawing>
      </w:r>
      <w:r w:rsidR="003F6E0F">
        <w:rPr>
          <w:rFonts w:ascii="Arial" w:hAnsi="Arial" w:cs="Arial"/>
          <w:sz w:val="24"/>
          <w:szCs w:val="24"/>
        </w:rPr>
        <w:t xml:space="preserve"> </w:t>
      </w:r>
    </w:p>
    <w:p w14:paraId="419DEF7E" w14:textId="77777777" w:rsidR="00004C24" w:rsidRDefault="00004C24" w:rsidP="00A736EF">
      <w:pPr>
        <w:spacing w:after="0" w:line="264" w:lineRule="auto"/>
        <w:rPr>
          <w:rFonts w:ascii="Arial" w:hAnsi="Arial" w:cs="Arial"/>
          <w:sz w:val="24"/>
          <w:szCs w:val="24"/>
        </w:rPr>
      </w:pPr>
    </w:p>
    <w:p w14:paraId="351C1041" w14:textId="6F8AC891" w:rsidR="001223CA" w:rsidRDefault="001223CA" w:rsidP="00A736EF">
      <w:pPr>
        <w:spacing w:after="0" w:line="264" w:lineRule="auto"/>
        <w:rPr>
          <w:rFonts w:ascii="Arial" w:hAnsi="Arial" w:cs="Arial"/>
          <w:sz w:val="24"/>
          <w:szCs w:val="24"/>
        </w:rPr>
      </w:pPr>
      <w:r>
        <w:rPr>
          <w:rFonts w:ascii="Arial" w:hAnsi="Arial" w:cs="Arial"/>
          <w:sz w:val="24"/>
          <w:szCs w:val="24"/>
        </w:rPr>
        <w:t>When comparing the “</w:t>
      </w:r>
      <w:proofErr w:type="spellStart"/>
      <w:r>
        <w:rPr>
          <w:rFonts w:ascii="Arial" w:hAnsi="Arial" w:cs="Arial"/>
          <w:sz w:val="24"/>
          <w:szCs w:val="24"/>
        </w:rPr>
        <w:t>Concern</w:t>
      </w:r>
      <w:r w:rsidR="003F6E0F">
        <w:rPr>
          <w:rFonts w:ascii="Arial" w:hAnsi="Arial" w:cs="Arial"/>
          <w:sz w:val="24"/>
          <w:szCs w:val="24"/>
        </w:rPr>
        <w:t>Ratio</w:t>
      </w:r>
      <w:proofErr w:type="spellEnd"/>
      <w:r w:rsidR="003F6E0F">
        <w:rPr>
          <w:rFonts w:ascii="Arial" w:hAnsi="Arial" w:cs="Arial"/>
          <w:sz w:val="24"/>
          <w:szCs w:val="24"/>
        </w:rPr>
        <w:t>” and “</w:t>
      </w:r>
      <w:proofErr w:type="spellStart"/>
      <w:r w:rsidR="003F6E0F">
        <w:rPr>
          <w:rFonts w:ascii="Arial" w:hAnsi="Arial" w:cs="Arial"/>
          <w:sz w:val="24"/>
          <w:szCs w:val="24"/>
        </w:rPr>
        <w:t>CompletedRatio</w:t>
      </w:r>
      <w:proofErr w:type="spellEnd"/>
      <w:r w:rsidR="003F6E0F">
        <w:rPr>
          <w:rFonts w:ascii="Arial" w:hAnsi="Arial" w:cs="Arial"/>
          <w:sz w:val="24"/>
          <w:szCs w:val="24"/>
        </w:rPr>
        <w:t xml:space="preserve">” for each of the sections relative to the number of students per section, </w:t>
      </w:r>
      <w:r w:rsidR="001347BA">
        <w:rPr>
          <w:rFonts w:ascii="Arial" w:hAnsi="Arial" w:cs="Arial"/>
          <w:sz w:val="24"/>
          <w:szCs w:val="24"/>
        </w:rPr>
        <w:t>there</w:t>
      </w:r>
      <w:r w:rsidR="003F6E0F">
        <w:rPr>
          <w:rFonts w:ascii="Arial" w:hAnsi="Arial" w:cs="Arial"/>
          <w:sz w:val="24"/>
          <w:szCs w:val="24"/>
        </w:rPr>
        <w:t xml:space="preserve"> is </w:t>
      </w:r>
      <w:r w:rsidR="00004C24">
        <w:rPr>
          <w:rFonts w:ascii="Arial" w:hAnsi="Arial" w:cs="Arial"/>
          <w:sz w:val="24"/>
          <w:szCs w:val="24"/>
        </w:rPr>
        <w:t xml:space="preserve">roughly </w:t>
      </w:r>
      <w:r w:rsidR="003F6E0F">
        <w:rPr>
          <w:rFonts w:ascii="Arial" w:hAnsi="Arial" w:cs="Arial"/>
          <w:sz w:val="24"/>
          <w:szCs w:val="24"/>
        </w:rPr>
        <w:t>a correlation between smaller section sizes and reduced concern</w:t>
      </w:r>
      <w:r w:rsidR="00004C24">
        <w:rPr>
          <w:rFonts w:ascii="Arial" w:hAnsi="Arial" w:cs="Arial"/>
          <w:sz w:val="24"/>
          <w:szCs w:val="24"/>
        </w:rPr>
        <w:t>/</w:t>
      </w:r>
      <w:r w:rsidR="003F6E0F">
        <w:rPr>
          <w:rFonts w:ascii="Arial" w:hAnsi="Arial" w:cs="Arial"/>
          <w:sz w:val="24"/>
          <w:szCs w:val="24"/>
        </w:rPr>
        <w:t xml:space="preserve">increased completion rates (see Figure 1). </w:t>
      </w:r>
      <w:r w:rsidR="00537088">
        <w:rPr>
          <w:rFonts w:ascii="Arial" w:hAnsi="Arial" w:cs="Arial"/>
          <w:sz w:val="24"/>
          <w:szCs w:val="24"/>
        </w:rPr>
        <w:t xml:space="preserve">These results suggest that perhaps the schools should limit course section sizes in the future to promote student success. </w:t>
      </w:r>
    </w:p>
    <w:p w14:paraId="3A3D4847" w14:textId="5C0AB152" w:rsidR="00537088" w:rsidRDefault="00537088" w:rsidP="00A736EF">
      <w:pPr>
        <w:spacing w:after="0" w:line="264" w:lineRule="auto"/>
        <w:rPr>
          <w:rFonts w:ascii="Arial" w:hAnsi="Arial" w:cs="Arial"/>
          <w:sz w:val="24"/>
          <w:szCs w:val="24"/>
        </w:rPr>
      </w:pPr>
    </w:p>
    <w:p w14:paraId="2141755A" w14:textId="4A79B77B" w:rsidR="00537088" w:rsidRDefault="00537088" w:rsidP="00A736EF">
      <w:pPr>
        <w:spacing w:after="0" w:line="264" w:lineRule="auto"/>
        <w:rPr>
          <w:rFonts w:ascii="Arial" w:hAnsi="Arial" w:cs="Arial"/>
          <w:sz w:val="24"/>
          <w:szCs w:val="24"/>
        </w:rPr>
      </w:pPr>
      <w:r>
        <w:rPr>
          <w:rFonts w:ascii="Arial" w:hAnsi="Arial" w:cs="Arial"/>
          <w:sz w:val="24"/>
          <w:szCs w:val="24"/>
        </w:rPr>
        <w:t>To confirm the linkage between students per section and student success, this model should be reapplied to student grades or test score data</w:t>
      </w:r>
      <w:r w:rsidR="0055486E">
        <w:rPr>
          <w:rFonts w:ascii="Arial" w:hAnsi="Arial" w:cs="Arial"/>
          <w:sz w:val="24"/>
          <w:szCs w:val="24"/>
        </w:rPr>
        <w:t>. These results support this theory; however, they are not representative of an entire semester. Additionally, completion status rates may change at an exponential rate as opposed to a linear rate as students approach the end of the semester. Extending this model to grades and/or test scores should indicate the quality of completion statuses as a barometer for student performance.</w:t>
      </w:r>
    </w:p>
    <w:p w14:paraId="2F1D6A23" w14:textId="77777777" w:rsidR="00FD7258" w:rsidRDefault="00FD7258" w:rsidP="00FD7258">
      <w:pPr>
        <w:spacing w:after="0" w:line="264" w:lineRule="auto"/>
        <w:rPr>
          <w:rFonts w:ascii="Arial" w:hAnsi="Arial" w:cs="Arial"/>
          <w:sz w:val="24"/>
          <w:szCs w:val="24"/>
        </w:rPr>
      </w:pPr>
      <w:r>
        <w:rPr>
          <w:rFonts w:ascii="Arial" w:hAnsi="Arial" w:cs="Arial"/>
          <w:sz w:val="24"/>
          <w:szCs w:val="24"/>
        </w:rPr>
        <w:br w:type="page"/>
      </w:r>
    </w:p>
    <w:p w14:paraId="43FCC53A" w14:textId="19355C2A" w:rsidR="0055486E" w:rsidRDefault="002805D0" w:rsidP="00FD7258">
      <w:pPr>
        <w:spacing w:after="0" w:line="264" w:lineRule="auto"/>
        <w:rPr>
          <w:rFonts w:ascii="Arial" w:hAnsi="Arial" w:cs="Arial"/>
          <w:b/>
          <w:bCs/>
          <w:sz w:val="24"/>
          <w:szCs w:val="24"/>
        </w:rPr>
      </w:pPr>
      <w:r>
        <w:rPr>
          <w:rFonts w:ascii="Arial" w:hAnsi="Arial" w:cs="Arial"/>
          <w:b/>
          <w:bCs/>
          <w:sz w:val="24"/>
          <w:szCs w:val="24"/>
        </w:rPr>
        <w:lastRenderedPageBreak/>
        <w:t xml:space="preserve">School-level </w:t>
      </w:r>
      <w:r w:rsidR="00BD4D3A">
        <w:rPr>
          <w:rFonts w:ascii="Arial" w:hAnsi="Arial" w:cs="Arial"/>
          <w:b/>
          <w:bCs/>
          <w:sz w:val="24"/>
          <w:szCs w:val="24"/>
        </w:rPr>
        <w:t xml:space="preserve">(Aggregate) </w:t>
      </w:r>
      <w:r>
        <w:rPr>
          <w:rFonts w:ascii="Arial" w:hAnsi="Arial" w:cs="Arial"/>
          <w:b/>
          <w:bCs/>
          <w:sz w:val="24"/>
          <w:szCs w:val="24"/>
        </w:rPr>
        <w:t>Results</w:t>
      </w:r>
    </w:p>
    <w:p w14:paraId="735584F9" w14:textId="77777777" w:rsidR="00FD7258" w:rsidRDefault="00FD7258" w:rsidP="00FD7258">
      <w:pPr>
        <w:spacing w:after="0" w:line="264" w:lineRule="auto"/>
        <w:rPr>
          <w:rFonts w:ascii="Arial" w:hAnsi="Arial" w:cs="Arial"/>
          <w:sz w:val="24"/>
          <w:szCs w:val="24"/>
        </w:rPr>
      </w:pPr>
    </w:p>
    <w:p w14:paraId="1D70286F" w14:textId="5AB57D8D" w:rsidR="0055486E" w:rsidRDefault="004B2815" w:rsidP="00FD7258">
      <w:pPr>
        <w:spacing w:after="0" w:line="264" w:lineRule="auto"/>
        <w:rPr>
          <w:rFonts w:ascii="Arial" w:hAnsi="Arial" w:cs="Arial"/>
          <w:sz w:val="24"/>
          <w:szCs w:val="24"/>
        </w:rPr>
      </w:pPr>
      <w:r>
        <w:rPr>
          <w:rFonts w:ascii="Arial" w:hAnsi="Arial" w:cs="Arial"/>
          <w:sz w:val="24"/>
          <w:szCs w:val="24"/>
        </w:rPr>
        <w:t xml:space="preserve">With the aggregate-level model, </w:t>
      </w:r>
      <w:r w:rsidR="00BD61F2">
        <w:rPr>
          <w:rFonts w:ascii="Arial" w:hAnsi="Arial" w:cs="Arial"/>
          <w:sz w:val="24"/>
          <w:szCs w:val="24"/>
        </w:rPr>
        <w:t>s</w:t>
      </w:r>
      <w:r>
        <w:rPr>
          <w:rFonts w:ascii="Arial" w:hAnsi="Arial" w:cs="Arial"/>
          <w:sz w:val="24"/>
          <w:szCs w:val="24"/>
        </w:rPr>
        <w:t>ummary statistics resulted in the following</w:t>
      </w:r>
      <w:r w:rsidR="00BD61F2">
        <w:rPr>
          <w:rFonts w:ascii="Arial" w:hAnsi="Arial" w:cs="Arial"/>
          <w:sz w:val="24"/>
          <w:szCs w:val="24"/>
        </w:rPr>
        <w:t xml:space="preserve"> averages for all five schools:</w:t>
      </w:r>
    </w:p>
    <w:p w14:paraId="5E10E9F2" w14:textId="49EBCB85" w:rsidR="00BD61F2" w:rsidRDefault="00BD61F2" w:rsidP="00FD7258">
      <w:pPr>
        <w:spacing w:after="0" w:line="264" w:lineRule="auto"/>
        <w:rPr>
          <w:rFonts w:ascii="Arial" w:hAnsi="Arial" w:cs="Arial"/>
          <w:sz w:val="24"/>
          <w:szCs w:val="24"/>
        </w:rPr>
      </w:pPr>
    </w:p>
    <w:tbl>
      <w:tblPr>
        <w:tblStyle w:val="TableGrid"/>
        <w:tblW w:w="9357" w:type="dxa"/>
        <w:tblLook w:val="04A0" w:firstRow="1" w:lastRow="0" w:firstColumn="1" w:lastColumn="0" w:noHBand="0" w:noVBand="1"/>
      </w:tblPr>
      <w:tblGrid>
        <w:gridCol w:w="2356"/>
        <w:gridCol w:w="2747"/>
        <w:gridCol w:w="1978"/>
        <w:gridCol w:w="2276"/>
      </w:tblGrid>
      <w:tr w:rsidR="00BD61F2" w14:paraId="796A70D0" w14:textId="77777777" w:rsidTr="00BD61F2">
        <w:trPr>
          <w:trHeight w:val="317"/>
        </w:trPr>
        <w:tc>
          <w:tcPr>
            <w:tcW w:w="2356" w:type="dxa"/>
          </w:tcPr>
          <w:p w14:paraId="649D4FE3" w14:textId="081AD119" w:rsidR="00BD61F2" w:rsidRDefault="00BD61F2" w:rsidP="00967518">
            <w:pPr>
              <w:spacing w:line="264" w:lineRule="auto"/>
              <w:jc w:val="center"/>
              <w:rPr>
                <w:rFonts w:ascii="Arial" w:hAnsi="Arial" w:cs="Arial"/>
                <w:sz w:val="24"/>
                <w:szCs w:val="24"/>
              </w:rPr>
            </w:pPr>
            <w:r>
              <w:rPr>
                <w:rFonts w:ascii="Arial" w:hAnsi="Arial" w:cs="Arial"/>
                <w:sz w:val="24"/>
                <w:szCs w:val="24"/>
              </w:rPr>
              <w:t>Stat</w:t>
            </w:r>
          </w:p>
        </w:tc>
        <w:tc>
          <w:tcPr>
            <w:tcW w:w="2747" w:type="dxa"/>
          </w:tcPr>
          <w:p w14:paraId="020EADDB" w14:textId="260A763D" w:rsidR="00BD61F2" w:rsidRDefault="00BD61F2" w:rsidP="00967518">
            <w:pPr>
              <w:spacing w:line="264" w:lineRule="auto"/>
              <w:jc w:val="center"/>
              <w:rPr>
                <w:rFonts w:ascii="Arial" w:hAnsi="Arial" w:cs="Arial"/>
                <w:sz w:val="24"/>
                <w:szCs w:val="24"/>
              </w:rPr>
            </w:pPr>
            <w:proofErr w:type="spellStart"/>
            <w:r>
              <w:rPr>
                <w:rFonts w:ascii="Arial" w:hAnsi="Arial" w:cs="Arial"/>
                <w:sz w:val="24"/>
                <w:szCs w:val="24"/>
              </w:rPr>
              <w:t>StudentsPerSection</w:t>
            </w:r>
            <w:proofErr w:type="spellEnd"/>
          </w:p>
        </w:tc>
        <w:tc>
          <w:tcPr>
            <w:tcW w:w="1978" w:type="dxa"/>
          </w:tcPr>
          <w:p w14:paraId="08305DBD" w14:textId="05CFF928" w:rsidR="00BD61F2" w:rsidRDefault="00BD61F2" w:rsidP="00967518">
            <w:pPr>
              <w:spacing w:line="264" w:lineRule="auto"/>
              <w:jc w:val="center"/>
              <w:rPr>
                <w:rFonts w:ascii="Arial" w:hAnsi="Arial" w:cs="Arial"/>
                <w:sz w:val="24"/>
                <w:szCs w:val="24"/>
              </w:rPr>
            </w:pPr>
            <w:proofErr w:type="spellStart"/>
            <w:r>
              <w:rPr>
                <w:rFonts w:ascii="Arial" w:hAnsi="Arial" w:cs="Arial"/>
                <w:sz w:val="24"/>
                <w:szCs w:val="24"/>
              </w:rPr>
              <w:t>ConcernRatio</w:t>
            </w:r>
            <w:proofErr w:type="spellEnd"/>
          </w:p>
        </w:tc>
        <w:tc>
          <w:tcPr>
            <w:tcW w:w="2276" w:type="dxa"/>
          </w:tcPr>
          <w:p w14:paraId="4288D176" w14:textId="3A1432EB" w:rsidR="00BD61F2" w:rsidRDefault="00BD61F2" w:rsidP="00967518">
            <w:pPr>
              <w:spacing w:line="264" w:lineRule="auto"/>
              <w:jc w:val="center"/>
              <w:rPr>
                <w:rFonts w:ascii="Arial" w:hAnsi="Arial" w:cs="Arial"/>
                <w:sz w:val="24"/>
                <w:szCs w:val="24"/>
              </w:rPr>
            </w:pPr>
            <w:proofErr w:type="spellStart"/>
            <w:r>
              <w:rPr>
                <w:rFonts w:ascii="Arial" w:hAnsi="Arial" w:cs="Arial"/>
                <w:sz w:val="24"/>
                <w:szCs w:val="24"/>
              </w:rPr>
              <w:t>CompletedRatio</w:t>
            </w:r>
            <w:proofErr w:type="spellEnd"/>
          </w:p>
        </w:tc>
      </w:tr>
      <w:tr w:rsidR="00BD61F2" w14:paraId="6DA0BA01" w14:textId="2CA0C47A" w:rsidTr="00BD61F2">
        <w:trPr>
          <w:trHeight w:val="317"/>
        </w:trPr>
        <w:tc>
          <w:tcPr>
            <w:tcW w:w="2356" w:type="dxa"/>
          </w:tcPr>
          <w:p w14:paraId="0CD49921" w14:textId="1F73BB35" w:rsidR="00BD61F2" w:rsidRDefault="00BD61F2" w:rsidP="00967518">
            <w:pPr>
              <w:spacing w:line="264" w:lineRule="auto"/>
              <w:jc w:val="center"/>
              <w:rPr>
                <w:rFonts w:ascii="Arial" w:hAnsi="Arial" w:cs="Arial"/>
                <w:sz w:val="24"/>
                <w:szCs w:val="24"/>
              </w:rPr>
            </w:pPr>
            <w:r>
              <w:rPr>
                <w:rFonts w:ascii="Arial" w:hAnsi="Arial" w:cs="Arial"/>
                <w:sz w:val="24"/>
                <w:szCs w:val="24"/>
              </w:rPr>
              <w:t>Min</w:t>
            </w:r>
          </w:p>
        </w:tc>
        <w:tc>
          <w:tcPr>
            <w:tcW w:w="2747" w:type="dxa"/>
          </w:tcPr>
          <w:p w14:paraId="53034CF8" w14:textId="7E424FF0" w:rsidR="00BD61F2" w:rsidRDefault="00BD61F2" w:rsidP="00967518">
            <w:pPr>
              <w:spacing w:line="264" w:lineRule="auto"/>
              <w:jc w:val="center"/>
              <w:rPr>
                <w:rFonts w:ascii="Arial" w:hAnsi="Arial" w:cs="Arial"/>
                <w:sz w:val="24"/>
                <w:szCs w:val="24"/>
              </w:rPr>
            </w:pPr>
            <w:r>
              <w:rPr>
                <w:rFonts w:ascii="Arial" w:hAnsi="Arial" w:cs="Arial"/>
                <w:sz w:val="24"/>
                <w:szCs w:val="24"/>
              </w:rPr>
              <w:t>22.00</w:t>
            </w:r>
          </w:p>
        </w:tc>
        <w:tc>
          <w:tcPr>
            <w:tcW w:w="1978" w:type="dxa"/>
          </w:tcPr>
          <w:p w14:paraId="40ACB8F6" w14:textId="00DFF7DD" w:rsidR="00BD61F2" w:rsidRDefault="00967518" w:rsidP="00967518">
            <w:pPr>
              <w:spacing w:line="264" w:lineRule="auto"/>
              <w:jc w:val="center"/>
              <w:rPr>
                <w:rFonts w:ascii="Arial" w:hAnsi="Arial" w:cs="Arial"/>
                <w:sz w:val="24"/>
                <w:szCs w:val="24"/>
              </w:rPr>
            </w:pPr>
            <w:r>
              <w:rPr>
                <w:rFonts w:ascii="Arial" w:hAnsi="Arial" w:cs="Arial"/>
                <w:sz w:val="24"/>
                <w:szCs w:val="24"/>
              </w:rPr>
              <w:t>52.06</w:t>
            </w:r>
          </w:p>
        </w:tc>
        <w:tc>
          <w:tcPr>
            <w:tcW w:w="2276" w:type="dxa"/>
          </w:tcPr>
          <w:p w14:paraId="3D407A4D" w14:textId="0A774297" w:rsidR="00BD61F2" w:rsidRDefault="00967518" w:rsidP="00967518">
            <w:pPr>
              <w:spacing w:line="264" w:lineRule="auto"/>
              <w:jc w:val="center"/>
              <w:rPr>
                <w:rFonts w:ascii="Arial" w:hAnsi="Arial" w:cs="Arial"/>
                <w:sz w:val="24"/>
                <w:szCs w:val="24"/>
              </w:rPr>
            </w:pPr>
            <w:r>
              <w:rPr>
                <w:rFonts w:ascii="Arial" w:hAnsi="Arial" w:cs="Arial"/>
                <w:sz w:val="24"/>
                <w:szCs w:val="24"/>
              </w:rPr>
              <w:t>13.64</w:t>
            </w:r>
          </w:p>
        </w:tc>
      </w:tr>
      <w:tr w:rsidR="00BD61F2" w14:paraId="040D5D27" w14:textId="77777777" w:rsidTr="00BD61F2">
        <w:trPr>
          <w:trHeight w:val="317"/>
        </w:trPr>
        <w:tc>
          <w:tcPr>
            <w:tcW w:w="2356" w:type="dxa"/>
          </w:tcPr>
          <w:p w14:paraId="3A171658" w14:textId="46DD35C7" w:rsidR="00BD61F2" w:rsidRDefault="00BD61F2" w:rsidP="00967518">
            <w:pPr>
              <w:spacing w:line="264" w:lineRule="auto"/>
              <w:jc w:val="center"/>
              <w:rPr>
                <w:rFonts w:ascii="Arial" w:hAnsi="Arial" w:cs="Arial"/>
                <w:sz w:val="24"/>
                <w:szCs w:val="24"/>
              </w:rPr>
            </w:pPr>
            <w:r>
              <w:rPr>
                <w:rFonts w:ascii="Arial" w:hAnsi="Arial" w:cs="Arial"/>
                <w:sz w:val="24"/>
                <w:szCs w:val="24"/>
              </w:rPr>
              <w:t>1</w:t>
            </w:r>
            <w:r w:rsidRPr="00BD61F2">
              <w:rPr>
                <w:rFonts w:ascii="Arial" w:hAnsi="Arial" w:cs="Arial"/>
                <w:sz w:val="24"/>
                <w:szCs w:val="24"/>
                <w:vertAlign w:val="superscript"/>
              </w:rPr>
              <w:t>st</w:t>
            </w:r>
            <w:r>
              <w:rPr>
                <w:rFonts w:ascii="Arial" w:hAnsi="Arial" w:cs="Arial"/>
                <w:sz w:val="24"/>
                <w:szCs w:val="24"/>
              </w:rPr>
              <w:t xml:space="preserve"> Quartile</w:t>
            </w:r>
          </w:p>
        </w:tc>
        <w:tc>
          <w:tcPr>
            <w:tcW w:w="2747" w:type="dxa"/>
          </w:tcPr>
          <w:p w14:paraId="22C0F1C8" w14:textId="468E9A5F" w:rsidR="00BD61F2" w:rsidRDefault="00BD61F2" w:rsidP="00967518">
            <w:pPr>
              <w:spacing w:line="264" w:lineRule="auto"/>
              <w:jc w:val="center"/>
              <w:rPr>
                <w:rFonts w:ascii="Arial" w:hAnsi="Arial" w:cs="Arial"/>
                <w:sz w:val="24"/>
                <w:szCs w:val="24"/>
              </w:rPr>
            </w:pPr>
            <w:r>
              <w:rPr>
                <w:rFonts w:ascii="Arial" w:hAnsi="Arial" w:cs="Arial"/>
                <w:sz w:val="24"/>
                <w:szCs w:val="24"/>
              </w:rPr>
              <w:t>28.33</w:t>
            </w:r>
          </w:p>
        </w:tc>
        <w:tc>
          <w:tcPr>
            <w:tcW w:w="1978" w:type="dxa"/>
          </w:tcPr>
          <w:p w14:paraId="5F0847E4" w14:textId="44A1EC44" w:rsidR="00BD61F2" w:rsidRDefault="00967518" w:rsidP="00967518">
            <w:pPr>
              <w:spacing w:line="264" w:lineRule="auto"/>
              <w:jc w:val="center"/>
              <w:rPr>
                <w:rFonts w:ascii="Arial" w:hAnsi="Arial" w:cs="Arial"/>
                <w:sz w:val="24"/>
                <w:szCs w:val="24"/>
              </w:rPr>
            </w:pPr>
            <w:r>
              <w:rPr>
                <w:rFonts w:ascii="Arial" w:hAnsi="Arial" w:cs="Arial"/>
                <w:sz w:val="24"/>
                <w:szCs w:val="24"/>
              </w:rPr>
              <w:t>60.76</w:t>
            </w:r>
          </w:p>
        </w:tc>
        <w:tc>
          <w:tcPr>
            <w:tcW w:w="2276" w:type="dxa"/>
          </w:tcPr>
          <w:p w14:paraId="5BBAE58B" w14:textId="2B389E77" w:rsidR="00BD61F2" w:rsidRDefault="00967518" w:rsidP="00967518">
            <w:pPr>
              <w:spacing w:line="264" w:lineRule="auto"/>
              <w:jc w:val="center"/>
              <w:rPr>
                <w:rFonts w:ascii="Arial" w:hAnsi="Arial" w:cs="Arial"/>
                <w:sz w:val="24"/>
                <w:szCs w:val="24"/>
              </w:rPr>
            </w:pPr>
            <w:r>
              <w:rPr>
                <w:rFonts w:ascii="Arial" w:hAnsi="Arial" w:cs="Arial"/>
                <w:sz w:val="24"/>
                <w:szCs w:val="24"/>
              </w:rPr>
              <w:t>16.08</w:t>
            </w:r>
          </w:p>
        </w:tc>
      </w:tr>
      <w:tr w:rsidR="00BD61F2" w14:paraId="210049BC" w14:textId="4828A971" w:rsidTr="00BD61F2">
        <w:trPr>
          <w:trHeight w:val="317"/>
        </w:trPr>
        <w:tc>
          <w:tcPr>
            <w:tcW w:w="2356" w:type="dxa"/>
          </w:tcPr>
          <w:p w14:paraId="4A0CB6FE" w14:textId="00DEA0FC" w:rsidR="00BD61F2" w:rsidRDefault="00BD61F2" w:rsidP="00967518">
            <w:pPr>
              <w:spacing w:line="264" w:lineRule="auto"/>
              <w:jc w:val="center"/>
              <w:rPr>
                <w:rFonts w:ascii="Arial" w:hAnsi="Arial" w:cs="Arial"/>
                <w:sz w:val="24"/>
                <w:szCs w:val="24"/>
              </w:rPr>
            </w:pPr>
            <w:r>
              <w:rPr>
                <w:rFonts w:ascii="Arial" w:hAnsi="Arial" w:cs="Arial"/>
                <w:sz w:val="24"/>
                <w:szCs w:val="24"/>
              </w:rPr>
              <w:t>Median</w:t>
            </w:r>
          </w:p>
        </w:tc>
        <w:tc>
          <w:tcPr>
            <w:tcW w:w="2747" w:type="dxa"/>
          </w:tcPr>
          <w:p w14:paraId="64D50736" w14:textId="4338A311" w:rsidR="00BD61F2" w:rsidRDefault="00967518" w:rsidP="00967518">
            <w:pPr>
              <w:spacing w:line="264" w:lineRule="auto"/>
              <w:jc w:val="center"/>
              <w:rPr>
                <w:rFonts w:ascii="Arial" w:hAnsi="Arial" w:cs="Arial"/>
                <w:sz w:val="24"/>
                <w:szCs w:val="24"/>
              </w:rPr>
            </w:pPr>
            <w:r>
              <w:rPr>
                <w:rFonts w:ascii="Arial" w:hAnsi="Arial" w:cs="Arial"/>
                <w:sz w:val="24"/>
                <w:szCs w:val="24"/>
              </w:rPr>
              <w:t>37.17</w:t>
            </w:r>
          </w:p>
        </w:tc>
        <w:tc>
          <w:tcPr>
            <w:tcW w:w="1978" w:type="dxa"/>
          </w:tcPr>
          <w:p w14:paraId="5B8293C2" w14:textId="6A546EDA" w:rsidR="00BD61F2" w:rsidRDefault="00967518" w:rsidP="00967518">
            <w:pPr>
              <w:spacing w:line="264" w:lineRule="auto"/>
              <w:jc w:val="center"/>
              <w:rPr>
                <w:rFonts w:ascii="Arial" w:hAnsi="Arial" w:cs="Arial"/>
                <w:sz w:val="24"/>
                <w:szCs w:val="24"/>
              </w:rPr>
            </w:pPr>
            <w:r>
              <w:rPr>
                <w:rFonts w:ascii="Arial" w:hAnsi="Arial" w:cs="Arial"/>
                <w:sz w:val="24"/>
                <w:szCs w:val="24"/>
              </w:rPr>
              <w:t>67.24</w:t>
            </w:r>
          </w:p>
        </w:tc>
        <w:tc>
          <w:tcPr>
            <w:tcW w:w="2276" w:type="dxa"/>
          </w:tcPr>
          <w:p w14:paraId="3B6B5DF5" w14:textId="38D2358F" w:rsidR="00BD61F2" w:rsidRDefault="00967518" w:rsidP="00967518">
            <w:pPr>
              <w:spacing w:line="264" w:lineRule="auto"/>
              <w:jc w:val="center"/>
              <w:rPr>
                <w:rFonts w:ascii="Arial" w:hAnsi="Arial" w:cs="Arial"/>
                <w:sz w:val="24"/>
                <w:szCs w:val="24"/>
              </w:rPr>
            </w:pPr>
            <w:r>
              <w:rPr>
                <w:rFonts w:ascii="Arial" w:hAnsi="Arial" w:cs="Arial"/>
                <w:sz w:val="24"/>
                <w:szCs w:val="24"/>
              </w:rPr>
              <w:t>23.28</w:t>
            </w:r>
          </w:p>
        </w:tc>
      </w:tr>
      <w:tr w:rsidR="00BD61F2" w14:paraId="47979117" w14:textId="74A5734D" w:rsidTr="00BD61F2">
        <w:trPr>
          <w:trHeight w:val="301"/>
        </w:trPr>
        <w:tc>
          <w:tcPr>
            <w:tcW w:w="2356" w:type="dxa"/>
          </w:tcPr>
          <w:p w14:paraId="231980F3" w14:textId="5738D897" w:rsidR="00BD61F2" w:rsidRDefault="00BD61F2" w:rsidP="00967518">
            <w:pPr>
              <w:spacing w:line="264" w:lineRule="auto"/>
              <w:jc w:val="center"/>
              <w:rPr>
                <w:rFonts w:ascii="Arial" w:hAnsi="Arial" w:cs="Arial"/>
                <w:sz w:val="24"/>
                <w:szCs w:val="24"/>
              </w:rPr>
            </w:pPr>
            <w:r>
              <w:rPr>
                <w:rFonts w:ascii="Arial" w:hAnsi="Arial" w:cs="Arial"/>
                <w:sz w:val="24"/>
                <w:szCs w:val="24"/>
              </w:rPr>
              <w:t>Mean</w:t>
            </w:r>
          </w:p>
        </w:tc>
        <w:tc>
          <w:tcPr>
            <w:tcW w:w="2747" w:type="dxa"/>
          </w:tcPr>
          <w:p w14:paraId="2474A0FA" w14:textId="662F06F4" w:rsidR="00BD61F2" w:rsidRDefault="00967518" w:rsidP="00967518">
            <w:pPr>
              <w:spacing w:line="264" w:lineRule="auto"/>
              <w:jc w:val="center"/>
              <w:rPr>
                <w:rFonts w:ascii="Arial" w:hAnsi="Arial" w:cs="Arial"/>
                <w:sz w:val="24"/>
                <w:szCs w:val="24"/>
              </w:rPr>
            </w:pPr>
            <w:r>
              <w:rPr>
                <w:rFonts w:ascii="Arial" w:hAnsi="Arial" w:cs="Arial"/>
                <w:sz w:val="24"/>
                <w:szCs w:val="24"/>
              </w:rPr>
              <w:t>55.04</w:t>
            </w:r>
          </w:p>
        </w:tc>
        <w:tc>
          <w:tcPr>
            <w:tcW w:w="1978" w:type="dxa"/>
          </w:tcPr>
          <w:p w14:paraId="2950613A" w14:textId="6AFF415D" w:rsidR="00BD61F2" w:rsidRDefault="00967518" w:rsidP="00967518">
            <w:pPr>
              <w:spacing w:line="264" w:lineRule="auto"/>
              <w:jc w:val="center"/>
              <w:rPr>
                <w:rFonts w:ascii="Arial" w:hAnsi="Arial" w:cs="Arial"/>
                <w:sz w:val="24"/>
                <w:szCs w:val="24"/>
              </w:rPr>
            </w:pPr>
            <w:r>
              <w:rPr>
                <w:rFonts w:ascii="Arial" w:hAnsi="Arial" w:cs="Arial"/>
                <w:sz w:val="24"/>
                <w:szCs w:val="24"/>
              </w:rPr>
              <w:t>64.96</w:t>
            </w:r>
          </w:p>
        </w:tc>
        <w:tc>
          <w:tcPr>
            <w:tcW w:w="2276" w:type="dxa"/>
          </w:tcPr>
          <w:p w14:paraId="0BAEAFB6" w14:textId="05FC2039" w:rsidR="00BD61F2" w:rsidRDefault="00967518" w:rsidP="00967518">
            <w:pPr>
              <w:spacing w:line="264" w:lineRule="auto"/>
              <w:jc w:val="center"/>
              <w:rPr>
                <w:rFonts w:ascii="Arial" w:hAnsi="Arial" w:cs="Arial"/>
                <w:sz w:val="24"/>
                <w:szCs w:val="24"/>
              </w:rPr>
            </w:pPr>
            <w:r>
              <w:rPr>
                <w:rFonts w:ascii="Arial" w:hAnsi="Arial" w:cs="Arial"/>
                <w:sz w:val="24"/>
                <w:szCs w:val="24"/>
              </w:rPr>
              <w:t>21.51</w:t>
            </w:r>
          </w:p>
        </w:tc>
      </w:tr>
      <w:tr w:rsidR="00BD61F2" w14:paraId="2541FF23" w14:textId="77777777" w:rsidTr="00BD61F2">
        <w:trPr>
          <w:trHeight w:val="301"/>
        </w:trPr>
        <w:tc>
          <w:tcPr>
            <w:tcW w:w="2356" w:type="dxa"/>
          </w:tcPr>
          <w:p w14:paraId="61F13FDE" w14:textId="781A1BD8" w:rsidR="00BD61F2" w:rsidRDefault="00BD61F2" w:rsidP="00967518">
            <w:pPr>
              <w:spacing w:line="264" w:lineRule="auto"/>
              <w:jc w:val="center"/>
              <w:rPr>
                <w:rFonts w:ascii="Arial" w:hAnsi="Arial" w:cs="Arial"/>
                <w:sz w:val="24"/>
                <w:szCs w:val="24"/>
              </w:rPr>
            </w:pPr>
            <w:r>
              <w:rPr>
                <w:rFonts w:ascii="Arial" w:hAnsi="Arial" w:cs="Arial"/>
                <w:sz w:val="24"/>
                <w:szCs w:val="24"/>
              </w:rPr>
              <w:t>3</w:t>
            </w:r>
            <w:r w:rsidRPr="00BD61F2">
              <w:rPr>
                <w:rFonts w:ascii="Arial" w:hAnsi="Arial" w:cs="Arial"/>
                <w:sz w:val="24"/>
                <w:szCs w:val="24"/>
                <w:vertAlign w:val="superscript"/>
              </w:rPr>
              <w:t>rd</w:t>
            </w:r>
            <w:r>
              <w:rPr>
                <w:rFonts w:ascii="Arial" w:hAnsi="Arial" w:cs="Arial"/>
                <w:sz w:val="24"/>
                <w:szCs w:val="24"/>
              </w:rPr>
              <w:t xml:space="preserve"> Quartile</w:t>
            </w:r>
          </w:p>
        </w:tc>
        <w:tc>
          <w:tcPr>
            <w:tcW w:w="2747" w:type="dxa"/>
          </w:tcPr>
          <w:p w14:paraId="7F2C20A7" w14:textId="6455A712" w:rsidR="00BD61F2" w:rsidRDefault="00967518" w:rsidP="00967518">
            <w:pPr>
              <w:spacing w:line="264" w:lineRule="auto"/>
              <w:jc w:val="center"/>
              <w:rPr>
                <w:rFonts w:ascii="Arial" w:hAnsi="Arial" w:cs="Arial"/>
                <w:sz w:val="24"/>
                <w:szCs w:val="24"/>
              </w:rPr>
            </w:pPr>
            <w:r>
              <w:rPr>
                <w:rFonts w:ascii="Arial" w:hAnsi="Arial" w:cs="Arial"/>
                <w:sz w:val="24"/>
                <w:szCs w:val="24"/>
              </w:rPr>
              <w:t>71.69</w:t>
            </w:r>
          </w:p>
        </w:tc>
        <w:tc>
          <w:tcPr>
            <w:tcW w:w="1978" w:type="dxa"/>
          </w:tcPr>
          <w:p w14:paraId="5AEDB448" w14:textId="77C61249" w:rsidR="00BD61F2" w:rsidRDefault="00967518" w:rsidP="00967518">
            <w:pPr>
              <w:spacing w:line="264" w:lineRule="auto"/>
              <w:jc w:val="center"/>
              <w:rPr>
                <w:rFonts w:ascii="Arial" w:hAnsi="Arial" w:cs="Arial"/>
                <w:sz w:val="24"/>
                <w:szCs w:val="24"/>
              </w:rPr>
            </w:pPr>
            <w:r>
              <w:rPr>
                <w:rFonts w:ascii="Arial" w:hAnsi="Arial" w:cs="Arial"/>
                <w:sz w:val="24"/>
                <w:szCs w:val="24"/>
              </w:rPr>
              <w:t>72.04</w:t>
            </w:r>
          </w:p>
        </w:tc>
        <w:tc>
          <w:tcPr>
            <w:tcW w:w="2276" w:type="dxa"/>
          </w:tcPr>
          <w:p w14:paraId="6C2A13AF" w14:textId="5CC6633C" w:rsidR="00BD61F2" w:rsidRDefault="00967518" w:rsidP="00967518">
            <w:pPr>
              <w:spacing w:line="264" w:lineRule="auto"/>
              <w:jc w:val="center"/>
              <w:rPr>
                <w:rFonts w:ascii="Arial" w:hAnsi="Arial" w:cs="Arial"/>
                <w:sz w:val="24"/>
                <w:szCs w:val="24"/>
              </w:rPr>
            </w:pPr>
            <w:r>
              <w:rPr>
                <w:rFonts w:ascii="Arial" w:hAnsi="Arial" w:cs="Arial"/>
                <w:sz w:val="24"/>
                <w:szCs w:val="24"/>
              </w:rPr>
              <w:t>25.78</w:t>
            </w:r>
          </w:p>
        </w:tc>
      </w:tr>
      <w:tr w:rsidR="00BD61F2" w14:paraId="320D2871" w14:textId="77777777" w:rsidTr="00BD61F2">
        <w:trPr>
          <w:trHeight w:val="301"/>
        </w:trPr>
        <w:tc>
          <w:tcPr>
            <w:tcW w:w="2356" w:type="dxa"/>
          </w:tcPr>
          <w:p w14:paraId="285B9AC4" w14:textId="36936A18" w:rsidR="00BD61F2" w:rsidRDefault="00BD61F2" w:rsidP="00967518">
            <w:pPr>
              <w:spacing w:line="264" w:lineRule="auto"/>
              <w:jc w:val="center"/>
              <w:rPr>
                <w:rFonts w:ascii="Arial" w:hAnsi="Arial" w:cs="Arial"/>
                <w:sz w:val="24"/>
                <w:szCs w:val="24"/>
              </w:rPr>
            </w:pPr>
            <w:r>
              <w:rPr>
                <w:rFonts w:ascii="Arial" w:hAnsi="Arial" w:cs="Arial"/>
                <w:sz w:val="24"/>
                <w:szCs w:val="24"/>
              </w:rPr>
              <w:t>Max</w:t>
            </w:r>
          </w:p>
        </w:tc>
        <w:tc>
          <w:tcPr>
            <w:tcW w:w="2747" w:type="dxa"/>
          </w:tcPr>
          <w:p w14:paraId="5D4D0C8B" w14:textId="0E7F66A3" w:rsidR="00BD61F2" w:rsidRDefault="00967518" w:rsidP="00967518">
            <w:pPr>
              <w:spacing w:line="264" w:lineRule="auto"/>
              <w:jc w:val="center"/>
              <w:rPr>
                <w:rFonts w:ascii="Arial" w:hAnsi="Arial" w:cs="Arial"/>
                <w:sz w:val="24"/>
                <w:szCs w:val="24"/>
              </w:rPr>
            </w:pPr>
            <w:r>
              <w:rPr>
                <w:rFonts w:ascii="Arial" w:hAnsi="Arial" w:cs="Arial"/>
                <w:sz w:val="24"/>
                <w:szCs w:val="24"/>
              </w:rPr>
              <w:t>116.00</w:t>
            </w:r>
          </w:p>
        </w:tc>
        <w:tc>
          <w:tcPr>
            <w:tcW w:w="1978" w:type="dxa"/>
          </w:tcPr>
          <w:p w14:paraId="6FE72B4D" w14:textId="3F8E025C" w:rsidR="00BD61F2" w:rsidRDefault="00967518" w:rsidP="00967518">
            <w:pPr>
              <w:spacing w:line="264" w:lineRule="auto"/>
              <w:jc w:val="center"/>
              <w:rPr>
                <w:rFonts w:ascii="Arial" w:hAnsi="Arial" w:cs="Arial"/>
                <w:sz w:val="24"/>
                <w:szCs w:val="24"/>
              </w:rPr>
            </w:pPr>
            <w:r>
              <w:rPr>
                <w:rFonts w:ascii="Arial" w:hAnsi="Arial" w:cs="Arial"/>
                <w:sz w:val="24"/>
                <w:szCs w:val="24"/>
              </w:rPr>
              <w:t>72.72</w:t>
            </w:r>
          </w:p>
        </w:tc>
        <w:tc>
          <w:tcPr>
            <w:tcW w:w="2276" w:type="dxa"/>
          </w:tcPr>
          <w:p w14:paraId="12751E04" w14:textId="0E1DBFA7" w:rsidR="00BD61F2" w:rsidRDefault="00967518" w:rsidP="00967518">
            <w:pPr>
              <w:spacing w:line="264" w:lineRule="auto"/>
              <w:jc w:val="center"/>
              <w:rPr>
                <w:rFonts w:ascii="Arial" w:hAnsi="Arial" w:cs="Arial"/>
                <w:sz w:val="24"/>
                <w:szCs w:val="24"/>
              </w:rPr>
            </w:pPr>
            <w:r>
              <w:rPr>
                <w:rFonts w:ascii="Arial" w:hAnsi="Arial" w:cs="Arial"/>
                <w:sz w:val="24"/>
                <w:szCs w:val="24"/>
              </w:rPr>
              <w:t>28.74</w:t>
            </w:r>
          </w:p>
        </w:tc>
      </w:tr>
    </w:tbl>
    <w:p w14:paraId="75EB88A7" w14:textId="6BD0575E" w:rsidR="00BD61F2" w:rsidRDefault="00BD61F2" w:rsidP="00FD7258">
      <w:pPr>
        <w:spacing w:after="0" w:line="264" w:lineRule="auto"/>
        <w:rPr>
          <w:rFonts w:ascii="Arial" w:hAnsi="Arial" w:cs="Arial"/>
          <w:sz w:val="24"/>
          <w:szCs w:val="24"/>
        </w:rPr>
      </w:pPr>
    </w:p>
    <w:p w14:paraId="32B495A1" w14:textId="473658E1" w:rsidR="00967518" w:rsidRDefault="00967518" w:rsidP="00FD7258">
      <w:pPr>
        <w:spacing w:after="0" w:line="264" w:lineRule="auto"/>
        <w:rPr>
          <w:rFonts w:ascii="Arial" w:hAnsi="Arial" w:cs="Arial"/>
          <w:sz w:val="24"/>
          <w:szCs w:val="24"/>
        </w:rPr>
      </w:pPr>
      <w:r>
        <w:rPr>
          <w:rFonts w:ascii="Arial" w:hAnsi="Arial" w:cs="Arial"/>
          <w:sz w:val="24"/>
          <w:szCs w:val="24"/>
        </w:rPr>
        <w:t xml:space="preserve">This statistical summary helps to illustrate the previously described disparity in section size. </w:t>
      </w:r>
      <w:r w:rsidR="003D5596">
        <w:rPr>
          <w:rFonts w:ascii="Arial" w:hAnsi="Arial" w:cs="Arial"/>
          <w:sz w:val="24"/>
          <w:szCs w:val="24"/>
        </w:rPr>
        <w:t>Figure 2 (below) further supports the notion that higher “</w:t>
      </w:r>
      <w:proofErr w:type="spellStart"/>
      <w:r w:rsidR="003D5596">
        <w:rPr>
          <w:rFonts w:ascii="Arial" w:hAnsi="Arial" w:cs="Arial"/>
          <w:sz w:val="24"/>
          <w:szCs w:val="24"/>
        </w:rPr>
        <w:t>ConcernRatio</w:t>
      </w:r>
      <w:proofErr w:type="spellEnd"/>
      <w:r w:rsidR="003D5596">
        <w:rPr>
          <w:rFonts w:ascii="Arial" w:hAnsi="Arial" w:cs="Arial"/>
          <w:sz w:val="24"/>
          <w:szCs w:val="24"/>
        </w:rPr>
        <w:t>” values may be associated with larger section sizes. The upper half of the “</w:t>
      </w:r>
      <w:proofErr w:type="spellStart"/>
      <w:r w:rsidR="003D5596">
        <w:rPr>
          <w:rFonts w:ascii="Arial" w:hAnsi="Arial" w:cs="Arial"/>
          <w:sz w:val="24"/>
          <w:szCs w:val="24"/>
        </w:rPr>
        <w:t>StudentsPerSection</w:t>
      </w:r>
      <w:proofErr w:type="spellEnd"/>
      <w:r w:rsidR="003D5596">
        <w:rPr>
          <w:rFonts w:ascii="Arial" w:hAnsi="Arial" w:cs="Arial"/>
          <w:sz w:val="24"/>
          <w:szCs w:val="24"/>
        </w:rPr>
        <w:t>” data is rather elevated which may be inflating concern ratios.</w:t>
      </w:r>
    </w:p>
    <w:p w14:paraId="18D85E9D" w14:textId="77777777" w:rsidR="003D5596" w:rsidRDefault="003D5596" w:rsidP="00FD7258">
      <w:pPr>
        <w:spacing w:after="0" w:line="264" w:lineRule="auto"/>
        <w:rPr>
          <w:rFonts w:ascii="Arial" w:hAnsi="Arial" w:cs="Arial"/>
          <w:b/>
          <w:bCs/>
          <w:sz w:val="24"/>
          <w:szCs w:val="24"/>
        </w:rPr>
      </w:pPr>
    </w:p>
    <w:p w14:paraId="1758E40C" w14:textId="77777777" w:rsidR="003D5596" w:rsidRDefault="004B2815" w:rsidP="00FD7258">
      <w:pPr>
        <w:spacing w:after="0" w:line="264" w:lineRule="auto"/>
        <w:rPr>
          <w:rFonts w:ascii="Arial" w:hAnsi="Arial" w:cs="Arial"/>
          <w:b/>
          <w:bCs/>
          <w:sz w:val="24"/>
          <w:szCs w:val="24"/>
        </w:rPr>
      </w:pPr>
      <w:r w:rsidRPr="004B2815">
        <w:rPr>
          <w:rFonts w:ascii="Arial" w:hAnsi="Arial" w:cs="Arial"/>
          <w:b/>
          <w:bCs/>
          <w:sz w:val="24"/>
          <w:szCs w:val="24"/>
        </w:rPr>
        <w:t>Figure 2</w:t>
      </w:r>
    </w:p>
    <w:p w14:paraId="2B2FDEF6" w14:textId="77777777" w:rsidR="003D5596" w:rsidRDefault="003D5596" w:rsidP="00FD7258">
      <w:pPr>
        <w:spacing w:after="0" w:line="264" w:lineRule="auto"/>
        <w:rPr>
          <w:rFonts w:ascii="Arial" w:hAnsi="Arial" w:cs="Arial"/>
          <w:b/>
          <w:bCs/>
          <w:sz w:val="24"/>
          <w:szCs w:val="24"/>
        </w:rPr>
      </w:pPr>
    </w:p>
    <w:p w14:paraId="38361E62" w14:textId="58EAD077" w:rsidR="003D5596" w:rsidRDefault="003D5596" w:rsidP="00FD7258">
      <w:pPr>
        <w:spacing w:after="0" w:line="264" w:lineRule="auto"/>
        <w:rPr>
          <w:rFonts w:ascii="Arial" w:hAnsi="Arial" w:cs="Arial"/>
          <w:b/>
          <w:bCs/>
          <w:sz w:val="24"/>
          <w:szCs w:val="24"/>
        </w:rPr>
      </w:pPr>
      <w:r>
        <w:rPr>
          <w:rFonts w:ascii="Arial" w:hAnsi="Arial" w:cs="Arial"/>
          <w:b/>
          <w:bCs/>
          <w:noProof/>
          <w:sz w:val="24"/>
          <w:szCs w:val="24"/>
        </w:rPr>
        <w:drawing>
          <wp:inline distT="0" distB="0" distL="0" distR="0" wp14:anchorId="45A174EA" wp14:editId="1BBDBC3A">
            <wp:extent cx="5305425" cy="4121340"/>
            <wp:effectExtent l="19050" t="19050" r="9525" b="1270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W2 Boxplot.png"/>
                    <pic:cNvPicPr/>
                  </pic:nvPicPr>
                  <pic:blipFill>
                    <a:blip r:embed="rId7">
                      <a:extLst>
                        <a:ext uri="{28A0092B-C50C-407E-A947-70E740481C1C}">
                          <a14:useLocalDpi xmlns:a14="http://schemas.microsoft.com/office/drawing/2010/main" val="0"/>
                        </a:ext>
                      </a:extLst>
                    </a:blip>
                    <a:stretch>
                      <a:fillRect/>
                    </a:stretch>
                  </pic:blipFill>
                  <pic:spPr>
                    <a:xfrm>
                      <a:off x="0" y="0"/>
                      <a:ext cx="5305425" cy="4121340"/>
                    </a:xfrm>
                    <a:prstGeom prst="rect">
                      <a:avLst/>
                    </a:prstGeom>
                    <a:ln>
                      <a:solidFill>
                        <a:schemeClr val="tx1"/>
                      </a:solidFill>
                    </a:ln>
                  </pic:spPr>
                </pic:pic>
              </a:graphicData>
            </a:graphic>
          </wp:inline>
        </w:drawing>
      </w:r>
    </w:p>
    <w:p w14:paraId="434C4570" w14:textId="0A6D2D72" w:rsidR="003D5596" w:rsidRDefault="003D5596" w:rsidP="00FD7258">
      <w:pPr>
        <w:spacing w:after="0" w:line="264" w:lineRule="auto"/>
        <w:rPr>
          <w:rFonts w:ascii="Arial" w:hAnsi="Arial" w:cs="Arial"/>
          <w:sz w:val="24"/>
          <w:szCs w:val="24"/>
        </w:rPr>
      </w:pPr>
      <w:r>
        <w:rPr>
          <w:rFonts w:ascii="Arial" w:hAnsi="Arial" w:cs="Arial"/>
          <w:sz w:val="24"/>
          <w:szCs w:val="24"/>
        </w:rPr>
        <w:lastRenderedPageBreak/>
        <w:t>In addition to comparison based on section size, the aggregate model can be used to compare</w:t>
      </w:r>
      <w:r w:rsidR="00D378CA">
        <w:rPr>
          <w:rFonts w:ascii="Arial" w:hAnsi="Arial" w:cs="Arial"/>
          <w:sz w:val="24"/>
          <w:szCs w:val="24"/>
        </w:rPr>
        <w:t xml:space="preserve"> concern ratios of completion status by school. The distribution of average concern ratio is shown in Figure 3. It does not appear that any school is having substantially lower average “</w:t>
      </w:r>
      <w:proofErr w:type="spellStart"/>
      <w:r w:rsidR="00D378CA">
        <w:rPr>
          <w:rFonts w:ascii="Arial" w:hAnsi="Arial" w:cs="Arial"/>
          <w:sz w:val="24"/>
          <w:szCs w:val="24"/>
        </w:rPr>
        <w:t>ConcernRatio</w:t>
      </w:r>
      <w:proofErr w:type="spellEnd"/>
      <w:r w:rsidR="00D378CA">
        <w:rPr>
          <w:rFonts w:ascii="Arial" w:hAnsi="Arial" w:cs="Arial"/>
          <w:sz w:val="24"/>
          <w:szCs w:val="24"/>
        </w:rPr>
        <w:t xml:space="preserve">” values; however, School B does seem to have somewhat lower values. It seems that schools are having difficulty keeping students on pace with the current curriculum. </w:t>
      </w:r>
    </w:p>
    <w:p w14:paraId="36279DD5" w14:textId="77777777" w:rsidR="00D378CA" w:rsidRDefault="00D378CA" w:rsidP="00FD7258">
      <w:pPr>
        <w:spacing w:after="0" w:line="264" w:lineRule="auto"/>
        <w:rPr>
          <w:rFonts w:ascii="Arial" w:hAnsi="Arial" w:cs="Arial"/>
          <w:sz w:val="24"/>
          <w:szCs w:val="24"/>
        </w:rPr>
      </w:pPr>
    </w:p>
    <w:p w14:paraId="5305D2C8" w14:textId="5DBE55E5" w:rsidR="00D378CA" w:rsidRDefault="00D378CA" w:rsidP="00FD7258">
      <w:pPr>
        <w:spacing w:after="0" w:line="264" w:lineRule="auto"/>
        <w:rPr>
          <w:rFonts w:ascii="Arial" w:hAnsi="Arial" w:cs="Arial"/>
          <w:b/>
          <w:bCs/>
          <w:sz w:val="24"/>
          <w:szCs w:val="24"/>
        </w:rPr>
      </w:pPr>
      <w:r>
        <w:rPr>
          <w:rFonts w:ascii="Arial" w:hAnsi="Arial" w:cs="Arial"/>
          <w:b/>
          <w:bCs/>
          <w:sz w:val="24"/>
          <w:szCs w:val="24"/>
        </w:rPr>
        <w:t>Figure 3</w:t>
      </w:r>
    </w:p>
    <w:p w14:paraId="69F2110C" w14:textId="77777777" w:rsidR="00D378CA" w:rsidRPr="00D378CA" w:rsidRDefault="00D378CA" w:rsidP="00FD7258">
      <w:pPr>
        <w:spacing w:after="0" w:line="264" w:lineRule="auto"/>
        <w:rPr>
          <w:rFonts w:ascii="Arial" w:hAnsi="Arial" w:cs="Arial"/>
          <w:b/>
          <w:bCs/>
          <w:sz w:val="24"/>
          <w:szCs w:val="24"/>
        </w:rPr>
      </w:pPr>
    </w:p>
    <w:p w14:paraId="5AFACC93" w14:textId="734B9B8D" w:rsidR="004B2815" w:rsidRDefault="004B2815" w:rsidP="00FD7258">
      <w:pPr>
        <w:spacing w:after="0" w:line="264" w:lineRule="auto"/>
        <w:rPr>
          <w:rFonts w:ascii="Arial" w:hAnsi="Arial" w:cs="Arial"/>
          <w:sz w:val="24"/>
          <w:szCs w:val="24"/>
        </w:rPr>
      </w:pPr>
      <w:r>
        <w:rPr>
          <w:rFonts w:ascii="Arial" w:hAnsi="Arial" w:cs="Arial"/>
          <w:noProof/>
          <w:sz w:val="24"/>
          <w:szCs w:val="24"/>
        </w:rPr>
        <w:drawing>
          <wp:inline distT="0" distB="0" distL="0" distR="0" wp14:anchorId="369B5959" wp14:editId="0905404F">
            <wp:extent cx="5943600" cy="4617085"/>
            <wp:effectExtent l="19050" t="19050" r="19050" b="12065"/>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g School Concern Ba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617085"/>
                    </a:xfrm>
                    <a:prstGeom prst="rect">
                      <a:avLst/>
                    </a:prstGeom>
                    <a:ln>
                      <a:solidFill>
                        <a:schemeClr val="tx1"/>
                      </a:solidFill>
                    </a:ln>
                  </pic:spPr>
                </pic:pic>
              </a:graphicData>
            </a:graphic>
          </wp:inline>
        </w:drawing>
      </w:r>
    </w:p>
    <w:p w14:paraId="20955CC4" w14:textId="236237A9" w:rsidR="00FD7258" w:rsidRDefault="00FD7258" w:rsidP="00FD7258">
      <w:pPr>
        <w:spacing w:after="0" w:line="264" w:lineRule="auto"/>
        <w:rPr>
          <w:rFonts w:ascii="Arial" w:hAnsi="Arial" w:cs="Arial"/>
          <w:sz w:val="24"/>
          <w:szCs w:val="24"/>
        </w:rPr>
      </w:pPr>
    </w:p>
    <w:p w14:paraId="7457CE9D" w14:textId="4F299984" w:rsidR="00D378CA" w:rsidRDefault="00D378CA" w:rsidP="00D378CA">
      <w:pPr>
        <w:spacing w:after="0" w:line="264" w:lineRule="auto"/>
        <w:rPr>
          <w:rFonts w:ascii="Arial" w:hAnsi="Arial" w:cs="Arial"/>
          <w:sz w:val="24"/>
          <w:szCs w:val="24"/>
        </w:rPr>
      </w:pPr>
      <w:r>
        <w:rPr>
          <w:rFonts w:ascii="Arial" w:hAnsi="Arial" w:cs="Arial"/>
          <w:sz w:val="24"/>
          <w:szCs w:val="24"/>
        </w:rPr>
        <w:t>It would be beneficial to do a similar comparison to grades at end of term as recommended with the section-level model. If the schools wish to use this aggregate data for immediate decision-making, it indicates that reduced section sizes lead to lesser “</w:t>
      </w:r>
      <w:proofErr w:type="spellStart"/>
      <w:r>
        <w:rPr>
          <w:rFonts w:ascii="Arial" w:hAnsi="Arial" w:cs="Arial"/>
          <w:sz w:val="24"/>
          <w:szCs w:val="24"/>
        </w:rPr>
        <w:t>ConcernRatio</w:t>
      </w:r>
      <w:proofErr w:type="spellEnd"/>
      <w:r>
        <w:rPr>
          <w:rFonts w:ascii="Arial" w:hAnsi="Arial" w:cs="Arial"/>
          <w:sz w:val="24"/>
          <w:szCs w:val="24"/>
        </w:rPr>
        <w:t xml:space="preserve">” values. School B has </w:t>
      </w:r>
      <w:r>
        <w:rPr>
          <w:rFonts w:ascii="Arial" w:hAnsi="Arial" w:cs="Arial"/>
          <w:sz w:val="24"/>
          <w:szCs w:val="24"/>
        </w:rPr>
        <w:t>relatively smaller sections compared to the other schools</w:t>
      </w:r>
      <w:r w:rsidR="00433951">
        <w:rPr>
          <w:rFonts w:ascii="Arial" w:hAnsi="Arial" w:cs="Arial"/>
          <w:sz w:val="24"/>
          <w:szCs w:val="24"/>
        </w:rPr>
        <w:t xml:space="preserve"> which may be the cause of their slightly lower concern ratios.</w:t>
      </w:r>
    </w:p>
    <w:p w14:paraId="09FE1AD3" w14:textId="77777777" w:rsidR="00D378CA" w:rsidRPr="00FD7258" w:rsidRDefault="00D378CA" w:rsidP="00FD7258">
      <w:pPr>
        <w:spacing w:after="0" w:line="264" w:lineRule="auto"/>
        <w:rPr>
          <w:rFonts w:ascii="Arial" w:hAnsi="Arial" w:cs="Arial"/>
          <w:sz w:val="24"/>
          <w:szCs w:val="24"/>
        </w:rPr>
      </w:pPr>
    </w:p>
    <w:p w14:paraId="52367F2B" w14:textId="77777777" w:rsidR="00433951" w:rsidRDefault="00433951">
      <w:pPr>
        <w:rPr>
          <w:rFonts w:ascii="Arial" w:hAnsi="Arial" w:cs="Arial"/>
          <w:b/>
          <w:bCs/>
          <w:sz w:val="24"/>
          <w:szCs w:val="24"/>
        </w:rPr>
      </w:pPr>
      <w:r>
        <w:rPr>
          <w:rFonts w:ascii="Arial" w:hAnsi="Arial" w:cs="Arial"/>
          <w:b/>
          <w:bCs/>
          <w:sz w:val="24"/>
          <w:szCs w:val="24"/>
        </w:rPr>
        <w:br w:type="page"/>
      </w:r>
    </w:p>
    <w:p w14:paraId="4CDA2490" w14:textId="09F3349F" w:rsidR="00E83644" w:rsidRPr="00E83644" w:rsidRDefault="00E83644" w:rsidP="00FD7258">
      <w:pPr>
        <w:spacing w:after="0" w:line="264" w:lineRule="auto"/>
        <w:rPr>
          <w:rFonts w:ascii="Arial" w:hAnsi="Arial" w:cs="Arial"/>
          <w:b/>
          <w:bCs/>
          <w:sz w:val="24"/>
          <w:szCs w:val="24"/>
        </w:rPr>
      </w:pPr>
      <w:r w:rsidRPr="00E83644">
        <w:rPr>
          <w:rFonts w:ascii="Arial" w:hAnsi="Arial" w:cs="Arial"/>
          <w:b/>
          <w:bCs/>
          <w:sz w:val="24"/>
          <w:szCs w:val="24"/>
        </w:rPr>
        <w:lastRenderedPageBreak/>
        <w:t>Conclusions</w:t>
      </w:r>
    </w:p>
    <w:p w14:paraId="67B982C0" w14:textId="0FB9726F" w:rsidR="00E83644" w:rsidRDefault="00E83644" w:rsidP="00FD7258">
      <w:pPr>
        <w:spacing w:after="0" w:line="264" w:lineRule="auto"/>
        <w:rPr>
          <w:rFonts w:ascii="Arial" w:hAnsi="Arial" w:cs="Arial"/>
          <w:b/>
          <w:bCs/>
          <w:sz w:val="24"/>
          <w:szCs w:val="24"/>
        </w:rPr>
      </w:pPr>
    </w:p>
    <w:p w14:paraId="5867CFAF" w14:textId="28D6B4E7" w:rsidR="00433951" w:rsidRDefault="00352085" w:rsidP="00FD7258">
      <w:pPr>
        <w:spacing w:after="0" w:line="264" w:lineRule="auto"/>
        <w:rPr>
          <w:rFonts w:ascii="Arial" w:hAnsi="Arial" w:cs="Arial"/>
          <w:sz w:val="24"/>
          <w:szCs w:val="24"/>
        </w:rPr>
      </w:pPr>
      <w:r>
        <w:rPr>
          <w:rFonts w:ascii="Arial" w:hAnsi="Arial" w:cs="Arial"/>
          <w:sz w:val="24"/>
          <w:szCs w:val="24"/>
        </w:rPr>
        <w:t xml:space="preserve">In summation, five Syracuse public high schools have implemented a new standardized math course to help improve student performance. To measure course in-progress success, each of the schools has tracked how many lessons students have completed relative to the outlined schedule in the curriculum. </w:t>
      </w:r>
      <w:r w:rsidR="007D7308">
        <w:rPr>
          <w:rFonts w:ascii="Arial" w:hAnsi="Arial" w:cs="Arial"/>
          <w:sz w:val="24"/>
          <w:szCs w:val="24"/>
        </w:rPr>
        <w:t>By grouping students who are one or more lessons behind schedule into a “concerned” category, it can be calculated what percentage of students are falling behind.</w:t>
      </w:r>
    </w:p>
    <w:p w14:paraId="4FE6BFCF" w14:textId="62594363" w:rsidR="007D7308" w:rsidRDefault="007D7308" w:rsidP="00FD7258">
      <w:pPr>
        <w:spacing w:after="0" w:line="264" w:lineRule="auto"/>
        <w:rPr>
          <w:rFonts w:ascii="Arial" w:hAnsi="Arial" w:cs="Arial"/>
          <w:sz w:val="24"/>
          <w:szCs w:val="24"/>
        </w:rPr>
      </w:pPr>
    </w:p>
    <w:p w14:paraId="157B08FB" w14:textId="04195192" w:rsidR="007D7308" w:rsidRDefault="007D7308" w:rsidP="00FD7258">
      <w:pPr>
        <w:spacing w:after="0" w:line="264" w:lineRule="auto"/>
        <w:rPr>
          <w:rFonts w:ascii="Arial" w:hAnsi="Arial" w:cs="Arial"/>
          <w:sz w:val="24"/>
          <w:szCs w:val="24"/>
        </w:rPr>
      </w:pPr>
      <w:r>
        <w:rPr>
          <w:rFonts w:ascii="Arial" w:hAnsi="Arial" w:cs="Arial"/>
          <w:sz w:val="24"/>
          <w:szCs w:val="24"/>
        </w:rPr>
        <w:t xml:space="preserve">Across </w:t>
      </w:r>
      <w:proofErr w:type="gramStart"/>
      <w:r>
        <w:rPr>
          <w:rFonts w:ascii="Arial" w:hAnsi="Arial" w:cs="Arial"/>
          <w:sz w:val="24"/>
          <w:szCs w:val="24"/>
        </w:rPr>
        <w:t>all of</w:t>
      </w:r>
      <w:proofErr w:type="gramEnd"/>
      <w:r>
        <w:rPr>
          <w:rFonts w:ascii="Arial" w:hAnsi="Arial" w:cs="Arial"/>
          <w:sz w:val="24"/>
          <w:szCs w:val="24"/>
        </w:rPr>
        <w:t xml:space="preserve"> the schools, it appears that something about the curriculum is causing students to learn at a pace slower than anticipated. On average, each school has at least half of its students in the “concerned” category. Based on the data available, the only clear differentiator between each school is the size of the course sections being offered.</w:t>
      </w:r>
    </w:p>
    <w:p w14:paraId="5A5AF0BB" w14:textId="6DD21397" w:rsidR="007D7308" w:rsidRDefault="007D7308" w:rsidP="00FD7258">
      <w:pPr>
        <w:spacing w:after="0" w:line="264" w:lineRule="auto"/>
        <w:rPr>
          <w:rFonts w:ascii="Arial" w:hAnsi="Arial" w:cs="Arial"/>
          <w:sz w:val="24"/>
          <w:szCs w:val="24"/>
        </w:rPr>
      </w:pPr>
    </w:p>
    <w:p w14:paraId="2F468A02" w14:textId="2435D4E3" w:rsidR="007D7308" w:rsidRPr="00352085" w:rsidRDefault="007D7308" w:rsidP="00FD7258">
      <w:pPr>
        <w:spacing w:after="0" w:line="264" w:lineRule="auto"/>
        <w:rPr>
          <w:rFonts w:ascii="Arial" w:hAnsi="Arial" w:cs="Arial"/>
          <w:sz w:val="24"/>
          <w:szCs w:val="24"/>
        </w:rPr>
      </w:pPr>
      <w:r>
        <w:rPr>
          <w:rFonts w:ascii="Arial" w:hAnsi="Arial" w:cs="Arial"/>
          <w:sz w:val="24"/>
          <w:szCs w:val="24"/>
        </w:rPr>
        <w:t xml:space="preserve">School B has the best student performance of the schools at this point in the semester. Furthermore, School B also has relatively smaller section sizes. </w:t>
      </w:r>
      <w:r w:rsidR="00B0789D">
        <w:rPr>
          <w:rFonts w:ascii="Arial" w:hAnsi="Arial" w:cs="Arial"/>
          <w:sz w:val="24"/>
          <w:szCs w:val="24"/>
        </w:rPr>
        <w:t>The data points to a linkage between reduced course section size and improved completion status. It is recommended that the schools confirm this relationship by re-using the models in this report with final grades and/or test score data</w:t>
      </w:r>
      <w:r w:rsidR="00EA6D14">
        <w:rPr>
          <w:rFonts w:ascii="Arial" w:hAnsi="Arial" w:cs="Arial"/>
          <w:sz w:val="24"/>
          <w:szCs w:val="24"/>
        </w:rPr>
        <w:t>. However, the actionable insight at this point in the semester is to reduce course section size going forward.</w:t>
      </w:r>
    </w:p>
    <w:sectPr w:rsidR="007D7308" w:rsidRPr="00352085" w:rsidSect="00A736EF">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2C7C9" w14:textId="77777777" w:rsidR="00A736EF" w:rsidRDefault="00A736EF" w:rsidP="00A736EF">
      <w:pPr>
        <w:spacing w:after="0" w:line="240" w:lineRule="auto"/>
      </w:pPr>
      <w:r>
        <w:separator/>
      </w:r>
    </w:p>
  </w:endnote>
  <w:endnote w:type="continuationSeparator" w:id="0">
    <w:p w14:paraId="4B17E78B" w14:textId="77777777" w:rsidR="00A736EF" w:rsidRDefault="00A736EF" w:rsidP="00A73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C4ABD" w14:textId="77777777" w:rsidR="00A736EF" w:rsidRDefault="00A736EF" w:rsidP="00A736EF">
      <w:pPr>
        <w:spacing w:after="0" w:line="240" w:lineRule="auto"/>
      </w:pPr>
      <w:r>
        <w:separator/>
      </w:r>
    </w:p>
  </w:footnote>
  <w:footnote w:type="continuationSeparator" w:id="0">
    <w:p w14:paraId="7285010A" w14:textId="77777777" w:rsidR="00A736EF" w:rsidRDefault="00A736EF" w:rsidP="00A736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CEFF1" w14:textId="77777777" w:rsidR="00A736EF" w:rsidRPr="00E83644" w:rsidRDefault="00A736EF" w:rsidP="00A736EF">
    <w:pPr>
      <w:spacing w:after="0" w:line="240" w:lineRule="auto"/>
      <w:rPr>
        <w:rFonts w:ascii="Arial" w:hAnsi="Arial" w:cs="Arial"/>
        <w:sz w:val="24"/>
        <w:szCs w:val="24"/>
      </w:rPr>
    </w:pPr>
    <w:r w:rsidRPr="00E83644">
      <w:rPr>
        <w:rFonts w:ascii="Arial" w:hAnsi="Arial" w:cs="Arial"/>
        <w:sz w:val="24"/>
        <w:szCs w:val="24"/>
      </w:rPr>
      <w:t>Holden Herrell</w:t>
    </w:r>
  </w:p>
  <w:p w14:paraId="50B59ABF" w14:textId="6E682560" w:rsidR="00A736EF" w:rsidRPr="00A736EF" w:rsidRDefault="00A736EF" w:rsidP="00A736EF">
    <w:pPr>
      <w:spacing w:after="0" w:line="240" w:lineRule="auto"/>
      <w:rPr>
        <w:rFonts w:ascii="Arial" w:hAnsi="Arial" w:cs="Arial"/>
        <w:sz w:val="24"/>
        <w:szCs w:val="24"/>
      </w:rPr>
    </w:pPr>
    <w:r w:rsidRPr="00E83644">
      <w:rPr>
        <w:rFonts w:ascii="Arial" w:hAnsi="Arial" w:cs="Arial"/>
        <w:sz w:val="24"/>
        <w:szCs w:val="24"/>
      </w:rPr>
      <w:t>25 January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644"/>
    <w:rsid w:val="00004C24"/>
    <w:rsid w:val="000C1AAA"/>
    <w:rsid w:val="000D01B3"/>
    <w:rsid w:val="0010764C"/>
    <w:rsid w:val="001223CA"/>
    <w:rsid w:val="001347BA"/>
    <w:rsid w:val="001607EC"/>
    <w:rsid w:val="001D4F4D"/>
    <w:rsid w:val="00275DFD"/>
    <w:rsid w:val="002805D0"/>
    <w:rsid w:val="002E2568"/>
    <w:rsid w:val="00352085"/>
    <w:rsid w:val="003D5596"/>
    <w:rsid w:val="003F6E0F"/>
    <w:rsid w:val="00433951"/>
    <w:rsid w:val="00467D13"/>
    <w:rsid w:val="004B2815"/>
    <w:rsid w:val="004B67AB"/>
    <w:rsid w:val="00537088"/>
    <w:rsid w:val="0055486E"/>
    <w:rsid w:val="00581A15"/>
    <w:rsid w:val="00587FAE"/>
    <w:rsid w:val="00704257"/>
    <w:rsid w:val="007D7308"/>
    <w:rsid w:val="008F4011"/>
    <w:rsid w:val="009048DD"/>
    <w:rsid w:val="00907C51"/>
    <w:rsid w:val="00967518"/>
    <w:rsid w:val="009B0C36"/>
    <w:rsid w:val="00A736EF"/>
    <w:rsid w:val="00B0789D"/>
    <w:rsid w:val="00BD4D3A"/>
    <w:rsid w:val="00BD61F2"/>
    <w:rsid w:val="00C82A2B"/>
    <w:rsid w:val="00D378CA"/>
    <w:rsid w:val="00D63EF3"/>
    <w:rsid w:val="00DD79B1"/>
    <w:rsid w:val="00DF189F"/>
    <w:rsid w:val="00E0251A"/>
    <w:rsid w:val="00E83644"/>
    <w:rsid w:val="00EA6714"/>
    <w:rsid w:val="00EA6D14"/>
    <w:rsid w:val="00EB64EF"/>
    <w:rsid w:val="00FD7258"/>
    <w:rsid w:val="00FD7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8D4D8"/>
  <w15:chartTrackingRefBased/>
  <w15:docId w15:val="{56AAEFA2-1484-4487-908C-B57FD70D1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4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36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6EF"/>
  </w:style>
  <w:style w:type="paragraph" w:styleId="Footer">
    <w:name w:val="footer"/>
    <w:basedOn w:val="Normal"/>
    <w:link w:val="FooterChar"/>
    <w:uiPriority w:val="99"/>
    <w:unhideWhenUsed/>
    <w:rsid w:val="00A736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8</Pages>
  <Words>1687</Words>
  <Characters>9620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herre</dc:creator>
  <cp:keywords/>
  <dc:description/>
  <cp:lastModifiedBy> </cp:lastModifiedBy>
  <cp:revision>22</cp:revision>
  <dcterms:created xsi:type="dcterms:W3CDTF">2020-01-25T22:44:00Z</dcterms:created>
  <dcterms:modified xsi:type="dcterms:W3CDTF">2020-01-26T03:48:00Z</dcterms:modified>
</cp:coreProperties>
</file>