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1F1E"/>
          <w:sz w:val="48"/>
          <w:szCs w:val="48"/>
        </w:rPr>
        <w:t xml:space="preserve">Values &amp; Culture — Prep Guide</w:t>
      </w:r>
    </w:p>
    <w:p>
      <w:pPr>
        <w:spacing w:after="60"/>
      </w:pPr>
      <w:r>
        <w:rPr>
          <w:color w:val="6B6760"/>
          <w:sz w:val="22"/>
          <w:szCs w:val="22"/>
        </w:rPr>
        <w:t xml:space="preserve">Holden Ottolini  ·  Anthropic SA Final Round  ·  April 2026</w:t>
      </w:r>
    </w:p>
    <w:p>
      <w:pPr>
        <w:pBdr>
          <w:bottom w:val="single" w:color="CC785C" w:sz="12" w:space="6"/>
        </w:pBdr>
        <w:spacing w:after="240"/>
      </w:pPr>
      <w:r>
        <w:rPr>
          <w:i/>
          <w:iCs/>
          <w:color w:val="6B6760"/>
          <w:sz w:val="20"/>
          <w:szCs w:val="20"/>
        </w:rPr>
        <w:t xml:space="preserve">Mission alignment first, behavioral stories second. Let the guard down.</w:t>
      </w:r>
    </w:p>
    <w:p>
      <w:pPr>
        <w:pStyle w:val="Heading1"/>
        <w:pBdr>
          <w:bottom w:val="single" w:color="CC785C" w:sz="12" w:space="6"/>
        </w:pBdr>
        <w:spacing w:before="360" w:after="160"/>
      </w:pPr>
      <w:r>
        <w:rPr>
          <w:b/>
          <w:bCs/>
          <w:color w:val="1F1F1E"/>
        </w:rPr>
        <w:t xml:space="preserve">0  ·  The Frame</w:t>
      </w:r>
    </w:p>
    <w:p>
      <w:pPr>
        <w:spacing w:after="120"/>
      </w:pPr>
      <w:r>
        <w:t xml:space="preserve">The values round is not about reciting Anthropic’s values back. The interviewer is listening for three things:</w:t>
      </w:r>
    </w:p>
    <w:p>
      <w:pPr>
        <w:pStyle w:val="ListParagraph"/>
        <w:numPr>
          <w:ilvl w:val="0"/>
          <w:numId w:val="2"/>
        </w:numPr>
        <w:spacing w:after="80"/>
      </w:pPr>
      <w:r>
        <w:rPr>
          <w:b/>
          <w:bCs/>
        </w:rPr>
        <w:t xml:space="preserve">Calibrated honesty. </w:t>
      </w:r>
      <w:r>
        <w:t xml:space="preserve">Do I distinguish what I know from what I believe? Do I name the counter-argument before I make my own?</w:t>
      </w:r>
    </w:p>
    <w:p>
      <w:pPr>
        <w:pStyle w:val="ListParagraph"/>
        <w:numPr>
          <w:ilvl w:val="0"/>
          <w:numId w:val="2"/>
        </w:numPr>
        <w:spacing w:after="80"/>
      </w:pPr>
      <w:r>
        <w:rPr>
          <w:b/>
          <w:bCs/>
        </w:rPr>
        <w:t xml:space="preserve">Safety-first instincts under pressure. </w:t>
      </w:r>
      <w:r>
        <w:t xml:space="preserve">Do I slow down, diagnose, and institutionalize the lesson — or ship and hope?</w:t>
      </w:r>
    </w:p>
    <w:p>
      <w:pPr>
        <w:pStyle w:val="ListParagraph"/>
        <w:numPr>
          <w:ilvl w:val="0"/>
          <w:numId w:val="2"/>
        </w:numPr>
        <w:spacing w:after="80"/>
      </w:pPr>
      <w:r>
        <w:rPr>
          <w:b/>
          <w:bCs/>
        </w:rPr>
        <w:t xml:space="preserve">Agency with humility. </w:t>
      </w:r>
      <w:r>
        <w:t xml:space="preserve">Do I take ownership without pretending I did it alone? Do I credit the team and name what it cost other people?</w:t>
      </w:r>
    </w:p>
    <w:p>
      <w:pPr>
        <w:pStyle w:val="Heading3"/>
        <w:spacing w:before="180" w:after="80"/>
      </w:pPr>
      <w:r>
        <w:rPr>
          <w:b/>
          <w:bCs/>
          <w:color w:val="CC785C"/>
        </w:rPr>
        <w:t xml:space="preserve">Anchor phrases</w:t>
      </w:r>
    </w:p>
    <w:p>
      <w:pPr>
        <w:spacing w:after="120"/>
      </w:pPr>
      <w:r>
        <w:t xml:space="preserve">“Here’s what I actually know vs. what I’m inferring.” · “I was wrong about X.” · “He wasn’t wrong — the counter-argument was real.” · “We institutionalized the lesson.” · “Reversible vs. irreversible.”</w:t>
      </w:r>
    </w:p>
    <w:p>
      <w:pPr>
        <w:pStyle w:val="Heading3"/>
        <w:spacing w:before="180" w:after="80"/>
      </w:pPr>
      <w:r>
        <w:rPr>
          <w:b/>
          <w:bCs/>
          <w:color w:val="CC785C"/>
        </w:rPr>
        <w:t xml:space="preserve">Kill list</w:t>
      </w:r>
    </w:p>
    <w:p>
      <w:pPr>
        <w:spacing w:after="120"/>
      </w:pPr>
      <w:r>
        <w:t xml:space="preserve">“Rockstar.” “10x.” “Literally.” “Honestly.” “To be fair.” “Own the narrative.” Any sentence that starts with “I’m extremely passionate about…”</w:t>
      </w:r>
    </w:p>
    <w:p>
      <w:pPr>
        <w:pStyle w:val="Heading3"/>
        <w:spacing w:before="180" w:after="80"/>
      </w:pPr>
      <w:r>
        <w:rPr>
          <w:b/>
          <w:bCs/>
          <w:color w:val="CC785C"/>
        </w:rPr>
        <w:t xml:space="preserve">The tone the recruiter wants</w:t>
      </w:r>
    </w:p>
    <w:p>
      <w:pPr>
        <w:spacing w:after="120"/>
      </w:pPr>
      <w:r>
        <w:rPr>
          <w:i/>
          <w:iCs/>
          <w:color w:val="6B6760"/>
        </w:rPr>
        <w:t xml:space="preserve">Milonee’s framing was </w:t>
      </w:r>
      <w:r>
        <w:rPr>
          <w:b/>
          <w:bCs/>
          <w:i/>
          <w:iCs/>
          <w:color w:val="1F1F1E"/>
        </w:rPr>
        <w:t xml:space="preserve">treat this more like a therapy session than a pitch.</w:t>
      </w:r>
      <w:r>
        <w:rPr>
          <w:i/>
          <w:iCs/>
          <w:color w:val="6B6760"/>
        </w:rPr>
        <w:t xml:space="preserve"> The signal she’s listening for is that your guard is down. That means: allow a pause. Allow a breath where something actually mattered. Let the $250K sentence land flat instead of as a flex. If your voice catches on “my parents,” don’t paper over it — that’s the real thing, and the real thing is what she’s trying to hear. Polished is the failure mode.</w:t>
      </w:r>
    </w:p>
    <w:p>
      <w:pPr>
        <w:pStyle w:val="Heading1"/>
        <w:pBdr>
          <w:bottom w:val="single" w:color="CC785C" w:sz="12" w:space="6"/>
        </w:pBdr>
        <w:spacing w:before="360" w:after="160"/>
      </w:pPr>
      <w:r>
        <w:rPr>
          <w:b/>
          <w:bCs/>
          <w:color w:val="1F1F1E"/>
        </w:rPr>
        <w:t xml:space="preserve">1  ·  Tell Me About Yourself</w:t>
      </w:r>
    </w:p>
    <w:p>
      <w:pPr>
        <w:spacing w:after="120"/>
      </w:pPr>
      <w:r>
        <w:rPr>
          <w:i/>
          <w:iCs/>
          <w:color w:val="6B6760"/>
        </w:rPr>
        <w:t xml:space="preserve">Target: 90 seconds. Three acts: who I am now → how I got here → why Anthropic next. Resist listing accomplishments — tell the arc.</w:t>
      </w:r>
    </w:p>
    <w:p>
      <w:pPr>
        <w:pStyle w:val="Heading3"/>
        <w:spacing w:before="180" w:after="80"/>
      </w:pPr>
      <w:r>
        <w:rPr>
          <w:b/>
          <w:bCs/>
          <w:color w:val="CC785C"/>
        </w:rPr>
        <w:t xml:space="preserve">90-second script</w:t>
      </w:r>
    </w:p>
    <w:p>
      <w:pPr>
        <w:pBdr>
          <w:left w:val="single" w:color="CC785C" w:sz="18" w:space="12"/>
        </w:pBdr>
        <w:spacing w:before="80" w:after="160"/>
        <w:ind w:left="360"/>
      </w:pPr>
      <w:r>
        <w:rPr>
          <w:i/>
          <w:iCs/>
          <w:color w:val="6B6760"/>
        </w:rPr>
        <w:t xml:space="preserve">I’m Holden Ottolini, co-founder and VP of Client Services at Arc4, a digital consultancy I started a few years ago after leaving Yext. My job is to sit in the seam between what a customer actually needs and what my engineering, design, and data teams can deliver — so I spend my days translating between stakeholders, scoping the right architecture, and then owning the outcome end-to-end. The work I’m proudest of is the Kidde engagement under Carrier Global. We started with one $140K website build and grew it into a $2.4M portfolio across ten properties in six countries, largely because we treated every expansion as a specific problem to solve rather than an upsell. But the thing I’ve taken away from Arc4 isn’t the revenue — it’s that I build with Claude’s API every day, and I’ve watched the model collapse problems that used to need bespoke infrastructure into a prompt and an eval harness. That’s why Anthropic. Constitutional AI is a fundamentally different approach — training models to reason about values explicitly, rather than bolting safety on after. That technical philosophy matches how I build products: design values in from the start, don’t retrofit. The SA role is the version of my job where the product is safe, capable AI and the customer is the one figuring out how to deploy it responsibly. That’s the conversation I want to be having every day.</w:t>
      </w:r>
    </w:p>
    <w:p>
      <w:pPr>
        <w:spacing w:after="120"/>
      </w:pPr>
      <w:r>
        <w:rPr>
          <w:b/>
          <w:bCs/>
        </w:rPr>
        <w:t xml:space="preserve">Delivery notes: </w:t>
      </w:r>
      <w:r>
        <w:t xml:space="preserve">Pause after “Carrier Global.” Your credibility anchor. Don’t rush the “Why Anthropic” paragraph — the Constitutional AI line is the signal interviewers are listening for. Say it with conviction, not as a checkbox.</w:t>
      </w:r>
    </w:p>
    <w:p>
      <w:pPr>
        <w:pStyle w:val="Heading1"/>
        <w:pBdr>
          <w:bottom w:val="single" w:color="CC785C" w:sz="12" w:space="6"/>
        </w:pBdr>
        <w:spacing w:before="360" w:after="160"/>
      </w:pPr>
      <w:r>
        <w:rPr>
          <w:b/>
          <w:bCs/>
          <w:color w:val="1F1F1E"/>
        </w:rPr>
        <w:t xml:space="preserve">1.5  ·  Mission &amp; Personal Stake  (new — recruiter-directed)</w:t>
      </w:r>
    </w:p>
    <w:p>
      <w:pPr>
        <w:spacing w:after="120"/>
      </w:pPr>
      <w:r>
        <w:rPr>
          <w:i/>
          <w:iCs/>
          <w:color w:val="6B6760"/>
        </w:rPr>
        <w:t xml:space="preserve">Milonee flagged this section as the biggest thing to get right. She wants mission as your main motivator, with substance and depth — not a pitch. Three parts: what I believe AI can be, what I’ve read, what it means in my life.</w:t>
      </w:r>
    </w:p>
    <w:p>
      <w:pPr>
        <w:pStyle w:val="Heading2"/>
        <w:spacing w:before="240" w:after="100"/>
      </w:pPr>
      <w:r>
        <w:rPr>
          <w:b/>
          <w:bCs/>
          <w:color w:val="1F1F1E"/>
        </w:rPr>
        <w:t xml:space="preserve">a.  Machines of Loving Grace — my take</w:t>
      </w:r>
    </w:p>
    <w:p>
      <w:pPr>
        <w:spacing w:after="120"/>
      </w:pPr>
      <w:r>
        <w:rPr>
          <w:i/>
          <w:iCs/>
          <w:color w:val="6B6760"/>
        </w:rPr>
        <w:t xml:space="preserve">Dario’s essay. Four pillars: biology &amp; health, neuroscience &amp; mental health, economic development, peace &amp; governance. If probed, speak to two — health and economic development — with one specific, personal sentence on each. Don’t summarize the whole essay. That’s the book-report trap.</w:t>
      </w:r>
    </w:p>
    <w:p>
      <w:pPr>
        <w:pStyle w:val="Heading3"/>
        <w:spacing w:before="180" w:after="80"/>
      </w:pPr>
      <w:r>
        <w:rPr>
          <w:b/>
          <w:bCs/>
          <w:color w:val="CC785C"/>
        </w:rPr>
        <w:t xml:space="preserve">Spoken take (~75 sec)</w:t>
      </w:r>
    </w:p>
    <w:p>
      <w:pPr>
        <w:pBdr>
          <w:left w:val="single" w:color="CC785C" w:sz="18" w:space="12"/>
        </w:pBdr>
        <w:spacing w:before="80" w:after="160"/>
        <w:ind w:left="360"/>
      </w:pPr>
      <w:r>
        <w:rPr>
          <w:i/>
          <w:iCs/>
          <w:color w:val="6B6760"/>
        </w:rPr>
        <w:t xml:space="preserve">What stuck with me in Machines of Loving Grace isn’t the aggregate claim — it’s the specific frame that a decade of biomedical progress, compressed, changes what’s possible for real people who don’t have that kind of time. My dad’s generation is in the window where that math either breaks their way or doesn’t, and when I read the essay I wasn’t thinking about compute or capabilities. I was thinking about a phone call I’m going to get at some point in the next ten years, and whether the state of medicine on that day is the 2025 version or the 2045 version.</w:t>
      </w:r>
    </w:p>
    <w:p>
      <w:pPr>
        <w:pBdr>
          <w:left w:val="single" w:color="CC785C" w:sz="18" w:space="12"/>
        </w:pBdr>
        <w:spacing w:before="80" w:after="160"/>
        <w:ind w:left="360"/>
      </w:pPr>
      <w:r>
        <w:rPr>
          <w:i/>
          <w:iCs/>
          <w:color w:val="6B6760"/>
        </w:rPr>
        <w:t xml:space="preserve">The other pillar that lands for me is economic development. I’ve spent my career watching which businesses get the good tooling and which ones don’t — and the gap isn’t talent, it’s access. Claude collapses that gap in a way almost nothing has in my working life. A five-person shop in São Paulo can now ship what a fifty-person agency in New York used to have a monopoly on. If that keeps being true, the floor rises — not just the ceiling. I don’t think that’s guaranteed, which is exactly why the company shipping these models has to be one that’s thinking about it on purpose.</w:t>
      </w:r>
    </w:p>
    <w:p>
      <w:pPr>
        <w:pBdr>
          <w:left w:val="single" w:color="CC785C" w:sz="18" w:space="12"/>
        </w:pBdr>
        <w:spacing w:before="80" w:after="160"/>
        <w:ind w:left="360"/>
      </w:pPr>
      <w:r>
        <w:rPr>
          <w:i/>
          <w:iCs/>
          <w:color w:val="6B6760"/>
        </w:rPr>
        <w:t xml:space="preserve">Those two pillars are why I stopped evaluating this role on compensation months ago. If the mission goes the way Dario lays it out, I want to have contributed to it — not watched it.</w:t>
      </w:r>
    </w:p>
    <w:p>
      <w:pPr>
        <w:pStyle w:val="Heading2"/>
        <w:spacing w:before="240" w:after="100"/>
      </w:pPr>
      <w:r>
        <w:rPr>
          <w:b/>
          <w:bCs/>
          <w:color w:val="1F1F1E"/>
        </w:rPr>
        <w:t xml:space="preserve">b.  Where AI goes right — two examples I actually believe</w:t>
      </w:r>
    </w:p>
    <w:p>
      <w:pPr>
        <w:pStyle w:val="ListParagraph"/>
        <w:numPr>
          <w:ilvl w:val="0"/>
          <w:numId w:val="2"/>
        </w:numPr>
        <w:spacing w:after="80"/>
      </w:pPr>
      <w:r>
        <w:rPr>
          <w:b/>
          <w:bCs/>
        </w:rPr>
        <w:t xml:space="preserve">Rare disease diagnosis. </w:t>
      </w:r>
      <w:r>
        <w:t xml:space="preserve">Average diagnostic odyssey for a rare condition in the US is 5–7 years. A capable, grounded model with access to a patient’s longitudinal record collapses that to the first specialist visit. That’s not a productivity story — that’s years of a person’s life given back. It’s also exactly the kind of use case that demands the safety discipline Anthropic is building, because the cost of a confident-wrong answer is a worse diagnostic path than no model at all.</w:t>
      </w:r>
    </w:p>
    <w:p>
      <w:pPr>
        <w:pStyle w:val="ListParagraph"/>
        <w:numPr>
          <w:ilvl w:val="0"/>
          <w:numId w:val="2"/>
        </w:numPr>
        <w:spacing w:after="80"/>
      </w:pPr>
      <w:r>
        <w:rPr>
          <w:b/>
          <w:bCs/>
        </w:rPr>
        <w:t xml:space="preserve">Legal and regulatory access for people who can’t afford counsel. </w:t>
      </w:r>
      <w:r>
        <w:t xml:space="preserve">A Claude-grounded intake agent that tells a small-claims defendant what their actual options are — with citations, with a human in the loop for filing — is a floor-raiser. Access to basic legal literacy has been gated by hourly rates my whole adult life. That gate moves.</w:t>
      </w:r>
    </w:p>
    <w:p>
      <w:pPr>
        <w:pStyle w:val="Heading2"/>
        <w:spacing w:before="240" w:after="100"/>
      </w:pPr>
      <w:r>
        <w:rPr>
          <w:b/>
          <w:bCs/>
          <w:color w:val="1F1F1E"/>
        </w:rPr>
        <w:t xml:space="preserve">c.  Where AI goes wrong — two examples I actually worry about</w:t>
      </w:r>
    </w:p>
    <w:p>
      <w:pPr>
        <w:pStyle w:val="ListParagraph"/>
        <w:numPr>
          <w:ilvl w:val="0"/>
          <w:numId w:val="2"/>
        </w:numPr>
        <w:spacing w:after="80"/>
      </w:pPr>
      <w:r>
        <w:rPr>
          <w:b/>
          <w:bCs/>
        </w:rPr>
        <w:t xml:space="preserve">Models deployed into irreversible workflows without evals. </w:t>
      </w:r>
      <w:r>
        <w:t xml:space="preserve">I see this every week in my own consulting. Someone wires an LLM into a payment authorization step or an outgoing regulated communication, and there’s no golden set, no shadow deploy, no rollback. The first sign of degradation is a customer complaint or a compliance ticket. That’s the failure mode I can personally move the needle on, and it’s why the SA job matters.</w:t>
      </w:r>
    </w:p>
    <w:p>
      <w:pPr>
        <w:pStyle w:val="ListParagraph"/>
        <w:numPr>
          <w:ilvl w:val="0"/>
          <w:numId w:val="2"/>
        </w:numPr>
        <w:spacing w:after="80"/>
      </w:pPr>
      <w:r>
        <w:rPr>
          <w:b/>
          <w:bCs/>
        </w:rPr>
        <w:t xml:space="preserve">AI-shaped media environments degrading epistemics faster than institutions can adapt. </w:t>
      </w:r>
      <w:r>
        <w:t xml:space="preserve">Cheap synthetic persuasion — political, commercial, personal — scales faster than people’s verification habits. I don’t think this is a frontier-alignment problem; I think it’s a deployment-norms problem. And it’s closer than people think. I take Anthropic’s Acceptable Use Policy and the RSP seriously because that’s the lever.</w:t>
      </w:r>
    </w:p>
    <w:p>
      <w:pPr>
        <w:pStyle w:val="ListParagraph"/>
        <w:numPr>
          <w:ilvl w:val="0"/>
          <w:numId w:val="2"/>
        </w:numPr>
        <w:spacing w:after="80"/>
      </w:pPr>
      <w:r>
        <w:rPr>
          <w:b/>
          <w:bCs/>
        </w:rPr>
        <w:t xml:space="preserve">Governance and knowledge control — who stops who, and who stops what. </w:t>
      </w:r>
      <w:r>
        <w:t xml:space="preserve">The question I keep circling on is the governance layer. When a model is wrong, or a deployment is wrong, or a geopolitical actor uses a capability in a way the lab never intended — what does the process actually look like? Who has the authority to pause? Who reviews? Who signs off on resuming? That process exists inside Anthropic in a way it doesn’t exist at most labs — the RSP, the Long-Term Benefit Trust, the willingness to publish hard calls — but the industry-wide and geopolitical version of that governance is not solved. Transparency around what the models can do, what they were trained on, how they’re being used in warfare or surveillance or political persuasion — that’s where I’m most uncertain, and it’s why I want to be at the company that’s visibly working on it instead of pretending it’s not there.</w:t>
      </w:r>
    </w:p>
    <w:p>
      <w:pPr>
        <w:pStyle w:val="Heading2"/>
        <w:spacing w:before="240" w:after="100"/>
      </w:pPr>
      <w:r>
        <w:rPr>
          <w:b/>
          <w:bCs/>
          <w:color w:val="1F1F1E"/>
        </w:rPr>
        <w:t xml:space="preserve">d.  My personal stake — why the mission isn’t abstract for me</w:t>
      </w:r>
    </w:p>
    <w:p>
      <w:pPr>
        <w:spacing w:after="120"/>
      </w:pPr>
      <w:r>
        <w:rPr>
          <w:i/>
          <w:iCs/>
          <w:color w:val="6B6760"/>
        </w:rPr>
        <w:t xml:space="preserve">The real driver. Education &amp; poverty, lived experience. This is the one to let the guard down on.</w:t>
      </w:r>
    </w:p>
    <w:p>
      <w:pPr>
        <w:pStyle w:val="Heading3"/>
        <w:spacing w:before="180" w:after="80"/>
      </w:pPr>
      <w:r>
        <w:rPr>
          <w:b/>
          <w:bCs/>
          <w:color w:val="CC785C"/>
        </w:rPr>
        <w:t xml:space="preserve">Spoken (~90 sec)</w:t>
      </w:r>
    </w:p>
    <w:p>
      <w:pPr>
        <w:pBdr>
          <w:left w:val="single" w:color="CC785C" w:sz="18" w:space="12"/>
        </w:pBdr>
        <w:spacing w:before="80" w:after="160"/>
        <w:ind w:left="360"/>
      </w:pPr>
      <w:r>
        <w:rPr>
          <w:i/>
          <w:iCs/>
          <w:color w:val="6B6760"/>
        </w:rPr>
        <w:t xml:space="preserve">I grew up very poor. We were on food stamps. And the thing that plagued me — that I didn’t even have language for until much later — was that I didn’t have access to the same educational materials or the same information as the kids I was competing with. I didn’t know I was supposed to take the SATs until late. I didn’t know what the college application process actually looked like, what the milestones were, what a good essay was, who to ask. The gap wasn’t intelligence. The gap was information, and nobody in my orbit had it to give me.</w:t>
      </w:r>
    </w:p>
    <w:p>
      <w:pPr>
        <w:pBdr>
          <w:left w:val="single" w:color="CC785C" w:sz="18" w:space="12"/>
        </w:pBdr>
        <w:spacing w:before="80" w:after="160"/>
        <w:ind w:left="360"/>
      </w:pPr>
      <w:r>
        <w:rPr>
          <w:i/>
          <w:iCs/>
          <w:color w:val="6B6760"/>
        </w:rPr>
        <w:t xml:space="preserve">That’s the thing I feel most viscerally about AI — the democratization of education. A capable, grounded model in the hands of a fourteen-year-old in a low-income district is, for the first time in my life, a real answer to a problem I lived. It’s the guidance counselor, the tutor, the college-prep coach, the adult-in-the-room who explains how the system actually works. I’ve spent years of my free time volunteering with kids in elementary schools in low-income areas, because I know what the information asymmetry costs, and I’m not willing to watch another generation lose the same years I lost to it.</w:t>
      </w:r>
    </w:p>
    <w:p>
      <w:pPr>
        <w:pBdr>
          <w:left w:val="single" w:color="CC785C" w:sz="18" w:space="12"/>
        </w:pBdr>
        <w:spacing w:before="80" w:after="160"/>
        <w:ind w:left="360"/>
      </w:pPr>
      <w:r>
        <w:rPr>
          <w:i/>
          <w:iCs/>
          <w:color w:val="6B6760"/>
        </w:rPr>
        <w:t xml:space="preserve">The line I keep coming back to is this: I believe in the people who’ve never been given a chance, and I believe that with the right knowledge and the right education, we can build the next generation of geniuses out of the kids the system currently writes off. That’s not a slogan for me. That’s the kid I was.</w:t>
      </w:r>
    </w:p>
    <w:p>
      <w:pPr>
        <w:pBdr>
          <w:left w:val="single" w:color="CC785C" w:sz="18" w:space="12"/>
        </w:pBdr>
        <w:spacing w:before="80" w:after="160"/>
        <w:ind w:left="360"/>
      </w:pPr>
      <w:r>
        <w:rPr>
          <w:i/>
          <w:iCs/>
          <w:color w:val="6B6760"/>
        </w:rPr>
        <w:t xml:space="preserve">That’s why I want to work at a mission-based company whose values line up with mine — not a company whose values I tolerate to get the comp. Anthropic is the one I can say that about without caveating.</w:t>
      </w:r>
    </w:p>
    <w:p>
      <w:pPr>
        <w:spacing w:after="120"/>
      </w:pPr>
      <w:r>
        <w:rPr>
          <w:b/>
          <w:bCs/>
          <w:color w:val="CC785C"/>
        </w:rPr>
        <w:t xml:space="preserve">Delivery: </w:t>
      </w:r>
      <w:r>
        <w:t xml:space="preserve">Slow. Breathe before “food stamps.” Breathe before the belief statement. If your voice catches, let it. Milonee flagged this round as therapy-session tone — this is the therapy-session beat. Polished is the failure mode.</w:t>
      </w:r>
    </w:p>
    <w:p>
      <w:pPr>
        <w:pStyle w:val="Heading1"/>
        <w:pBdr>
          <w:bottom w:val="single" w:color="CC785C" w:sz="12" w:space="6"/>
        </w:pBdr>
        <w:spacing w:before="360" w:after="160"/>
      </w:pPr>
      <w:r>
        <w:rPr>
          <w:b/>
          <w:bCs/>
          <w:color w:val="1F1F1E"/>
        </w:rPr>
        <w:t xml:space="preserve">2  ·  Values &amp; Mission Questions</w:t>
      </w:r>
    </w:p>
    <w:p>
      <w:pPr>
        <w:pStyle w:val="Heading2"/>
        <w:spacing w:before="240" w:after="100"/>
      </w:pPr>
      <w:r>
        <w:rPr>
          <w:b/>
          <w:bCs/>
          <w:color w:val="1F1F1E"/>
        </w:rPr>
        <w:t xml:space="preserve">Q1 · Why Anthropic specifically?</w:t>
      </w:r>
    </w:p>
    <w:p>
      <w:pPr>
        <w:spacing w:after="120"/>
      </w:pPr>
      <w:r>
        <w:rPr>
          <w:b/>
          <w:bCs/>
        </w:rPr>
        <w:t xml:space="preserve">One-line anchor: </w:t>
      </w:r>
      <w:r>
        <w:t xml:space="preserve">Three threads — product conviction, mission conviction, builder identity.</w:t>
      </w:r>
    </w:p>
    <w:p>
      <w:pPr>
        <w:pStyle w:val="Heading3"/>
        <w:spacing w:before="180" w:after="80"/>
      </w:pPr>
      <w:r>
        <w:rPr>
          <w:b/>
          <w:bCs/>
          <w:color w:val="CC785C"/>
        </w:rPr>
        <w:t xml:space="preserve">Tightened script (~75 sec)</w:t>
      </w:r>
    </w:p>
    <w:p>
      <w:pPr>
        <w:pBdr>
          <w:left w:val="single" w:color="CC785C" w:sz="18" w:space="12"/>
        </w:pBdr>
        <w:spacing w:before="80" w:after="160"/>
        <w:ind w:left="360"/>
      </w:pPr>
      <w:r>
        <w:rPr>
          <w:i/>
          <w:iCs/>
          <w:color w:val="6B6760"/>
        </w:rPr>
        <w:t xml:space="preserve">Three threads, briefly. First, product conviction: I build with Claude’s API every day — structured extraction, webhook pipelines, agentic loops. Almost no SA candidate can say that, and it’s why the model has become something my team reaches for instead of tolerates. Second, mission conviction. Anthropic makes hard choices publicly — the Pentagon engagement, the Responsible Scaling Policy, the Long-Term Benefit Trust. I’ve made similar choices at a smaller scale: I’ve turned away revenue when a client’s values didn’t match ours, and that decision shaped our company. Constitutional AI is a different approach — training models to reason about values explicitly rather than bolting safety on after. That matches how I build products: design values in from the start, don’t retrofit. Third, builder identity. I built Arc4 from nothing. I left $250K on the table to do it. The SA role is where that builder instinct meets a product I’d use even if I didn’t work here.</w:t>
      </w:r>
    </w:p>
    <w:p>
      <w:pPr>
        <w:spacing w:after="120"/>
      </w:pPr>
      <w:r>
        <w:rPr>
          <w:b/>
          <w:bCs/>
        </w:rPr>
        <w:t xml:space="preserve">If probed on “why not OpenAI/Google”: </w:t>
      </w:r>
      <w:r>
        <w:t xml:space="preserve">“I’ve used all of them. Claude is the model I trust with an irreversible action in my production code. That’s not marketing — that’s where I’ve personally put the bet.”</w:t>
      </w:r>
    </w:p>
    <w:p>
      <w:pPr>
        <w:pStyle w:val="Heading2"/>
        <w:spacing w:before="240" w:after="100"/>
      </w:pPr>
      <w:r>
        <w:rPr>
          <w:b/>
          <w:bCs/>
          <w:color w:val="1F1F1E"/>
        </w:rPr>
        <w:t xml:space="preserve">Q2 · What worries you most about AI right now?</w:t>
      </w:r>
    </w:p>
    <w:p>
      <w:pPr>
        <w:spacing w:after="120"/>
      </w:pPr>
      <w:r>
        <w:rPr>
          <w:b/>
          <w:bCs/>
        </w:rPr>
        <w:t xml:space="preserve">One-line anchor: </w:t>
      </w:r>
      <w:r>
        <w:t xml:space="preserve">The gap between adoption speed and evaluation rigor.</w:t>
      </w:r>
    </w:p>
    <w:p>
      <w:pPr>
        <w:pBdr>
          <w:left w:val="single" w:color="CC785C" w:sz="18" w:space="12"/>
        </w:pBdr>
        <w:spacing w:before="80" w:after="160"/>
        <w:ind w:left="360"/>
      </w:pPr>
      <w:r>
        <w:rPr>
          <w:i/>
          <w:iCs/>
          <w:color w:val="6B6760"/>
        </w:rPr>
        <w:t xml:space="preserve">Most organizations I work with are deploying AI faster than they’re measuring it. They put a model in front of a customer, or inside an internal workflow, without a golden set, without regression tests, without a clear definition of what “working” even means for their use case. When the model degrades — and models drift, prompts rot, upstream data changes — they find out from a customer complaint instead of a dashboard. That’s not an alignment-in-the-lab problem; that’s a deployment-practice problem, and it’s the one I can actually help customers solve. The scarier version is the capability curve accelerating faster than the evaluation culture catches up. I take that seriously, and I think the field takes it more seriously at Anthropic — the RSP is literally a pre-commitment to slow down if capabilities outrun the safety work — than most places.</w:t>
      </w:r>
    </w:p>
    <w:p>
      <w:pPr>
        <w:spacing w:after="120"/>
      </w:pPr>
      <w:r>
        <w:rPr>
          <w:b/>
          <w:bCs/>
        </w:rPr>
        <w:t xml:space="preserve">If asked about existential risk: </w:t>
      </w:r>
      <w:r>
        <w:t xml:space="preserve">“I don’t think my opinion on that is the most useful thing I bring. What I can bring is making sure every customer I touch has a real eval harness before they scale. That’s the version of safety I can personally move the needle on.”</w:t>
      </w:r>
    </w:p>
    <w:p>
      <w:pPr>
        <w:pStyle w:val="Heading2"/>
        <w:spacing w:before="240" w:after="100"/>
      </w:pPr>
      <w:r>
        <w:rPr>
          <w:b/>
          <w:bCs/>
          <w:color w:val="1F1F1E"/>
        </w:rPr>
        <w:t xml:space="preserve">Q3 · Biggest risk of anthropomorphizing language models?</w:t>
      </w:r>
    </w:p>
    <w:p>
      <w:pPr>
        <w:spacing w:after="120"/>
      </w:pPr>
      <w:r>
        <w:rPr>
          <w:b/>
          <w:bCs/>
        </w:rPr>
        <w:t xml:space="preserve">One-line anchor: </w:t>
      </w:r>
      <w:r>
        <w:t xml:space="preserve">The risk isn’t using the language — it’s forgetting it’s a metaphor.</w:t>
      </w:r>
    </w:p>
    <w:p>
      <w:pPr>
        <w:pBdr>
          <w:left w:val="single" w:color="CC785C" w:sz="18" w:space="12"/>
        </w:pBdr>
        <w:spacing w:before="80" w:after="160"/>
        <w:ind w:left="360"/>
      </w:pPr>
      <w:r>
        <w:rPr>
          <w:i/>
          <w:iCs/>
          <w:color w:val="6B6760"/>
        </w:rPr>
        <w:t xml:space="preserve">There’s a real risk of over-trust. People treat model outputs as if they come from an entity with reasoning and intent, when the model is doing sophisticated pattern matching. That leads to bad decisions, especially in high-stakes domains — legal, medical, financial — where someone defers to the model the way they’d defer to a human expert, without the same verification. But there’s also a benefit, and the nuance matters. Anthropomorphic language is useful shorthand. Saying “the model is trying to be helpful” is sometimes the most accurate way to describe what’s happening, even if “trying” is doing a lot of work. The risk isn’t using the language — it’s forgetting it’s a metaphor. Especially as models get more capable, the SA job is making sure customers are clear about what’s actually happening underneath: when to trust the output, when to verify, where the human in the loop belongs, and what failure modes to watch for. I’d rather a customer use “it’s thinking” as shorthand and have an eval harness, than avoid the word and skip the eval.</w:t>
      </w:r>
    </w:p>
    <w:p>
      <w:pPr>
        <w:pStyle w:val="Heading2"/>
        <w:spacing w:before="240" w:after="100"/>
      </w:pPr>
      <w:r>
        <w:rPr>
          <w:b/>
          <w:bCs/>
          <w:color w:val="1F1F1E"/>
        </w:rPr>
        <w:t xml:space="preserve">Q4 · Your own view on AI safety — not Anthropic’s, yours?</w:t>
      </w:r>
    </w:p>
    <w:p>
      <w:pPr>
        <w:spacing w:after="120"/>
      </w:pPr>
      <w:r>
        <w:rPr>
          <w:b/>
          <w:bCs/>
        </w:rPr>
        <w:t xml:space="preserve">One-line anchor: </w:t>
      </w:r>
      <w:r>
        <w:t xml:space="preserve">Safety is a deployment practice, not just a research problem.</w:t>
      </w:r>
    </w:p>
    <w:p>
      <w:pPr>
        <w:pBdr>
          <w:left w:val="single" w:color="CC785C" w:sz="18" w:space="12"/>
        </w:pBdr>
        <w:spacing w:before="80" w:after="160"/>
        <w:ind w:left="360"/>
      </w:pPr>
      <w:r>
        <w:rPr>
          <w:i/>
          <w:iCs/>
          <w:color w:val="6B6760"/>
        </w:rPr>
        <w:t xml:space="preserve">My view is shaped by building, not by reading. After three years of putting Claude into production for clients, the thing I believe most is that most AI safety failures in the real world won’t come from a misaligned frontier model — they’ll come from well-aligned models deployed without evals, without rollback paths, and without a human in the loop on irreversible actions. My operational thesis is: reversibility is the first-order filter. Some decisions are cheap to undo — a marketing page, an internal dashboard. Others aren’t — anything that writes to a system of record, anything that makes a payment, anything that sends a regulated communication. I spend more design time on the irreversible ones, and I won’t let a Claude integration go to prod without a shadow-deploy window and an eval gate. On the frontier-risk side, I defer to the researchers. But I take it seriously enough to want to work at the lab where the product team and the research team share a roadmap, rather than pretending they do.</w:t>
      </w:r>
    </w:p>
    <w:p>
      <w:pPr>
        <w:pStyle w:val="Heading2"/>
        <w:spacing w:before="240" w:after="100"/>
      </w:pPr>
      <w:r>
        <w:rPr>
          <w:b/>
          <w:bCs/>
          <w:color w:val="1F1F1E"/>
        </w:rPr>
        <w:t xml:space="preserve">Q5 · Where would you NOT use Claude?</w:t>
      </w:r>
    </w:p>
    <w:p>
      <w:pPr>
        <w:pBdr>
          <w:left w:val="single" w:color="CC785C" w:sz="18" w:space="12"/>
        </w:pBdr>
        <w:spacing w:before="80" w:after="160"/>
        <w:ind w:left="360"/>
      </w:pPr>
      <w:r>
        <w:rPr>
          <w:i/>
          <w:iCs/>
          <w:color w:val="6B6760"/>
        </w:rPr>
        <w:t xml:space="preserve">Anywhere the cost of a wrong answer is higher than the cost of a slow one, without a human in the loop and an eval harness. Specifically: payments authorization, regulated communications that go out without review, medical triage, anything that writes to a system of record that can’t be rolled back. The model is an accelerator, not a decider for those cases — and I’d rather lose the deal than watch a customer put it somewhere it shouldn’t be.</w:t>
      </w:r>
    </w:p>
    <w:p>
      <w:pPr>
        <w:pStyle w:val="Heading2"/>
        <w:spacing w:before="240" w:after="100"/>
      </w:pPr>
      <w:r>
        <w:rPr>
          <w:b/>
          <w:bCs/>
          <w:color w:val="1F1F1E"/>
        </w:rPr>
        <w:t xml:space="preserve">Q6 · A critique of Claude or Anthropic?</w:t>
      </w:r>
    </w:p>
    <w:p>
      <w:pPr>
        <w:pBdr>
          <w:left w:val="single" w:color="CC785C" w:sz="18" w:space="12"/>
        </w:pBdr>
        <w:spacing w:before="80" w:after="160"/>
        <w:ind w:left="360"/>
      </w:pPr>
      <w:r>
        <w:rPr>
          <w:i/>
          <w:iCs/>
          <w:color w:val="6B6760"/>
        </w:rPr>
        <w:t xml:space="preserve">Two honest ones. First, the documentation for production patterns — agentic loops, structured output, eval design — has improved a lot but is still thinner than what a first-time enterprise buyer needs to self-serve. That’s an SA-team opportunity as much as a docs gap. Second, from the customer seat, the rate of model and API change is a feature for me but a risk for a compliance officer. Making that change legible and safe for regulated buyers is real work, and it’s where the SA function earns its keep.</w:t>
      </w:r>
    </w:p>
    <w:p>
      <w:pPr>
        <w:pStyle w:val="Heading1"/>
        <w:pBdr>
          <w:bottom w:val="single" w:color="CC785C" w:sz="12" w:space="6"/>
        </w:pBdr>
        <w:spacing w:before="360" w:after="160"/>
      </w:pPr>
      <w:r>
        <w:rPr>
          <w:b/>
          <w:bCs/>
          <w:color w:val="1F1F1E"/>
        </w:rPr>
        <w:t xml:space="preserve">2.5  ·  Candid takes on Claude &amp; the company</w:t>
      </w:r>
    </w:p>
    <w:p>
      <w:pPr>
        <w:spacing w:after="120"/>
      </w:pPr>
      <w:r>
        <w:rPr>
          <w:i/>
          <w:iCs/>
          <w:color w:val="6B6760"/>
        </w:rPr>
        <w:t xml:space="preserve">These are the honest, lived-experience answers. If asked for critique or limitations, these are more credible than the rehearsed ones above.</w:t>
      </w:r>
    </w:p>
    <w:p>
      <w:pPr>
        <w:pStyle w:val="Heading2"/>
        <w:spacing w:before="240" w:after="100"/>
      </w:pPr>
      <w:r>
        <w:rPr>
          <w:b/>
          <w:bCs/>
          <w:color w:val="1F1F1E"/>
        </w:rPr>
        <w:t xml:space="preserve">Where I wouldn’t use Claude today</w:t>
      </w:r>
    </w:p>
    <w:p>
      <w:pPr>
        <w:pBdr>
          <w:left w:val="single" w:color="CC785C" w:sz="18" w:space="12"/>
        </w:pBdr>
        <w:spacing w:before="80" w:after="160"/>
        <w:ind w:left="360"/>
      </w:pPr>
      <w:r>
        <w:rPr>
          <w:i/>
          <w:iCs/>
          <w:color w:val="6B6760"/>
        </w:rPr>
        <w:t xml:space="preserve">The place I haven’t been able to use Claude well is complex customer engagements — the moments where I need context, relevance, and a humanized, personalized response from a model that actually understands the specific customer’s situation, history, and stakeholders. That kind of output is still faster for me to draft than it is to prompt for, because the cost of a slightly-off email to a $2M account is higher than the time it saves. I think that’s a solvable problem — it’s mostly about grounding, memory, and the right connector scaffolding — but it’s the honest limit of where the model earns its keep in my work right now.</w:t>
      </w:r>
    </w:p>
    <w:p>
      <w:pPr>
        <w:pStyle w:val="Heading2"/>
        <w:spacing w:before="240" w:after="100"/>
      </w:pPr>
      <w:r>
        <w:rPr>
          <w:b/>
          <w:bCs/>
          <w:color w:val="1F1F1E"/>
        </w:rPr>
        <w:t xml:space="preserve">Feedback for Claude — the thing I’d change</w:t>
      </w:r>
    </w:p>
    <w:p>
      <w:pPr>
        <w:pBdr>
          <w:left w:val="single" w:color="CC785C" w:sz="18" w:space="12"/>
        </w:pBdr>
        <w:spacing w:before="80" w:after="160"/>
        <w:ind w:left="360"/>
      </w:pPr>
      <w:r>
        <w:rPr>
          <w:i/>
          <w:iCs/>
          <w:color w:val="6B6760"/>
        </w:rPr>
        <w:t xml:space="preserve">The hardest thing about working with the model is the feedback loop. It’s very open-ended. When I get an output back, it’s hard for me to know in the moment whether it’s actually high quality or whether it’s well-formatted slop — and the confidence of the output doesn’t correlate with its correctness the way I’d expect it to. I end up doing a lot of verification work that the model could help me do if the interface surfaced its own uncertainty more directly, or if there was a native loop for ‘rate this, and learn from the rating.’ The thing I’d want from a future Claude is a tighter, more legible feedback loop — not just longer outputs.</w:t>
      </w:r>
    </w:p>
    <w:p>
      <w:pPr>
        <w:pStyle w:val="Heading2"/>
        <w:spacing w:before="240" w:after="100"/>
      </w:pPr>
      <w:r>
        <w:rPr>
          <w:b/>
          <w:bCs/>
          <w:color w:val="1F1F1E"/>
        </w:rPr>
        <w:t xml:space="preserve">What I prioritize — human connection and relationships</w:t>
      </w:r>
    </w:p>
    <w:p>
      <w:pPr>
        <w:pBdr>
          <w:left w:val="single" w:color="CC785C" w:sz="18" w:space="12"/>
        </w:pBdr>
        <w:spacing w:before="80" w:after="160"/>
        <w:ind w:left="360"/>
      </w:pPr>
      <w:r>
        <w:rPr>
          <w:i/>
          <w:iCs/>
          <w:color w:val="6B6760"/>
        </w:rPr>
        <w:t xml:space="preserve">The thing I care about most in how I work is human connection. Real relationships — with my team, with my customers, with the people I volunteer alongside. I think the trap of this era is that AI can make you more productive in a way that quietly disconnects you from the people the productivity was supposed to serve. My rule for myself is that the leverage AI gives me has to come back out as more time and more presence for the humans in the loop — my team getting coached instead of micromanaged, my customers getting a real conversation instead of a templated email, my partner and the kids I mentor getting the version of me that isn’t burned out. If a tool makes me faster but less present, I’m using it wrong. The reason the SA role fits me is that it’s fundamentally a relationship job — the deepest customer conversations at the most technical lab — and that’s the seat I want to sit in.</w:t>
      </w:r>
    </w:p>
    <w:p>
      <w:pPr>
        <w:spacing w:after="120"/>
      </w:pPr>
      <w:r>
        <w:rPr>
          <w:b/>
          <w:bCs/>
          <w:color w:val="CC785C"/>
        </w:rPr>
        <w:t xml:space="preserve">Delivery: </w:t>
      </w:r>
      <w:r>
        <w:t xml:space="preserve">This is a values statement, not a story. Deliver it slower than the STARs. The line that lands is “if a tool makes me faster but less present, I’m using it wrong.” Let that one breathe.</w:t>
      </w:r>
    </w:p>
    <w:p>
      <w:pPr>
        <w:pStyle w:val="Heading2"/>
        <w:spacing w:before="240" w:after="100"/>
      </w:pPr>
      <w:r>
        <w:rPr>
          <w:b/>
          <w:bCs/>
          <w:color w:val="1F1F1E"/>
        </w:rPr>
        <w:t xml:space="preserve">Why a mission-based company, specifically</w:t>
      </w:r>
    </w:p>
    <w:p>
      <w:pPr>
        <w:pBdr>
          <w:left w:val="single" w:color="CC785C" w:sz="18" w:space="12"/>
        </w:pBdr>
        <w:spacing w:before="80" w:after="160"/>
        <w:ind w:left="360"/>
      </w:pPr>
      <w:r>
        <w:rPr>
          <w:i/>
          <w:iCs/>
          <w:color w:val="6B6760"/>
        </w:rPr>
        <w:t xml:space="preserve">I’ve spent enough of my career around companies whose values I tolerated. I’m not willing to do that again. I want to work at a mission-based company whose values line up with mine — education, democratization of access, transparency about what AI can and can’t do, and a willingness to make hard public calls. Anthropic is the one I can say that about without qualifying the sentence. That’s not a line I’d use about any other lab, and it’s not a line I’d use about most of the companies that have tried to recruit me.</w:t>
      </w:r>
    </w:p>
    <w:p>
      <w:pPr>
        <w:pStyle w:val="Heading1"/>
        <w:pBdr>
          <w:bottom w:val="single" w:color="CC785C" w:sz="12" w:space="6"/>
        </w:pBdr>
        <w:spacing w:before="360" w:after="160"/>
      </w:pPr>
      <w:r>
        <w:rPr>
          <w:b/>
          <w:bCs/>
          <w:color w:val="1F1F1E"/>
        </w:rPr>
        <w:t xml:space="preserve">3  ·  Behavioral (STAR) Bank</w:t>
      </w:r>
    </w:p>
    <w:p>
      <w:pPr>
        <w:spacing w:after="120"/>
      </w:pPr>
      <w:r>
        <w:rPr>
          <w:i/>
          <w:iCs/>
          <w:color w:val="6B6760"/>
        </w:rPr>
        <w:t xml:space="preserve">Your real stories, framed for the values round. Each one includes delivery notes — where to pause, what to acknowledge, what to institutionalize.</w:t>
      </w:r>
    </w:p>
    <w:p>
      <w:pPr>
        <w:pStyle w:val="Heading2"/>
        <w:spacing w:before="240" w:after="100"/>
      </w:pPr>
      <w:r>
        <w:rPr>
          <w:b/>
          <w:bCs/>
          <w:color w:val="1F1F1E"/>
        </w:rPr>
        <w:t xml:space="preserve">Q1 · A difficult ethical decision at work</w:t>
      </w:r>
    </w:p>
    <w:p>
      <w:pPr>
        <w:spacing w:after="120"/>
      </w:pPr>
      <w:r>
        <w:rPr>
          <w:b/>
          <w:bCs/>
          <w:color w:val="CC785C"/>
        </w:rPr>
        <w:t xml:space="preserve">Scored 9/10. </w:t>
      </w:r>
      <w:r>
        <w:t xml:space="preserve">Your best story. Active integrity + values over revenue + institutionalized the lesson. Do not cut it.</w:t>
      </w:r>
    </w:p>
    <w:p>
      <w:pPr>
        <w:pBdr>
          <w:left w:val="single" w:color="CC785C" w:sz="18" w:space="12"/>
        </w:pBdr>
        <w:spacing w:before="80" w:after="160"/>
        <w:ind w:left="360"/>
      </w:pPr>
      <w:r>
        <w:rPr>
          <w:i/>
          <w:iCs/>
          <w:color w:val="6B6760"/>
        </w:rPr>
        <w:t xml:space="preserve">Early on at Arc4, a client came to us — a religious organization whose public positions didn’t support gay rights. It was real revenue, and my co-founder wanted to take it. His reasoning wasn’t wrong — we were a young company, we needed the cash, and he was accountable for keeping the lights on. I want to say that first because it matters: he had a legitimate case. My view was different. I had team members who were personally affected by that client’s public positions, and I believed taking the money would quietly cost us people we’d never get back. I made the business case — not the moral case — that team retention risk was real and that our long-term ability to hire good people depended on being clear about what we stood for. We spent a week in tension. That was the real cost — a week of my business partner and me disagreeing on something that mattered. We worked through it, and we landed on turning the client down. But the part I’m proud of isn’t the one decision. We used that moment to build a framework: we documented what kinds of clients we would and wouldn’t support, we sent it to the team, we got their feedback, and we made it a company standard. It went from a one-off disagreement to a shared value. It never came up again because we’d already decided — and the team knew we’d decided with them.</w:t>
      </w:r>
    </w:p>
    <w:p>
      <w:pPr>
        <w:spacing w:after="120"/>
      </w:pPr>
      <w:r>
        <w:rPr>
          <w:b/>
          <w:bCs/>
          <w:color w:val="CC785C"/>
        </w:rPr>
        <w:t xml:space="preserve">Delivery: </w:t>
      </w:r>
      <w:r>
        <w:t xml:space="preserve">Pause after “he had a legitimate case.” That acknowledgment is the signal. Do not skip the week-of-tension sentence — that’s the human cost, and it’s what makes the story land.</w:t>
      </w:r>
    </w:p>
    <w:p>
      <w:pPr>
        <w:pStyle w:val="Heading2"/>
        <w:spacing w:before="240" w:after="100"/>
      </w:pPr>
      <w:r>
        <w:rPr>
          <w:b/>
          <w:bCs/>
          <w:color w:val="1F1F1E"/>
        </w:rPr>
        <w:t xml:space="preserve">Q2 · Disagreement with a teammate (same story, reframed)</w:t>
      </w:r>
    </w:p>
    <w:p>
      <w:pPr>
        <w:spacing w:after="120"/>
      </w:pPr>
      <w:r>
        <w:rPr>
          <w:i/>
          <w:iCs/>
          <w:color w:val="6B6760"/>
        </w:rPr>
        <w:t xml:space="preserve">LEAD WITH HIS PERSPECTIVE, not yours. For disagreement questions the signal is holding the other side before advocating your own.</w:t>
      </w:r>
    </w:p>
    <w:p>
      <w:pPr>
        <w:pBdr>
          <w:left w:val="single" w:color="CC785C" w:sz="18" w:space="12"/>
        </w:pBdr>
        <w:spacing w:before="80" w:after="160"/>
        <w:ind w:left="360"/>
      </w:pPr>
      <w:r>
        <w:rPr>
          <w:i/>
          <w:iCs/>
          <w:color w:val="6B6760"/>
        </w:rPr>
        <w:t xml:space="preserve">My co-founder and I disagreed about whether to take on a specific client early at Arc4. His position was clear and he wasn’t wrong: we were young, we needed revenue, and turning away paying work felt reckless. I listened to him for a week before I pushed back, because I wanted to understand the pressure he was carrying that I wasn’t — he was the one accountable for payroll. My position was that the client’s public values would quietly cost us on the team-retention side, and I made that case as a business argument, not a moral one. We kept disagreeing for another few days before we worked through it together. We didn’t just decide on that one client — we built a framework for which kinds of clients we’d support, sent it to the team, got their feedback, and made it a company standard. The goal of a disagreement with a partner isn’t to win — it’s to end up with a shared rule the whole company can hold.</w:t>
      </w:r>
    </w:p>
    <w:p>
      <w:pPr>
        <w:pStyle w:val="Heading2"/>
        <w:spacing w:before="240" w:after="100"/>
      </w:pPr>
      <w:r>
        <w:rPr>
          <w:b/>
          <w:bCs/>
          <w:color w:val="1F1F1E"/>
        </w:rPr>
        <w:t xml:space="preserve">Q3 · Why did you start Arc4? The breaking point.</w:t>
      </w:r>
    </w:p>
    <w:p>
      <w:pPr>
        <w:spacing w:after="120"/>
      </w:pPr>
      <w:r>
        <w:rPr>
          <w:b/>
          <w:bCs/>
          <w:color w:val="CC785C"/>
        </w:rPr>
        <w:t xml:space="preserve">Scored 9/10. </w:t>
      </w:r>
      <w:r>
        <w:t xml:space="preserve">Emotional punch + rational justification + identity + redemptive ending.</w:t>
      </w:r>
    </w:p>
    <w:p>
      <w:pPr>
        <w:pBdr>
          <w:left w:val="single" w:color="CC785C" w:sz="18" w:space="12"/>
        </w:pBdr>
        <w:spacing w:before="80" w:after="160"/>
        <w:ind w:left="360"/>
      </w:pPr>
      <w:r>
        <w:rPr>
          <w:i/>
          <w:iCs/>
          <w:color w:val="6B6760"/>
        </w:rPr>
        <w:t xml:space="preserve">I watched a million-dollar-plus customer I’d personally built at Yext — in the grocery vertical — churn because of a full year of poor service. Then I watched friends of mine get laid off. I knew the model worked because I’d proven it with that customer, but the execution and process were broken. So I left. I walked away from a quarter-million-dollar comp package, went to zero income, and started Arc4. Friends and family told me it was a bad idea. The platform was also shifting — Yext was moving from monolithic to composable — which created an agency opportunity that didn’t exist before. So there was a rational case. But the deeper reason was I wanted to build something that was mine, where the culture and values came first, not just the revenue targets. We hired some of those same people who’d been let go. That’s been one of the most fulfilling things I’ve done. And I wouldn’t be sitting in this chair having this conversation without it — or if I was, I wouldn’t be able to speak to my experience the same way.</w:t>
      </w:r>
    </w:p>
    <w:p>
      <w:pPr>
        <w:spacing w:after="120"/>
      </w:pPr>
      <w:r>
        <w:rPr>
          <w:b/>
          <w:bCs/>
          <w:color w:val="CC785C"/>
        </w:rPr>
        <w:t xml:space="preserve">Delivery: </w:t>
      </w:r>
      <w:r>
        <w:t xml:space="preserve">Pause after “my friends got laid off.” The $250K number lands harder if you deliver it flat, not as a flex.</w:t>
      </w:r>
    </w:p>
    <w:p>
      <w:pPr>
        <w:pStyle w:val="Heading2"/>
        <w:spacing w:before="240" w:after="100"/>
      </w:pPr>
      <w:r>
        <w:rPr>
          <w:b/>
          <w:bCs/>
          <w:color w:val="1F1F1E"/>
        </w:rPr>
        <w:t xml:space="preserve">Q4 · A time you failed</w:t>
      </w:r>
    </w:p>
    <w:p>
      <w:pPr>
        <w:spacing w:after="120"/>
      </w:pPr>
      <w:r>
        <w:rPr>
          <w:b/>
          <w:bCs/>
          <w:color w:val="CC785C"/>
        </w:rPr>
        <w:t xml:space="preserve">Scored 8.5/10. </w:t>
      </w:r>
      <w:r>
        <w:t xml:space="preserve">Real failure + real consequences + actionable lesson + human cost.</w:t>
      </w:r>
    </w:p>
    <w:p>
      <w:pPr>
        <w:pBdr>
          <w:left w:val="single" w:color="CC785C" w:sz="18" w:space="12"/>
        </w:pBdr>
        <w:spacing w:before="80" w:after="160"/>
        <w:ind w:left="360"/>
      </w:pPr>
      <w:r>
        <w:rPr>
          <w:i/>
          <w:iCs/>
          <w:color w:val="6B6760"/>
        </w:rPr>
        <w:t xml:space="preserve">I led one of our largest implementations — The Good Feet Store. Full website rebuild with booking integration, CRM, CMS, design, and development all layered in. I brought on a project manager to help me run it, but I was nervous they couldn’t handle it. So instead of setting clear roles, responsibilities, and handoffs, I kept one foot in everything. The result was predictable in hindsight. Specs got off because neither of us had full context. The customer got confused about who to escalate to. We missed expectations on the deliverable, and I had to de-escalate directly with the client. The PM on my team doubted themselves through that project, which is the part I carry most — that was a cost I imposed on them by not trusting them up front. What I learned is that refusing to delegate doesn’t prevent problems — it actively creates the problems you’re trying to prevent. Now when I bring someone onto a project, the first thing I do — before any real work starts — is document roles, responsibilities, decision rights, and the handoff points.</w:t>
      </w:r>
    </w:p>
    <w:p>
      <w:pPr>
        <w:pStyle w:val="Heading2"/>
        <w:spacing w:before="240" w:after="100"/>
      </w:pPr>
      <w:r>
        <w:rPr>
          <w:b/>
          <w:bCs/>
          <w:color w:val="1F1F1E"/>
        </w:rPr>
        <w:t xml:space="preserve">Q5 · The hardest feedback you’ve ever received  (new — recruiter-directed)</w:t>
      </w:r>
    </w:p>
    <w:p>
      <w:pPr>
        <w:spacing w:after="120"/>
      </w:pPr>
      <w:r>
        <w:rPr>
          <w:b/>
          <w:bCs/>
          <w:color w:val="CC785C"/>
        </w:rPr>
        <w:t xml:space="preserve">Frame: </w:t>
      </w:r>
      <w:r>
        <w:t xml:space="preserve">name the person, quote the feedback, own the ugly first reaction, show the behavioral change. Don’t clean it up. Milonee will know.</w:t>
      </w:r>
    </w:p>
    <w:p>
      <w:pPr>
        <w:pStyle w:val="Heading3"/>
        <w:spacing w:before="180" w:after="80"/>
      </w:pPr>
      <w:r>
        <w:rPr>
          <w:b/>
          <w:bCs/>
          <w:color w:val="CC785C"/>
        </w:rPr>
        <w:t xml:space="preserve">Spoken response (~2 min)</w:t>
      </w:r>
    </w:p>
    <w:p>
      <w:pPr>
        <w:pBdr>
          <w:left w:val="single" w:color="CC785C" w:sz="18" w:space="12"/>
        </w:pBdr>
        <w:spacing w:before="80" w:after="160"/>
        <w:ind w:left="360"/>
      </w:pPr>
      <w:r>
        <w:rPr>
          <w:i/>
          <w:iCs/>
          <w:color w:val="6B6760"/>
        </w:rPr>
        <w:t xml:space="preserve">The hardest piece of feedback I’ve ever received came from my co-founder. He told me the quality of my work was suffering — that I was becoming a task-doer instead of a leader, that I was micromanaging instead of looking at trends, that I wasn’t upleveling the team the way I needed to be. He was candid. He was direct. At times, honestly, he was rude about it. But he was right, and he was the only person in the company who was going to tell me.</w:t>
      </w:r>
    </w:p>
    <w:p>
      <w:pPr>
        <w:pBdr>
          <w:left w:val="single" w:color="CC785C" w:sz="18" w:space="12"/>
        </w:pBdr>
        <w:spacing w:before="80" w:after="160"/>
        <w:ind w:left="360"/>
      </w:pPr>
      <w:r>
        <w:rPr>
          <w:i/>
          <w:iCs/>
          <w:color w:val="6B6760"/>
        </w:rPr>
        <w:t xml:space="preserve">My first reaction was not good. I was frustrated. I was angry. I had a hundred defenses queued up — about why I was in the weeds, why the projects needed me, why the team wasn’t ready. I sat with it for a couple of days. I didn’t reply right away. I had to force myself to actually assess what he’d said instead of rebut it. And when I did — when I was honest about it — I came to the conclusion that every piece of it was true.</w:t>
      </w:r>
    </w:p>
    <w:p>
      <w:pPr>
        <w:pBdr>
          <w:left w:val="single" w:color="CC785C" w:sz="18" w:space="12"/>
        </w:pBdr>
        <w:spacing w:before="80" w:after="160"/>
        <w:ind w:left="360"/>
      </w:pPr>
      <w:r>
        <w:rPr>
          <w:i/>
          <w:iCs/>
          <w:color w:val="6B6760"/>
        </w:rPr>
        <w:t xml:space="preserve">The part I want to be honest about is that I haven’t fully fixed it. It’s been months, and I’m still catching myself. Getting back to a macro-level approach — to looking at trends, to delegating, to thinking about where the business needs to be in six months instead of where this one project needs to be on Friday — has been genuinely hard for me. But I’ve built the habit. Every day I block an hour specifically for two things: delegation — who should be owning what, and what am I still holding that I shouldn’t be — and moonshot thinking. Ideas I wouldn’t get to if I stayed inside the day-to-day.</w:t>
      </w:r>
    </w:p>
    <w:p>
      <w:pPr>
        <w:pBdr>
          <w:left w:val="single" w:color="CC785C" w:sz="18" w:space="12"/>
        </w:pBdr>
        <w:spacing w:before="80" w:after="160"/>
        <w:ind w:left="360"/>
      </w:pPr>
      <w:r>
        <w:rPr>
          <w:i/>
          <w:iCs/>
          <w:color w:val="6B6760"/>
        </w:rPr>
        <w:t xml:space="preserve">The concrete thing I built out of it: I wrote an agent that reads my Slack and my inbox, surfaces the signal from the noise, and creates and prioritizes work against my actual goals — not against whichever message came in most recently. It runs a feedback loop with me so the prioritization improves over time. That agent is how I give myself back the hour, and it’s honestly the thing I’m proudest of building in the last year — because it’s the infrastructure that lets me be the leader my co-founder told me I wasn’t being.</w:t>
      </w:r>
    </w:p>
    <w:p>
      <w:pPr>
        <w:pBdr>
          <w:left w:val="single" w:color="CC785C" w:sz="18" w:space="12"/>
        </w:pBdr>
        <w:spacing w:before="80" w:after="160"/>
        <w:ind w:left="360"/>
      </w:pPr>
      <w:r>
        <w:rPr>
          <w:i/>
          <w:iCs/>
          <w:color w:val="6B6760"/>
        </w:rPr>
        <w:t xml:space="preserve">The lesson isn’t that I took the feedback well. The lesson is that I took months to take it well, and I’m still taking it. The person who tells you the hard thing is the one doing the most for you — and changing the behavior is slower than accepting that they’re right.</w:t>
      </w:r>
    </w:p>
    <w:p>
      <w:pPr>
        <w:spacing w:after="120"/>
      </w:pPr>
      <w:r>
        <w:rPr>
          <w:b/>
          <w:bCs/>
          <w:color w:val="CC785C"/>
        </w:rPr>
        <w:t xml:space="preserve">Delivery: </w:t>
      </w:r>
      <w:r>
        <w:t xml:space="preserve">Two unlock moments. (1) “My first reaction was not good — frustrated, angry, a hundred defenses queued up.” Don’t perform growth — describe the ugly. (2) “I haven’t fully fixed it. It’s been months.” This is the sentence that separates you from every candidate who tells a tidy feedback story. The honesty of ‘still working on it’ is the signal.</w:t>
      </w:r>
    </w:p>
    <w:p>
      <w:pPr>
        <w:pStyle w:val="Heading2"/>
        <w:spacing w:before="240" w:after="100"/>
      </w:pPr>
      <w:r>
        <w:rPr>
          <w:b/>
          <w:bCs/>
          <w:color w:val="1F1F1E"/>
        </w:rPr>
        <w:t xml:space="preserve">Q6 · What have you changed your mind about in the last year?</w:t>
      </w:r>
    </w:p>
    <w:p>
      <w:pPr>
        <w:spacing w:after="120"/>
      </w:pPr>
      <w:r>
        <w:rPr>
          <w:b/>
          <w:bCs/>
          <w:color w:val="CC785C"/>
        </w:rPr>
        <w:t xml:space="preserve">Scored 8.5/10. </w:t>
      </w:r>
      <w:r>
        <w:t xml:space="preserve">Real mind-change, recent, changed your behavior.</w:t>
      </w:r>
    </w:p>
    <w:p>
      <w:pPr>
        <w:pBdr>
          <w:left w:val="single" w:color="CC785C" w:sz="18" w:space="12"/>
        </w:pBdr>
        <w:spacing w:before="80" w:after="160"/>
        <w:ind w:left="360"/>
      </w:pPr>
      <w:r>
        <w:rPr>
          <w:i/>
          <w:iCs/>
          <w:color w:val="6B6760"/>
        </w:rPr>
        <w:t xml:space="preserve">For a long time I thought AI was a waste of time. Honestly — my posture was, ‘why wouldn’t I just Google it?’ I saw it as a glorified search engine, overhyped, and I was skeptical of the timelines people were throwing around. My co-founder pushed me on this, hard and repeatedly. He wanted me using AI in my day-to-day, and I resisted. I didn’t see the value. I thought adopting it would create more work, not less — more reviewing, more correcting, more cleanup.</w:t>
      </w:r>
    </w:p>
    <w:p>
      <w:pPr>
        <w:pBdr>
          <w:left w:val="single" w:color="CC785C" w:sz="18" w:space="12"/>
        </w:pBdr>
        <w:spacing w:before="80" w:after="160"/>
        <w:ind w:left="360"/>
      </w:pPr>
      <w:r>
        <w:rPr>
          <w:i/>
          <w:iCs/>
          <w:color w:val="6B6760"/>
        </w:rPr>
        <w:t xml:space="preserve">What changed my mind was specific. It was the release of Opus plus the connector ecosystem. The moment I could pull our actual data — JIRA, Tempo, Slack, Zoom, HubSpot — into a model that could reason across all of it, the use case stopped being theoretical. I built utilization dashboards for the business that would’ve taken a BI team a quarter to scope. I built agents that surfaced the actual state of every account from the noise. I stopped thinking of AI as a search engine and started thinking of it as infrastructure — the connective tissue between the data I already had and the decisions I was trying to make.</w:t>
      </w:r>
    </w:p>
    <w:p>
      <w:pPr>
        <w:pBdr>
          <w:left w:val="single" w:color="CC785C" w:sz="18" w:space="12"/>
        </w:pBdr>
        <w:spacing w:before="80" w:after="160"/>
        <w:ind w:left="360"/>
      </w:pPr>
      <w:r>
        <w:rPr>
          <w:i/>
          <w:iCs/>
          <w:color w:val="6B6760"/>
        </w:rPr>
        <w:t xml:space="preserve">The thing I have to own is that I was wrong. Not ‘partially right, with caveats’ — actually wrong. My co-founder saw it before I did, and he was right to push. What I’ve taken from that is a much lower threshold for my own skepticism when somebody I respect is telling me a technology is real. The cost of being late is asymmetric — the builders who adopted in 2023 are compounding, and the ones who waited are still catching up. I try very hard now not to be the one who waits.</w:t>
      </w:r>
    </w:p>
    <w:p>
      <w:pPr>
        <w:spacing w:after="120"/>
      </w:pPr>
      <w:r>
        <w:rPr>
          <w:b/>
          <w:bCs/>
          <w:color w:val="CC785C"/>
        </w:rPr>
        <w:t xml:space="preserve">The trap to avoid: </w:t>
      </w:r>
      <w:r>
        <w:t xml:space="preserve">Don’t pretend you were always a believer. The credibility comes from the fact that you were wrong, and you updated.</w:t>
      </w:r>
    </w:p>
    <w:p>
      <w:pPr>
        <w:pStyle w:val="Heading2"/>
        <w:spacing w:before="240" w:after="100"/>
      </w:pPr>
      <w:r>
        <w:rPr>
          <w:b/>
          <w:bCs/>
          <w:color w:val="1F1F1E"/>
        </w:rPr>
        <w:t xml:space="preserve">Q7 · Your most important project</w:t>
      </w:r>
    </w:p>
    <w:p>
      <w:pPr>
        <w:spacing w:after="120"/>
      </w:pPr>
      <w:r>
        <w:t xml:space="preserve">Primary story: Kidde ecosystem — $140K → $2.4M, ten properties, six countries. See the Customer Solutioning Prep Guide for the full architecture walk; the culture-round version below is STAR-compressed.</w:t>
      </w:r>
    </w:p>
    <w:p>
      <w:pPr>
        <w:pStyle w:val="Heading3"/>
        <w:spacing w:before="180" w:after="80"/>
      </w:pPr>
      <w:r>
        <w:rPr>
          <w:b/>
          <w:bCs/>
          <w:color w:val="CC785C"/>
        </w:rPr>
        <w:t xml:space="preserve">STAR</w:t>
      </w:r>
    </w:p>
    <w:p>
      <w:pPr>
        <w:spacing w:after="120"/>
      </w:pPr>
      <w:r>
        <w:rPr>
          <w:b/>
          <w:bCs/>
        </w:rPr>
        <w:t xml:space="preserve">Situation. </w:t>
      </w:r>
      <w:r>
        <w:t xml:space="preserve">Kidde, a Carrier Global subsidiary, came to Arc4 in late 2023 for a single consumer-facing website build. Over the next two-plus years, the engagement grew to ten properties across the US, Canada, UK, France, Brazil, and LATAM.</w:t>
      </w:r>
    </w:p>
    <w:p>
      <w:pPr>
        <w:spacing w:after="120"/>
      </w:pPr>
      <w:r>
        <w:rPr>
          <w:b/>
          <w:bCs/>
        </w:rPr>
        <w:t xml:space="preserve">Task. </w:t>
      </w:r>
      <w:r>
        <w:t xml:space="preserve">Executive owner throughout — scoping, sales, architecture decisions, stakeholder management across five groups (Kidde US, Kidde Global Solutions, Edwards, PHG as the paying agency, Carrier corporate), and production deployments.</w:t>
      </w:r>
    </w:p>
    <w:p>
      <w:pPr>
        <w:spacing w:after="120"/>
      </w:pPr>
      <w:r>
        <w:rPr>
          <w:b/>
          <w:bCs/>
        </w:rPr>
        <w:t xml:space="preserve">Action. </w:t>
      </w:r>
      <w:r>
        <w:t xml:space="preserve">Three moves. (1) Every expansion scoped as its own problem, not an upsell — Canada clone after US launch, $1.2M B2B vendor portal when they saw what we built, managed-services retainers, SEO, dedicated data. (2) Scoped hard — when the KGS merge couldn’t land in the global-launch window, I rescoped it out rather than ship something we’d rebuild. (3) Institutionalized the lessons — clipboard system, IDR tracking, deployment checklists, and schema requirements became Arc4 company standards.</w:t>
      </w:r>
    </w:p>
    <w:p>
      <w:pPr>
        <w:spacing w:after="120"/>
      </w:pPr>
      <w:r>
        <w:rPr>
          <w:b/>
          <w:bCs/>
        </w:rPr>
        <w:t xml:space="preserve">Result. </w:t>
      </w:r>
      <w:r>
        <w:t xml:space="preserve">$2.4M+ across 17 deals. Zero churn. 15x growth from initial contract. PM methodology built on this account now runs every Arc4 engagement.</w:t>
      </w:r>
    </w:p>
    <w:p>
      <w:pPr>
        <w:pStyle w:val="Heading2"/>
        <w:spacing w:before="240" w:after="100"/>
      </w:pPr>
      <w:r>
        <w:rPr>
          <w:b/>
          <w:bCs/>
          <w:color w:val="1F1F1E"/>
        </w:rPr>
        <w:t xml:space="preserve">Q8 · Influence without authority</w:t>
      </w:r>
    </w:p>
    <w:p>
      <w:pPr>
        <w:spacing w:after="120"/>
      </w:pPr>
      <w:r>
        <w:rPr>
          <w:b/>
          <w:bCs/>
        </w:rPr>
        <w:t xml:space="preserve">Situation. </w:t>
      </w:r>
      <w:r>
        <w:t xml:space="preserve">Kidde lessons would benefit every Arc4 client — clipboard system, IDR tracking, deployment checklists. But PMs on other accounts reported to my co-founder, not me. I couldn’t mandate the change.</w:t>
      </w:r>
    </w:p>
    <w:p>
      <w:pPr>
        <w:spacing w:after="120"/>
      </w:pPr>
      <w:r>
        <w:rPr>
          <w:b/>
          <w:bCs/>
        </w:rPr>
        <w:t xml:space="preserve">Task. </w:t>
      </w:r>
      <w:r>
        <w:t xml:space="preserve">Get the methodology adopted across every account without a top-down rollout.</w:t>
      </w:r>
    </w:p>
    <w:p>
      <w:pPr>
        <w:spacing w:after="120"/>
      </w:pPr>
      <w:r>
        <w:rPr>
          <w:b/>
          <w:bCs/>
        </w:rPr>
        <w:t xml:space="preserve">Action. </w:t>
      </w:r>
      <w:r>
        <w:t xml:space="preserve">Picked the two PMs I had the best relationships with, ran the new process with them, made sure they had a good quarter. Wrote up the delta — hours saved, relaunches avoided, schema coverage — and brought the numbers, not the opinion, to my co-founder. He adopted it company-wide within a month. I trained the rest of the team.</w:t>
      </w:r>
    </w:p>
    <w:p>
      <w:pPr>
        <w:spacing w:after="120"/>
      </w:pPr>
      <w:r>
        <w:rPr>
          <w:b/>
          <w:bCs/>
        </w:rPr>
        <w:t xml:space="preserve">Result. </w:t>
      </w:r>
      <w:r>
        <w:t xml:space="preserve">Every Arc4 project now uses those artifacts. Never had to argue for the change in a meeting — made the version that worked too visible to ignore.</w:t>
      </w:r>
    </w:p>
    <w:p>
      <w:pPr>
        <w:pStyle w:val="Heading1"/>
        <w:pBdr>
          <w:bottom w:val="single" w:color="CC785C" w:sz="12" w:space="6"/>
        </w:pBdr>
        <w:spacing w:before="360" w:after="160"/>
      </w:pPr>
      <w:r>
        <w:rPr>
          <w:b/>
          <w:bCs/>
          <w:color w:val="1F1F1E"/>
        </w:rPr>
        <w:t xml:space="preserve">4  ·  Questions to Ask Back</w:t>
      </w:r>
    </w:p>
    <w:p>
      <w:pPr>
        <w:spacing w:after="120"/>
      </w:pPr>
      <w:r>
        <w:rPr>
          <w:i/>
          <w:iCs/>
          <w:color w:val="6B6760"/>
        </w:rPr>
        <w:t xml:space="preserve">Keep three on your notepad. Ask the two that feel live.</w:t>
      </w:r>
    </w:p>
    <w:p>
      <w:pPr>
        <w:pStyle w:val="ListParagraph"/>
        <w:numPr>
          <w:ilvl w:val="0"/>
          <w:numId w:val="2"/>
        </w:numPr>
        <w:spacing w:after="80"/>
      </w:pPr>
      <w:r>
        <w:rPr>
          <w:b w:val="false"/>
          <w:bCs w:val="false"/>
        </w:rPr>
        <w:t xml:space="preserve">What’s the thing your best SAs do that’s hard to teach?</w:t>
      </w:r>
    </w:p>
    <w:p>
      <w:pPr>
        <w:pStyle w:val="ListParagraph"/>
        <w:numPr>
          <w:ilvl w:val="0"/>
          <w:numId w:val="2"/>
        </w:numPr>
        <w:spacing w:after="80"/>
      </w:pPr>
      <w:r>
        <w:rPr>
          <w:b w:val="false"/>
          <w:bCs w:val="false"/>
        </w:rPr>
        <w:t xml:space="preserve">What’s a customer conversation that’s been stuck in your head lately — one you’re still chewing on?</w:t>
      </w:r>
    </w:p>
    <w:p>
      <w:pPr>
        <w:pStyle w:val="ListParagraph"/>
        <w:numPr>
          <w:ilvl w:val="0"/>
          <w:numId w:val="2"/>
        </w:numPr>
        <w:spacing w:after="80"/>
      </w:pPr>
      <w:r>
        <w:rPr>
          <w:b w:val="false"/>
          <w:bCs w:val="false"/>
        </w:rPr>
        <w:t xml:space="preserve">If I’m sitting in this chair in six months, what does “going well” look like to you? What’s the failure mode you’ve seen?</w:t>
      </w:r>
    </w:p>
    <w:p>
      <w:pPr>
        <w:pStyle w:val="ListParagraph"/>
        <w:numPr>
          <w:ilvl w:val="0"/>
          <w:numId w:val="2"/>
        </w:numPr>
        <w:spacing w:after="80"/>
      </w:pPr>
      <w:r>
        <w:rPr>
          <w:b w:val="false"/>
          <w:bCs w:val="false"/>
        </w:rPr>
        <w:t xml:space="preserve">Where does the SA team most often disagree with product or policy internally? How does that disagreement resolve?</w:t>
      </w:r>
    </w:p>
    <w:p>
      <w:pPr>
        <w:pStyle w:val="ListParagraph"/>
        <w:numPr>
          <w:ilvl w:val="0"/>
          <w:numId w:val="2"/>
        </w:numPr>
        <w:spacing w:after="80"/>
      </w:pPr>
      <w:r>
        <w:rPr>
          <w:b w:val="false"/>
          <w:bCs w:val="false"/>
        </w:rPr>
        <w:t xml:space="preserve">How has the SA role changed in the last year as the model and the customer base have changed?</w:t>
      </w:r>
    </w:p>
    <w:p>
      <w:pPr>
        <w:pStyle w:val="Heading1"/>
        <w:pBdr>
          <w:bottom w:val="single" w:color="CC785C" w:sz="12" w:space="6"/>
        </w:pBdr>
        <w:spacing w:before="360" w:after="160"/>
      </w:pPr>
      <w:r>
        <w:rPr>
          <w:b/>
          <w:bCs/>
          <w:color w:val="1F1F1E"/>
        </w:rPr>
        <w:t xml:space="preserve">5  ·  Night-Before Checklist</w:t>
      </w:r>
    </w:p>
    <w:p>
      <w:pPr>
        <w:pStyle w:val="ListParagraph"/>
        <w:numPr>
          <w:ilvl w:val="0"/>
          <w:numId w:val="2"/>
        </w:numPr>
        <w:spacing w:after="80"/>
      </w:pPr>
      <w:r>
        <w:rPr>
          <w:b/>
          <w:bCs/>
        </w:rPr>
        <w:t xml:space="preserve">Re-read Section 0 out loud. </w:t>
      </w:r>
      <w:r>
        <w:t xml:space="preserve">Three times. Calibrated honesty · safety-first · agency with humility.</w:t>
      </w:r>
    </w:p>
    <w:p>
      <w:pPr>
        <w:pStyle w:val="ListParagraph"/>
        <w:numPr>
          <w:ilvl w:val="0"/>
          <w:numId w:val="2"/>
        </w:numPr>
        <w:spacing w:after="80"/>
      </w:pPr>
      <w:r>
        <w:rPr>
          <w:b/>
          <w:bCs/>
        </w:rPr>
        <w:t xml:space="preserve">Rehearse §1.5 once out loud — especially the “my parents” beat. </w:t>
      </w:r>
      <w:r>
        <w:t xml:space="preserve">If you can’t say it without performing, keep practicing until you can. The recruiter wants the real version.</w:t>
      </w:r>
    </w:p>
    <w:p>
      <w:pPr>
        <w:pStyle w:val="ListParagraph"/>
        <w:numPr>
          <w:ilvl w:val="0"/>
          <w:numId w:val="2"/>
        </w:numPr>
        <w:spacing w:after="80"/>
      </w:pPr>
      <w:r>
        <w:rPr>
          <w:b/>
          <w:bCs/>
        </w:rPr>
        <w:t xml:space="preserve">Practice the 90-second intro three times. </w:t>
      </w:r>
      <w:r>
        <w:t xml:space="preserve">Time it. If it runs over 110 seconds, cut Kidde numbers — the arc matters more than the dollars.</w:t>
      </w:r>
    </w:p>
    <w:p>
      <w:pPr>
        <w:pStyle w:val="ListParagraph"/>
        <w:numPr>
          <w:ilvl w:val="0"/>
          <w:numId w:val="2"/>
        </w:numPr>
        <w:spacing w:after="80"/>
      </w:pPr>
      <w:r>
        <w:rPr>
          <w:b/>
          <w:bCs/>
        </w:rPr>
        <w:t xml:space="preserve">Rehearse the co-founder story twice. </w:t>
      </w:r>
      <w:r>
        <w:t xml:space="preserve">Once framed as values (lead with your position). Once framed as disagreement (lead with his position).</w:t>
      </w:r>
    </w:p>
    <w:p>
      <w:pPr>
        <w:pStyle w:val="ListParagraph"/>
        <w:numPr>
          <w:ilvl w:val="0"/>
          <w:numId w:val="2"/>
        </w:numPr>
        <w:spacing w:after="80"/>
      </w:pPr>
      <w:r>
        <w:rPr>
          <w:b/>
          <w:bCs/>
        </w:rPr>
        <w:t xml:space="preserve">Rehearse the hard-feedback story once. </w:t>
      </w:r>
      <w:r>
        <w:t xml:space="preserve">Specifically the “my first reaction was not good” line. That sentence is the unlock.</w:t>
      </w:r>
    </w:p>
    <w:p>
      <w:pPr>
        <w:pStyle w:val="ListParagraph"/>
        <w:numPr>
          <w:ilvl w:val="0"/>
          <w:numId w:val="2"/>
        </w:numPr>
        <w:spacing w:after="80"/>
      </w:pPr>
      <w:r>
        <w:rPr>
          <w:b/>
          <w:bCs/>
        </w:rPr>
        <w:t xml:space="preserve">Rehearse the AI-mind-change story once. </w:t>
      </w:r>
      <w:r>
        <w:t xml:space="preserve">The “I used to think AI was work slop” opener disarms the interviewer because it’s not what they expect.</w:t>
      </w:r>
    </w:p>
    <w:p>
      <w:pPr>
        <w:pStyle w:val="ListParagraph"/>
        <w:numPr>
          <w:ilvl w:val="0"/>
          <w:numId w:val="2"/>
        </w:numPr>
        <w:spacing w:after="80"/>
      </w:pPr>
      <w:r>
        <w:rPr>
          <w:b/>
          <w:bCs/>
        </w:rPr>
        <w:t xml:space="preserve">Write down your three questions for Milonee. </w:t>
      </w:r>
      <w:r>
        <w:t xml:space="preserve">Keep them visible.</w:t>
      </w:r>
    </w:p>
    <w:p>
      <w:pPr>
        <w:pStyle w:val="ListParagraph"/>
        <w:numPr>
          <w:ilvl w:val="0"/>
          <w:numId w:val="2"/>
        </w:numPr>
        <w:spacing w:after="80"/>
      </w:pPr>
      <w:r>
        <w:rPr>
          <w:b/>
          <w:bCs/>
        </w:rPr>
        <w:t xml:space="preserve">Say “Constitutional AI” out loud five times. </w:t>
      </w:r>
      <w:r>
        <w:t xml:space="preserve">It should roll off your tongue when the Why Anthropic question comes.</w:t>
      </w:r>
    </w:p>
    <w:p>
      <w:pPr>
        <w:pStyle w:val="ListParagraph"/>
        <w:numPr>
          <w:ilvl w:val="0"/>
          <w:numId w:val="2"/>
        </w:numPr>
        <w:spacing w:after="80"/>
      </w:pPr>
      <w:r>
        <w:rPr>
          <w:b/>
          <w:bCs/>
        </w:rPr>
        <w:t xml:space="preserve">Eat something. Drink water. No caffeine after 2pm. </w:t>
      </w:r>
      <w:r>
        <w:t xml:space="preserve">The body is the easy part — make sure it’s calibrated.</w:t>
      </w:r>
    </w:p>
    <w:p>
      <w:pPr>
        <w:pStyle w:val="ListParagraph"/>
        <w:numPr>
          <w:ilvl w:val="0"/>
          <w:numId w:val="2"/>
        </w:numPr>
        <w:spacing w:after="80"/>
      </w:pPr>
      <w:r>
        <w:rPr>
          <w:b/>
          <w:bCs/>
        </w:rPr>
        <w:t xml:space="preserve">Remember: they want you to be good. </w:t>
      </w:r>
      <w:r>
        <w:t xml:space="preserve">The interviewer isn’t trying to catch you out. They’re trying to figure out if this is the start of a good working relationship. Act like it already is.</w:t>
      </w:r>
    </w:p>
    <w:p>
      <w:pPr>
        <w:spacing w:after="120"/>
      </w:pPr>
      <w:r>
        <w:rPr>
          <w:i/>
          <w:iCs/>
          <w:color w:val="6B6760"/>
        </w:rPr>
        <w:t xml:space="preserve">You’ve done the reps. Now just sound like yourself.</w:t>
      </w:r>
    </w:p>
    <w:p>
      <w:pPr>
        <w:pStyle w:val="Heading1"/>
        <w:pBdr>
          <w:bottom w:val="single" w:color="CC785C" w:sz="12" w:space="6"/>
        </w:pBdr>
        <w:spacing w:before="360" w:after="160"/>
      </w:pPr>
      <w:r>
        <w:rPr>
          <w:b/>
          <w:bCs/>
          <w:color w:val="1F1F1E"/>
        </w:rPr>
        <w:t xml:space="preserve">6  ·  Recruiter feedback — coverage matrix</w:t>
      </w:r>
    </w:p>
    <w:p>
      <w:pPr>
        <w:spacing w:after="120"/>
      </w:pPr>
      <w:r>
        <w:rPr>
          <w:i/>
          <w:iCs/>
          <w:color w:val="6B6760"/>
        </w:rPr>
        <w:t xml:space="preserve">Built from Milonee’s bullets. If she asks about any of these, you know where to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Recruiter bullet</w:t>
            </w:r>
          </w:p>
        </w:tc>
        <w:tc>
          <w:tcPr>
            <w:tcW w:type="dxa" w:w="4680"/>
            <w:tcBorders>
              <w:top w:val="single" w:color="D6D1C4" w:sz="6"/>
              <w:left w:val="single" w:color="D6D1C4" w:sz="6"/>
              <w:bottom w:val="single" w:color="D6D1C4" w:sz="6"/>
              <w:right w:val="single" w:color="D6D1C4" w:sz="6"/>
            </w:tcBorders>
            <w:shd w:fill="CC785C" w:val="clear"/>
            <w:tcMar>
              <w:top w:type="dxa" w:w="100"/>
              <w:left w:type="dxa" w:w="140"/>
              <w:bottom w:type="dxa" w:w="100"/>
              <w:right w:type="dxa" w:w="140"/>
            </w:tcMar>
          </w:tcPr>
          <w:p>
            <w:r>
              <w:rPr>
                <w:b/>
                <w:bCs/>
                <w:color w:val="FFFFFF"/>
                <w:sz w:val="20"/>
                <w:szCs w:val="20"/>
              </w:rPr>
              <w:t xml:space="preserve">Where it’s addressed</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Mission as main motivator — substance &amp; depth</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 (Mission &amp; Personal Stake), §2 Q1</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Examples of where AI can go right</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§1.5b (rare disease diagnosis, legal access)</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Examples of where AI can go wrong</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§1.5c (irreversible workflows, synthetic persuasion, governance)</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Governance concern — who stops who, who stops what</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§1.5c (governance bullet)</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Review Machines of Loving Grace</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§1.5a (take on pillars 1 and 3)</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Personal AI reasons — personal &amp; professional goals</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§1.5d (poverty &amp; education — lived experience), §3 Q3 (Arc4), §3 Q6 (mind-change)</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Neck on the line with negative consequence</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§3 Q1 (religious client — week of tension, lost revenue), §3 Q4 (Good Feet — cost to PM)</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Strong POV you changed your mind on</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§3 Q6 (AI as waste → Opus + connectors → dashboards)</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Hard feedback — how you took it, how you grew</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§3 Q5 (co-founder on micromanaging, still working on it)</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Where you wouldn’t use Claude</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§2.5 (complex customer engagements), §2 Q5</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Feedback for Claude / honest critique</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§2.5 (feedback-loop opacity), §2 Q6</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Mission-based company alignment</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§1.5d closing, §2.5 (mission-based posture)</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Human connection &amp; relationships as a priority</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§2.5 (human connection block)</w:t>
            </w:r>
          </w:p>
        </w:tc>
      </w:tr>
      <w:tr>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Let the guard down / therapy-session posture</w:t>
            </w:r>
          </w:p>
        </w:tc>
        <w:tc>
          <w:tcPr>
            <w:tcW w:type="dxa" w:w="4680"/>
            <w:tcBorders>
              <w:top w:val="single" w:color="D6D1C4" w:sz="6"/>
              <w:left w:val="single" w:color="D6D1C4" w:sz="6"/>
              <w:bottom w:val="single" w:color="D6D1C4" w:sz="6"/>
              <w:right w:val="single" w:color="D6D1C4" w:sz="6"/>
            </w:tcBorders>
            <w:shd w:fill="FFFFFF" w:val="clear"/>
            <w:tcMar>
              <w:top w:type="dxa" w:w="100"/>
              <w:left w:type="dxa" w:w="140"/>
              <w:bottom w:type="dxa" w:w="100"/>
              <w:right w:type="dxa" w:w="140"/>
            </w:tcMar>
          </w:tcPr>
          <w:p>
            <w:r>
              <w:rPr>
                <w:b w:val="false"/>
                <w:bCs w:val="false"/>
                <w:color w:val="1F1F1E"/>
                <w:sz w:val="20"/>
                <w:szCs w:val="20"/>
              </w:rPr>
              <w:t xml:space="preserve">§0 “The tone the recruiter wants”, delivery notes throughout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760"/>
        <w:sz w:val="18"/>
        <w:szCs w:val="18"/>
      </w:rPr>
      <w:t xml:space="preserve">Holden Ottolini  ·  Anthropic SA Final Round  ·  </w:t>
    </w:r>
    <w:r>
      <w:rPr>
        <w:color w:val="6B67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1C4" w:sz="4" w:space="4"/>
      </w:pBdr>
    </w:pPr>
    <w:r>
      <w:rPr>
        <w:color w:val="6B6760"/>
        <w:sz w:val="18"/>
        <w:szCs w:val="18"/>
      </w:rPr>
      <w:t xml:space="preserve">Values &amp; Culture — Prep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1F1E"/>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1F1F1E"/>
      <w:sz w:val="26"/>
      <w:szCs w:val="26"/>
    </w:rPr>
  </w:style>
  <w:style w:type="paragraph" w:styleId="Heading3">
    <w:name w:val="Heading 3"/>
    <w:basedOn w:val="Normal"/>
    <w:next w:val="Normal"/>
    <w:qFormat/>
    <w:pPr>
      <w:spacing w:before="180" w:after="80"/>
      <w:outlineLvl w:val="2"/>
    </w:pPr>
    <w:rPr>
      <w:rFonts w:ascii="Calibri" w:cs="Calibri" w:eastAsia="Calibri" w:hAnsi="Calibri"/>
      <w:b/>
      <w:bCs/>
      <w:color w:val="CC78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2026-04-15T00:29:43.236Z</dcterms:created>
  <dcterms:modified xsi:type="dcterms:W3CDTF">2026-04-15T00:29:43.236Z</dcterms:modified>
</cp:coreProperties>
</file>

<file path=docProps/custom.xml><?xml version="1.0" encoding="utf-8"?>
<Properties xmlns="http://schemas.openxmlformats.org/officeDocument/2006/custom-properties" xmlns:vt="http://schemas.openxmlformats.org/officeDocument/2006/docPropsVTypes"/>
</file>