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1F1E"/>
          <w:sz w:val="48"/>
          <w:szCs w:val="48"/>
        </w:rPr>
        <w:t xml:space="preserve">Customer Solutioning — Prep Guide</w:t>
      </w:r>
    </w:p>
    <w:p>
      <w:pPr>
        <w:spacing w:after="60"/>
      </w:pPr>
      <w:r>
        <w:rPr>
          <w:color w:val="6B6760"/>
          <w:sz w:val="22"/>
          <w:szCs w:val="22"/>
        </w:rPr>
        <w:t xml:space="preserve">Holden Ottolini  ·  Anthropic SA Final Round  ·  April 2026</w:t>
      </w:r>
    </w:p>
    <w:p>
      <w:pPr>
        <w:pBdr>
          <w:bottom w:val="single" w:color="CC785C" w:sz="12" w:space="6"/>
        </w:pBdr>
        <w:spacing w:after="240"/>
      </w:pPr>
      <w:r>
        <w:rPr>
          <w:i/>
          <w:iCs/>
          <w:color w:val="6B6760"/>
          <w:sz w:val="20"/>
          <w:szCs w:val="20"/>
        </w:rPr>
        <w:t xml:space="preserve">Kidde / Arc4 case study — consolidated walk, probes, and on-panel discipline.</w:t>
      </w:r>
    </w:p>
    <w:p>
      <w:pPr>
        <w:pStyle w:val="Heading1"/>
        <w:pBdr>
          <w:bottom w:val="single" w:color="CC785C" w:sz="12" w:space="6"/>
        </w:pBdr>
        <w:spacing w:before="360" w:after="160"/>
      </w:pPr>
      <w:r>
        <w:rPr>
          <w:b/>
          <w:bCs/>
          <w:color w:val="1F1F1E"/>
        </w:rPr>
        <w:t xml:space="preserve">0  ·  The prompt (verbatim)</w:t>
      </w:r>
    </w:p>
    <w:p>
      <w:pPr>
        <w:pBdr>
          <w:left w:val="single" w:color="CC785C" w:sz="18" w:space="12"/>
        </w:pBdr>
        <w:spacing w:before="80" w:after="160"/>
        <w:ind w:left="360"/>
      </w:pPr>
      <w:r>
        <w:rPr>
          <w:i/>
          <w:iCs/>
          <w:color w:val="6B6760"/>
        </w:rPr>
        <w:t xml:space="preserve">Be prepared to speak on a complex customer or partner engagement where you worked to solve a technical problem. Be prepared to walk through the background, the engagement strategy, the technical solution (at an architecture level), the outcome and impact. Please come prepared with a diagram or other visual content to help tell the story (preferably from existing work and anonymized). We recommend coming prepared with ~3 slides covering the customer challenge, technical solution, and business outcome.</w:t>
      </w:r>
    </w:p>
    <w:p>
      <w:pPr>
        <w:spacing w:after="120"/>
      </w:pPr>
      <w:r>
        <w:rPr>
          <w:b/>
          <w:bCs/>
        </w:rPr>
        <w:t xml:space="preserve">Target length: </w:t>
      </w:r>
      <w:r>
        <w:t xml:space="preserve">10–15 minutes of story, 15–20 minutes of Q&amp;A.</w:t>
      </w:r>
    </w:p>
    <w:p>
      <w:pPr>
        <w:spacing w:after="120"/>
      </w:pPr>
      <w:r>
        <w:rPr>
          <w:b/>
          <w:bCs/>
        </w:rPr>
        <w:t xml:space="preserve">What they’re evaluating: </w:t>
      </w:r>
      <w:r>
        <w:t xml:space="preserve">champion development, technical depth, tradeoffs, security/compliance, strategic importance, ROI. You were told directly: </w:t>
      </w:r>
      <w:r>
        <w:rPr>
          <w:i/>
          <w:iCs/>
        </w:rPr>
        <w:t xml:space="preserve">push beyond CMS + API integrations.</w:t>
      </w:r>
      <w:r>
        <w:t xml:space="preserve"> The spoken version has to surface the deeper engineering layer — schema governance, multi-tenant architecture, deployment discipline, observability — not just platform choice.</w:t>
      </w:r>
    </w:p>
    <w:p>
      <w:pPr>
        <w:spacing w:after="120"/>
      </w:pPr>
      <w:r>
        <w:rPr>
          <w:b/>
          <w:bCs/>
        </w:rPr>
        <w:t xml:space="preserve">Anonymization: </w:t>
      </w:r>
      <w:r>
        <w:t xml:space="preserve">deck uses “Global Consumer Safety Brand, subsidiary of a Fortune 500 building-systems parent.” Live delivery: you can use Kidde/Carrier names if the panel already knows, or keep it anonymized. Default to anonymized unless asked.</w:t>
      </w:r>
    </w:p>
    <w:p>
      <w:pPr>
        <w:pStyle w:val="Heading1"/>
        <w:pBdr>
          <w:bottom w:val="single" w:color="CC785C" w:sz="12" w:space="6"/>
        </w:pBdr>
        <w:spacing w:before="360" w:after="160"/>
      </w:pPr>
      <w:r>
        <w:rPr>
          <w:b/>
          <w:bCs/>
          <w:color w:val="1F1F1E"/>
        </w:rPr>
        <w:t xml:space="preserve">0.5  ·  Recruiter feedback —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D6D1C4" w:sz="6"/>
              <w:left w:val="single" w:color="D6D1C4" w:sz="6"/>
              <w:bottom w:val="single" w:color="D6D1C4" w:sz="6"/>
              <w:right w:val="single" w:color="D6D1C4" w:sz="6"/>
            </w:tcBorders>
            <w:shd w:fill="CC785C" w:val="clear"/>
            <w:tcMar>
              <w:top w:type="dxa" w:w="100"/>
              <w:left w:type="dxa" w:w="140"/>
              <w:bottom w:type="dxa" w:w="100"/>
              <w:right w:type="dxa" w:w="140"/>
            </w:tcMar>
          </w:tcPr>
          <w:p>
            <w:r>
              <w:rPr>
                <w:b/>
                <w:bCs/>
                <w:color w:val="FFFFFF"/>
                <w:sz w:val="20"/>
                <w:szCs w:val="20"/>
              </w:rPr>
              <w:t xml:space="preserve">Recruiter bullet</w:t>
            </w:r>
          </w:p>
        </w:tc>
        <w:tc>
          <w:tcPr>
            <w:tcW w:type="dxa" w:w="5660"/>
            <w:tcBorders>
              <w:top w:val="single" w:color="D6D1C4" w:sz="6"/>
              <w:left w:val="single" w:color="D6D1C4" w:sz="6"/>
              <w:bottom w:val="single" w:color="D6D1C4" w:sz="6"/>
              <w:right w:val="single" w:color="D6D1C4" w:sz="6"/>
            </w:tcBorders>
            <w:shd w:fill="CC785C" w:val="clear"/>
            <w:tcMar>
              <w:top w:type="dxa" w:w="100"/>
              <w:left w:type="dxa" w:w="140"/>
              <w:bottom w:type="dxa" w:w="100"/>
              <w:right w:type="dxa" w:w="140"/>
            </w:tcMar>
          </w:tcPr>
          <w:p>
            <w:r>
              <w:rPr>
                <w:b/>
                <w:bCs/>
                <w:color w:val="FFFFFF"/>
                <w:sz w:val="20"/>
                <w:szCs w:val="20"/>
              </w:rPr>
              <w:t xml:space="preserve">Where it’s addressed (cheat sheet first, deep reference second)</w:t>
            </w:r>
          </w:p>
        </w:tc>
      </w:tr>
      <w:tr>
        <w:tc>
          <w:tcPr>
            <w:tcW w:type="dxa" w:w="37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10–15 min walk (story + pain + solution + ROI)</w:t>
            </w:r>
          </w:p>
        </w:tc>
        <w:tc>
          <w:tcPr>
            <w:tcW w:type="dxa" w:w="5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 Speaking cheat sheet · Deck S1–S3</w:t>
            </w:r>
          </w:p>
        </w:tc>
      </w:tr>
      <w:tr>
        <w:tc>
          <w:tcPr>
            <w:tcW w:type="dxa" w:w="37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Customer story + initial pain points</w:t>
            </w:r>
          </w:p>
        </w:tc>
        <w:tc>
          <w:tcPr>
            <w:tcW w:type="dxa" w:w="5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 Slide 1 beats · Deck S1</w:t>
            </w:r>
          </w:p>
        </w:tc>
      </w:tr>
      <w:tr>
        <w:tc>
          <w:tcPr>
            <w:tcW w:type="dxa" w:w="37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How it was applied (the solution)</w:t>
            </w:r>
          </w:p>
        </w:tc>
        <w:tc>
          <w:tcPr>
            <w:tcW w:type="dxa" w:w="5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 Slide 2 beats · Deck S2</w:t>
            </w:r>
          </w:p>
        </w:tc>
      </w:tr>
      <w:tr>
        <w:tc>
          <w:tcPr>
            <w:tcW w:type="dxa" w:w="37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ROI</w:t>
            </w:r>
          </w:p>
        </w:tc>
        <w:tc>
          <w:tcPr>
            <w:tcW w:type="dxa" w:w="5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 Slide 3 beats · §1.5 ROI cheat sheet · Deck S3</w:t>
            </w:r>
          </w:p>
        </w:tc>
      </w:tr>
      <w:tr>
        <w:tc>
          <w:tcPr>
            <w:tcW w:type="dxa" w:w="37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Champion development — Commercial</w:t>
            </w:r>
          </w:p>
        </w:tc>
        <w:tc>
          <w:tcPr>
            <w:tcW w:type="dxa" w:w="5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 Champion–Commercial cheat sheet · §3d deep reference</w:t>
            </w:r>
          </w:p>
        </w:tc>
      </w:tr>
      <w:tr>
        <w:tc>
          <w:tcPr>
            <w:tcW w:type="dxa" w:w="37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Champion development — Technical</w:t>
            </w:r>
          </w:p>
        </w:tc>
        <w:tc>
          <w:tcPr>
            <w:tcW w:type="dxa" w:w="5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 Champion–Technical cheat sheet · §3d deep reference</w:t>
            </w:r>
          </w:p>
        </w:tc>
      </w:tr>
      <w:tr>
        <w:tc>
          <w:tcPr>
            <w:tcW w:type="dxa" w:w="37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Technical tradeoffs</w:t>
            </w:r>
          </w:p>
        </w:tc>
        <w:tc>
          <w:tcPr>
            <w:tcW w:type="dxa" w:w="5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 Tradeoffs cheat sheets (Yext vs headless · AI vs Elastic/vectors) · §3a–c deep reference</w:t>
            </w:r>
          </w:p>
        </w:tc>
      </w:tr>
      <w:tr>
        <w:tc>
          <w:tcPr>
            <w:tcW w:type="dxa" w:w="37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Security &amp; compliance</w:t>
            </w:r>
          </w:p>
        </w:tc>
        <w:tc>
          <w:tcPr>
            <w:tcW w:type="dxa" w:w="5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 Security cheat sheet (7 items) · §4 deep reference · Deck S3 SECURITY band</w:t>
            </w:r>
          </w:p>
        </w:tc>
      </w:tr>
      <w:tr>
        <w:tc>
          <w:tcPr>
            <w:tcW w:type="dxa" w:w="37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Strategic importance</w:t>
            </w:r>
          </w:p>
        </w:tc>
        <w:tc>
          <w:tcPr>
            <w:tcW w:type="dxa" w:w="5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 Strategic cheat sheet · §5 deep reference · Deck S3 STRATEGIC band</w:t>
            </w:r>
          </w:p>
        </w:tc>
      </w:tr>
      <w:tr>
        <w:tc>
          <w:tcPr>
            <w:tcW w:type="dxa" w:w="37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Technical depth as evaluation axis</w:t>
            </w:r>
          </w:p>
        </w:tc>
        <w:tc>
          <w:tcPr>
            <w:tcW w:type="dxa" w:w="5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Deck S2 architecture · §1 Slide 2 beats · §1.5 deep-probe chips</w:t>
            </w:r>
          </w:p>
        </w:tc>
      </w:tr>
    </w:tbl>
    <w:p>
      <w:pPr>
        <w:spacing w:after="120"/>
      </w:pPr>
      <w:r>
        <w:rPr>
          <w:i/>
          <w:iCs/>
          <w:color w:val="6B6760"/>
        </w:rPr>
        <w:t xml:space="preserve">If a panelist asks something not in this grid, say so, then commit to following up — see §10.</w:t>
      </w:r>
    </w:p>
    <w:p>
      <w:pPr>
        <w:pStyle w:val="Heading1"/>
        <w:pBdr>
          <w:bottom w:val="single" w:color="CC785C" w:sz="12" w:space="6"/>
        </w:pBdr>
        <w:spacing w:before="360" w:after="160"/>
      </w:pPr>
      <w:r>
        <w:rPr>
          <w:b/>
          <w:bCs/>
          <w:color w:val="1F1F1E"/>
        </w:rPr>
        <w:t xml:space="preserve">1  ·  Speaking cheat sheet (10–15 min)</w:t>
      </w:r>
    </w:p>
    <w:p>
      <w:pPr>
        <w:spacing w:after="120"/>
      </w:pPr>
      <w:r>
        <w:rPr>
          <w:i/>
          <w:iCs/>
          <w:color w:val="6B6760"/>
        </w:rPr>
        <w:t xml:space="preserve">Format: ▸ = a phrase you literally say out loud.  KEYWORD — meaning you reference but don’t recite.  Keep phrases short. Breathe between them. Verbatim polish in Appendix A.</w:t>
      </w:r>
    </w:p>
    <w:p>
      <w:pPr>
        <w:pBdr>
          <w:bottom w:val="single" w:color="D6D1C4" w:sz="6" w:space="4"/>
        </w:pBdr>
        <w:spacing w:before="200" w:after="80"/>
      </w:pPr>
      <w:r>
        <w:rPr>
          <w:rFonts w:ascii="Consolas" w:cs="Consolas" w:eastAsia="Consolas" w:hAnsi="Consolas"/>
          <w:b/>
          <w:bCs/>
          <w:color w:val="CC785C"/>
          <w:sz w:val="20"/>
          <w:szCs w:val="20"/>
        </w:rPr>
        <w:t xml:space="preserve">[0:00]  </w:t>
      </w:r>
      <w:r>
        <w:rPr>
          <w:b/>
          <w:bCs/>
          <w:color w:val="1F1F1E"/>
          <w:spacing w:val="40"/>
          <w:sz w:val="24"/>
          <w:szCs w:val="24"/>
        </w:rPr>
        <w:t xml:space="preserve">OPENER — BEFORE ADVANCING TO SLIDE 1</w:t>
      </w:r>
    </w:p>
    <w:p>
      <w:pPr>
        <w:spacing w:after="80"/>
        <w:ind w:left="360" w:hanging="360"/>
      </w:pPr>
      <w:r>
        <w:rPr>
          <w:b/>
          <w:bCs/>
          <w:color w:val="CC785C"/>
          <w:sz w:val="22"/>
          <w:szCs w:val="22"/>
        </w:rPr>
        <w:t xml:space="preserve">▸  </w:t>
      </w:r>
      <w:r>
        <w:rPr>
          <w:color w:val="1F1F1E"/>
          <w:sz w:val="22"/>
          <w:szCs w:val="22"/>
        </w:rPr>
        <w:t xml:space="preserve">“$140K rebuild became $2.4M. 15x in 18 months. 17 deals, zero churn.”</w:t>
      </w:r>
    </w:p>
    <w:p>
      <w:pPr>
        <w:spacing w:after="80"/>
        <w:ind w:left="360" w:hanging="360"/>
      </w:pPr>
      <w:r>
        <w:rPr>
          <w:b/>
          <w:bCs/>
          <w:color w:val="CC785C"/>
          <w:sz w:val="22"/>
          <w:szCs w:val="22"/>
        </w:rPr>
        <w:t xml:space="preserve">▸  </w:t>
      </w:r>
      <w:r>
        <w:rPr>
          <w:color w:val="1F1F1E"/>
          <w:sz w:val="22"/>
          <w:szCs w:val="22"/>
        </w:rPr>
        <w:t xml:space="preserve">“Subsidiary of a Fortune 500 building-systems manufacturer.”</w:t>
      </w:r>
    </w:p>
    <w:p>
      <w:pPr>
        <w:spacing w:after="80"/>
        <w:ind w:left="360" w:hanging="360"/>
      </w:pPr>
      <w:r>
        <w:rPr>
          <w:b/>
          <w:bCs/>
          <w:color w:val="CC785C"/>
          <w:sz w:val="22"/>
          <w:szCs w:val="22"/>
        </w:rPr>
        <w:t xml:space="preserve">▸  </w:t>
      </w:r>
      <w:r>
        <w:rPr>
          <w:color w:val="1F1F1E"/>
          <w:sz w:val="22"/>
          <w:szCs w:val="22"/>
        </w:rPr>
        <w:t xml:space="preserve">“I led it end-to-end at Arc4 — my firm.”</w:t>
      </w:r>
    </w:p>
    <w:p>
      <w:pPr>
        <w:spacing w:after="80"/>
        <w:ind w:left="360" w:hanging="360"/>
      </w:pPr>
      <w:r>
        <w:rPr>
          <w:b/>
          <w:bCs/>
          <w:color w:val="CC785C"/>
          <w:sz w:val="22"/>
          <w:szCs w:val="22"/>
        </w:rPr>
        <w:t xml:space="preserve">▸  </w:t>
      </w:r>
      <w:r>
        <w:rPr>
          <w:color w:val="1F1F1E"/>
          <w:sz w:val="22"/>
          <w:szCs w:val="22"/>
        </w:rPr>
        <w:t xml:space="preserve">“I picked it because the story isn’t the platform — it’s the data architecture underneath.”</w:t>
      </w:r>
    </w:p>
    <w:p>
      <w:pPr>
        <w:spacing w:after="80"/>
        <w:ind w:left="360" w:hanging="360"/>
      </w:pPr>
      <w:r>
        <w:rPr>
          <w:b/>
          <w:bCs/>
          <w:color w:val="CC785C"/>
          <w:sz w:val="22"/>
          <w:szCs w:val="22"/>
        </w:rPr>
        <w:t xml:space="preserve">▸  </w:t>
      </w:r>
      <w:r>
        <w:rPr>
          <w:color w:val="1F1F1E"/>
          <w:sz w:val="22"/>
          <w:szCs w:val="22"/>
        </w:rPr>
        <w:t xml:space="preserve">“Three slides. Challenge, solution, outcome. Most time on slide two.”</w:t>
      </w:r>
    </w:p>
    <w:p>
      <w:pPr>
        <w:pBdr>
          <w:bottom w:val="single" w:color="D6D1C4" w:sz="6" w:space="4"/>
        </w:pBdr>
        <w:spacing w:before="200" w:after="80"/>
      </w:pPr>
      <w:r>
        <w:rPr>
          <w:rFonts w:ascii="Consolas" w:cs="Consolas" w:eastAsia="Consolas" w:hAnsi="Consolas"/>
          <w:b/>
          <w:bCs/>
          <w:color w:val="CC785C"/>
          <w:sz w:val="20"/>
          <w:szCs w:val="20"/>
        </w:rPr>
        <w:t xml:space="preserve">[—]  </w:t>
      </w:r>
      <w:r>
        <w:rPr>
          <w:b/>
          <w:bCs/>
          <w:color w:val="1F1F1E"/>
          <w:spacing w:val="40"/>
          <w:sz w:val="24"/>
          <w:szCs w:val="24"/>
        </w:rPr>
        <w:t xml:space="preserve">SLIDE 1 · THE CHALLENGE  (~4 MIN)</w:t>
      </w:r>
    </w:p>
    <w:p>
      <w:pPr>
        <w:pStyle w:val="Heading3"/>
        <w:spacing w:before="180" w:after="80"/>
      </w:pPr>
      <w:r>
        <w:rPr>
          <w:b/>
          <w:bCs/>
          <w:color w:val="CC785C"/>
        </w:rPr>
        <w:t xml:space="preserve">Open (30 sec)</w:t>
      </w:r>
    </w:p>
    <w:p>
      <w:pPr>
        <w:spacing w:after="80"/>
        <w:ind w:left="360" w:hanging="360"/>
      </w:pPr>
      <w:r>
        <w:rPr>
          <w:b/>
          <w:bCs/>
          <w:color w:val="CC785C"/>
          <w:sz w:val="22"/>
          <w:szCs w:val="22"/>
        </w:rPr>
        <w:t xml:space="preserve">▸  </w:t>
      </w:r>
      <w:r>
        <w:rPr>
          <w:color w:val="1F1F1E"/>
          <w:sz w:val="22"/>
          <w:szCs w:val="22"/>
        </w:rPr>
        <w:t xml:space="preserve">“Case study from my own company, Arc4.”</w:t>
      </w:r>
    </w:p>
    <w:p>
      <w:pPr>
        <w:spacing w:after="80"/>
        <w:ind w:left="360" w:hanging="360"/>
      </w:pPr>
      <w:r>
        <w:rPr>
          <w:b/>
          <w:bCs/>
          <w:color w:val="CC785C"/>
          <w:sz w:val="22"/>
          <w:szCs w:val="22"/>
        </w:rPr>
        <w:t xml:space="preserve">▸  </w:t>
      </w:r>
      <w:r>
        <w:rPr>
          <w:color w:val="1F1F1E"/>
          <w:sz w:val="22"/>
          <w:szCs w:val="22"/>
        </w:rPr>
        <w:t xml:space="preserve">“Closest analog to how I’d work with a customer at Anthropic.”</w:t>
      </w:r>
    </w:p>
    <w:p>
      <w:pPr>
        <w:spacing w:after="80"/>
        <w:ind w:left="360" w:hanging="360"/>
      </w:pPr>
      <w:r>
        <w:rPr>
          <w:b/>
          <w:bCs/>
          <w:color w:val="CC785C"/>
          <w:sz w:val="22"/>
          <w:szCs w:val="22"/>
        </w:rPr>
        <w:t xml:space="preserve">▸  </w:t>
      </w:r>
      <w:r>
        <w:rPr>
          <w:color w:val="1F1F1E"/>
          <w:sz w:val="22"/>
          <w:szCs w:val="22"/>
        </w:rPr>
        <w:t xml:space="preserve">“Late 2023 · $140K scope · one property · one stakeholder on the kickoff call.”</w:t>
      </w:r>
    </w:p>
    <w:p>
      <w:pPr>
        <w:pStyle w:val="Heading3"/>
        <w:spacing w:before="180" w:after="80"/>
      </w:pPr>
      <w:r>
        <w:rPr>
          <w:b/>
          <w:bCs/>
          <w:color w:val="CC785C"/>
        </w:rPr>
        <w:t xml:space="preserve">The real engagement (90 sec) — 5 stakeholders</w:t>
      </w:r>
    </w:p>
    <w:p>
      <w:pPr>
        <w:spacing w:after="80"/>
        <w:ind w:left="360" w:hanging="360"/>
      </w:pPr>
      <w:r>
        <w:rPr>
          <w:b/>
          <w:bCs/>
          <w:color w:val="CC785C"/>
          <w:sz w:val="22"/>
          <w:szCs w:val="22"/>
        </w:rPr>
        <w:t xml:space="preserve">▸  </w:t>
      </w:r>
      <w:r>
        <w:rPr>
          <w:color w:val="1F1F1E"/>
          <w:sz w:val="22"/>
          <w:szCs w:val="22"/>
        </w:rPr>
        <w:t xml:space="preserve">“By month three it was obvious that wasn’t the real engagement.”</w:t>
      </w:r>
    </w:p>
    <w:p>
      <w:pPr>
        <w:spacing w:after="60"/>
        <w:ind w:left="360" w:hanging="0"/>
      </w:pPr>
      <w:r>
        <w:rPr>
          <w:b/>
          <w:bCs/>
          <w:color w:val="1F1F1E"/>
          <w:sz w:val="22"/>
          <w:szCs w:val="22"/>
        </w:rPr>
        <w:t xml:space="preserve">Consumer BU</w:t>
      </w:r>
      <w:r>
        <w:rPr>
          <w:color w:val="6B6760"/>
          <w:sz w:val="22"/>
          <w:szCs w:val="22"/>
        </w:rPr>
        <w:t xml:space="preserve">  —  signed the SOW · wanted speed · my commercial champion</w:t>
      </w:r>
    </w:p>
    <w:p>
      <w:pPr>
        <w:spacing w:after="60"/>
        <w:ind w:left="360" w:hanging="0"/>
      </w:pPr>
      <w:r>
        <w:rPr>
          <w:b/>
          <w:bCs/>
          <w:color w:val="1F1F1E"/>
          <w:sz w:val="22"/>
          <w:szCs w:val="22"/>
        </w:rPr>
        <w:t xml:space="preserve">Global Solutions BU</w:t>
      </w:r>
      <w:r>
        <w:rPr>
          <w:color w:val="6B6760"/>
          <w:sz w:val="22"/>
          <w:szCs w:val="22"/>
        </w:rPr>
        <w:t xml:space="preserve">  —  B2B · totally different data model</w:t>
      </w:r>
    </w:p>
    <w:p>
      <w:pPr>
        <w:spacing w:after="60"/>
        <w:ind w:left="360" w:hanging="0"/>
      </w:pPr>
      <w:r>
        <w:rPr>
          <w:b/>
          <w:bCs/>
          <w:color w:val="1F1F1E"/>
          <w:sz w:val="22"/>
          <w:szCs w:val="22"/>
        </w:rPr>
        <w:t xml:space="preserve">Adjacent brand BU</w:t>
      </w:r>
      <w:r>
        <w:rPr>
          <w:color w:val="6B6760"/>
          <w:sz w:val="22"/>
          <w:szCs w:val="22"/>
        </w:rPr>
        <w:t xml:space="preserve">  —  sister portfolio · same platform, own GTM</w:t>
      </w:r>
    </w:p>
    <w:p>
      <w:pPr>
        <w:spacing w:after="60"/>
        <w:ind w:left="360" w:hanging="0"/>
      </w:pPr>
      <w:r>
        <w:rPr>
          <w:b/>
          <w:bCs/>
          <w:color w:val="1F1F1E"/>
          <w:sz w:val="22"/>
          <w:szCs w:val="22"/>
        </w:rPr>
        <w:t xml:space="preserve">Agency of record</w:t>
      </w:r>
      <w:r>
        <w:rPr>
          <w:color w:val="6B6760"/>
          <w:sz w:val="22"/>
          <w:szCs w:val="22"/>
        </w:rPr>
        <w:t xml:space="preserve">  —  owned the retainer · paying counterparty</w:t>
      </w:r>
    </w:p>
    <w:p>
      <w:pPr>
        <w:spacing w:after="60"/>
        <w:ind w:left="360" w:hanging="0"/>
      </w:pPr>
      <w:r>
        <w:rPr>
          <w:b/>
          <w:bCs/>
          <w:color w:val="1F1F1E"/>
          <w:sz w:val="22"/>
          <w:szCs w:val="22"/>
        </w:rPr>
        <w:t xml:space="preserve">Parent corporate</w:t>
      </w:r>
      <w:r>
        <w:rPr>
          <w:color w:val="6B6760"/>
          <w:sz w:val="22"/>
          <w:szCs w:val="22"/>
        </w:rPr>
        <w:t xml:space="preserve">  —  brand · security · legal · my technical champion</w:t>
      </w:r>
    </w:p>
    <w:p>
      <w:pPr>
        <w:pStyle w:val="Heading3"/>
        <w:spacing w:before="180" w:after="80"/>
      </w:pPr>
      <w:r>
        <w:rPr>
          <w:b/>
          <w:bCs/>
          <w:color w:val="CC785C"/>
        </w:rPr>
        <w:t xml:space="preserve">What was actually broken (90 sec) — 4 problems</w:t>
      </w:r>
    </w:p>
    <w:p>
      <w:pPr>
        <w:spacing w:after="60"/>
        <w:ind w:left="360" w:hanging="0"/>
      </w:pPr>
      <w:r>
        <w:rPr>
          <w:b/>
          <w:bCs/>
          <w:color w:val="1F1F1E"/>
          <w:sz w:val="22"/>
          <w:szCs w:val="22"/>
        </w:rPr>
        <w:t xml:space="preserve">Fragmented data</w:t>
      </w:r>
      <w:r>
        <w:rPr>
          <w:color w:val="6B6760"/>
          <w:sz w:val="22"/>
          <w:szCs w:val="22"/>
        </w:rPr>
        <w:t xml:space="preserve">  —  10 properties · 4 CMS platforms · no source of truth</w:t>
      </w:r>
    </w:p>
    <w:p>
      <w:pPr>
        <w:spacing w:after="60"/>
        <w:ind w:left="360" w:hanging="0"/>
      </w:pPr>
      <w:r>
        <w:rPr>
          <w:b/>
          <w:bCs/>
          <w:color w:val="1F1F1E"/>
          <w:sz w:val="22"/>
          <w:szCs w:val="22"/>
        </w:rPr>
        <w:t xml:space="preserve">Non-technical ops</w:t>
      </w:r>
      <w:r>
        <w:rPr>
          <w:color w:val="6B6760"/>
          <w:sz w:val="22"/>
          <w:szCs w:val="22"/>
        </w:rPr>
        <w:t xml:space="preserve">  —  marketing ran content · no Git · no React</w:t>
      </w:r>
    </w:p>
    <w:p>
      <w:pPr>
        <w:spacing w:after="60"/>
        <w:ind w:left="360" w:hanging="0"/>
      </w:pPr>
      <w:r>
        <w:rPr>
          <w:b/>
          <w:bCs/>
          <w:color w:val="1F1F1E"/>
          <w:sz w:val="22"/>
          <w:szCs w:val="22"/>
        </w:rPr>
        <w:t xml:space="preserve">Cross-locale SEO debt</w:t>
      </w:r>
      <w:r>
        <w:rPr>
          <w:color w:val="6B6760"/>
          <w:sz w:val="22"/>
          <w:szCs w:val="22"/>
        </w:rPr>
        <w:t xml:space="preserve">  —  broken per-country routing · 6 countries</w:t>
      </w:r>
    </w:p>
    <w:p>
      <w:pPr>
        <w:spacing w:after="60"/>
        <w:ind w:left="360" w:hanging="0"/>
      </w:pPr>
      <w:r>
        <w:rPr>
          <w:b/>
          <w:bCs/>
          <w:color w:val="1F1F1E"/>
          <w:sz w:val="22"/>
          <w:szCs w:val="22"/>
        </w:rPr>
        <w:t xml:space="preserve">No deploy discipline</w:t>
      </w:r>
      <w:r>
        <w:rPr>
          <w:color w:val="6B6760"/>
          <w:sz w:val="22"/>
          <w:szCs w:val="22"/>
        </w:rPr>
        <w:t xml:space="preserve">  —  local-machine deploys · no rollback · no audit trail</w:t>
      </w:r>
    </w:p>
    <w:p>
      <w:pPr>
        <w:pStyle w:val="Heading3"/>
        <w:spacing w:before="180" w:after="80"/>
      </w:pPr>
      <w:r>
        <w:rPr>
          <w:b/>
          <w:bCs/>
          <w:color w:val="CC785C"/>
        </w:rPr>
        <w:t xml:space="preserve">Land it (30 sec)</w:t>
      </w:r>
    </w:p>
    <w:p>
      <w:pPr>
        <w:spacing w:after="80"/>
        <w:ind w:left="360" w:hanging="360"/>
      </w:pPr>
      <w:r>
        <w:rPr>
          <w:b/>
          <w:bCs/>
          <w:color w:val="CC785C"/>
          <w:sz w:val="22"/>
          <w:szCs w:val="22"/>
        </w:rPr>
        <w:t xml:space="preserve">▸  </w:t>
      </w:r>
      <w:r>
        <w:rPr>
          <w:color w:val="1F1F1E"/>
          <w:sz w:val="22"/>
          <w:szCs w:val="22"/>
        </w:rPr>
        <w:t xml:space="preserve">“The first problem wasn’t technical.”</w:t>
      </w:r>
    </w:p>
    <w:p>
      <w:pPr>
        <w:spacing w:after="80"/>
        <w:ind w:left="360" w:hanging="360"/>
      </w:pPr>
      <w:r>
        <w:rPr>
          <w:b/>
          <w:bCs/>
          <w:color w:val="CC785C"/>
          <w:sz w:val="22"/>
          <w:szCs w:val="22"/>
        </w:rPr>
        <w:t xml:space="preserve">▸  </w:t>
      </w:r>
      <w:r>
        <w:rPr>
          <w:color w:val="1F1F1E"/>
          <w:sz w:val="22"/>
          <w:szCs w:val="22"/>
        </w:rPr>
        <w:t xml:space="preserve">“It was figuring out who had to say yes, for which decision.”</w:t>
      </w:r>
    </w:p>
    <w:p>
      <w:pPr>
        <w:spacing w:after="80"/>
        <w:ind w:left="360" w:hanging="360"/>
      </w:pPr>
      <w:r>
        <w:rPr>
          <w:b/>
          <w:bCs/>
          <w:color w:val="CC785C"/>
          <w:sz w:val="22"/>
          <w:szCs w:val="22"/>
        </w:rPr>
        <w:t xml:space="preserve">▸  </w:t>
      </w:r>
      <w:r>
        <w:rPr>
          <w:color w:val="1F1F1E"/>
          <w:sz w:val="22"/>
          <w:szCs w:val="22"/>
        </w:rPr>
        <w:t xml:space="preserve">“That map drove every architectural decision that followed.”</w:t>
      </w:r>
    </w:p>
    <w:p>
      <w:pPr>
        <w:pBdr>
          <w:bottom w:val="single" w:color="D6D1C4" w:sz="6" w:space="4"/>
        </w:pBdr>
        <w:spacing w:before="200" w:after="80"/>
      </w:pPr>
      <w:r>
        <w:rPr>
          <w:rFonts w:ascii="Consolas" w:cs="Consolas" w:eastAsia="Consolas" w:hAnsi="Consolas"/>
          <w:b/>
          <w:bCs/>
          <w:color w:val="CC785C"/>
          <w:sz w:val="20"/>
          <w:szCs w:val="20"/>
        </w:rPr>
        <w:t xml:space="preserve">[—]  </w:t>
      </w:r>
      <w:r>
        <w:rPr>
          <w:b/>
          <w:bCs/>
          <w:color w:val="1F1F1E"/>
          <w:spacing w:val="40"/>
          <w:sz w:val="24"/>
          <w:szCs w:val="24"/>
        </w:rPr>
        <w:t xml:space="preserve">SLIDE 2 · THE TECHNICAL SOLUTION  (~5–6 MIN) — DEPTH LANDS HERE</w:t>
      </w:r>
    </w:p>
    <w:p>
      <w:pPr>
        <w:pStyle w:val="Heading3"/>
        <w:spacing w:before="180" w:after="80"/>
      </w:pPr>
      <w:r>
        <w:rPr>
          <w:b/>
          <w:bCs/>
          <w:color w:val="CC785C"/>
        </w:rPr>
        <w:t xml:space="preserve">Framing line — say this first</w:t>
      </w:r>
    </w:p>
    <w:p>
      <w:pPr>
        <w:spacing w:after="80"/>
        <w:ind w:left="360" w:hanging="360"/>
      </w:pPr>
      <w:r>
        <w:rPr>
          <w:b/>
          <w:bCs/>
          <w:color w:val="CC785C"/>
          <w:sz w:val="22"/>
          <w:szCs w:val="22"/>
        </w:rPr>
        <w:t xml:space="preserve">▸  </w:t>
      </w:r>
      <w:r>
        <w:rPr>
          <w:color w:val="1F1F1E"/>
          <w:sz w:val="22"/>
          <w:szCs w:val="22"/>
        </w:rPr>
        <w:t xml:space="preserve">“The deliverable is the sites.”</w:t>
      </w:r>
    </w:p>
    <w:p>
      <w:pPr>
        <w:spacing w:after="80"/>
        <w:ind w:left="360" w:hanging="360"/>
      </w:pPr>
      <w:r>
        <w:rPr>
          <w:b/>
          <w:bCs/>
          <w:color w:val="CC785C"/>
          <w:sz w:val="22"/>
          <w:szCs w:val="22"/>
        </w:rPr>
        <w:t xml:space="preserve">▸  </w:t>
      </w:r>
      <w:r>
        <w:rPr>
          <w:color w:val="1F1F1E"/>
          <w:sz w:val="22"/>
          <w:szCs w:val="22"/>
        </w:rPr>
        <w:t xml:space="preserve">“The thing that made them work is AI search over a clean entity graph.”</w:t>
      </w:r>
    </w:p>
    <w:p>
      <w:pPr>
        <w:spacing w:after="80"/>
        <w:ind w:left="360" w:hanging="360"/>
      </w:pPr>
      <w:r>
        <w:rPr>
          <w:b/>
          <w:bCs/>
          <w:color w:val="CC785C"/>
          <w:sz w:val="22"/>
          <w:szCs w:val="22"/>
        </w:rPr>
        <w:t xml:space="preserve">▸  </w:t>
      </w:r>
      <w:r>
        <w:rPr>
          <w:color w:val="1F1F1E"/>
          <w:sz w:val="22"/>
          <w:szCs w:val="22"/>
        </w:rPr>
        <w:t xml:space="preserve">“Lead with the data, not the platform.”</w:t>
      </w:r>
    </w:p>
    <w:p>
      <w:pPr>
        <w:pStyle w:val="Heading3"/>
        <w:spacing w:before="180" w:after="80"/>
      </w:pPr>
      <w:r>
        <w:rPr>
          <w:b/>
          <w:bCs/>
          <w:color w:val="CC785C"/>
        </w:rPr>
        <w:t xml:space="preserve">Sources (30 sec)</w:t>
      </w:r>
    </w:p>
    <w:p>
      <w:pPr>
        <w:spacing w:after="80"/>
        <w:ind w:left="360" w:hanging="360"/>
      </w:pPr>
      <w:r>
        <w:rPr>
          <w:b/>
          <w:bCs/>
          <w:color w:val="CC785C"/>
          <w:sz w:val="22"/>
          <w:szCs w:val="22"/>
        </w:rPr>
        <w:t xml:space="preserve">▸  </w:t>
      </w:r>
      <w:r>
        <w:rPr>
          <w:color w:val="1F1F1E"/>
          <w:sz w:val="22"/>
          <w:szCs w:val="22"/>
        </w:rPr>
        <w:t xml:space="preserve">“Data was a mess. Four systems. None agreed on what a ‘product’ was.”</w:t>
      </w:r>
    </w:p>
    <w:p>
      <w:pPr>
        <w:spacing w:after="60"/>
        <w:ind w:left="360" w:hanging="0"/>
      </w:pPr>
      <w:r>
        <w:rPr>
          <w:b/>
          <w:bCs/>
          <w:color w:val="1F1F1E"/>
          <w:sz w:val="22"/>
          <w:szCs w:val="22"/>
        </w:rPr>
        <w:t xml:space="preserve">PIM</w:t>
      </w:r>
      <w:r>
        <w:rPr>
          <w:color w:val="6B6760"/>
          <w:sz w:val="22"/>
          <w:szCs w:val="22"/>
        </w:rPr>
        <w:t xml:space="preserve">  —  product specs and SKUs</w:t>
      </w:r>
    </w:p>
    <w:p>
      <w:pPr>
        <w:spacing w:after="60"/>
        <w:ind w:left="360" w:hanging="0"/>
      </w:pPr>
      <w:r>
        <w:rPr>
          <w:b/>
          <w:bCs/>
          <w:color w:val="1F1F1E"/>
          <w:sz w:val="22"/>
          <w:szCs w:val="22"/>
        </w:rPr>
        <w:t xml:space="preserve">DAM</w:t>
      </w:r>
      <w:r>
        <w:rPr>
          <w:color w:val="6B6760"/>
          <w:sz w:val="22"/>
          <w:szCs w:val="22"/>
        </w:rPr>
        <w:t xml:space="preserve">  —  images and safety assets</w:t>
      </w:r>
    </w:p>
    <w:p>
      <w:pPr>
        <w:spacing w:after="60"/>
        <w:ind w:left="360" w:hanging="0"/>
      </w:pPr>
      <w:r>
        <w:rPr>
          <w:b/>
          <w:bCs/>
          <w:color w:val="1F1F1E"/>
          <w:sz w:val="22"/>
          <w:szCs w:val="22"/>
        </w:rPr>
        <w:t xml:space="preserve">Support corpus</w:t>
      </w:r>
      <w:r>
        <w:rPr>
          <w:color w:val="6B6760"/>
          <w:sz w:val="22"/>
          <w:szCs w:val="22"/>
        </w:rPr>
        <w:t xml:space="preserve">  —  manuals, KBs, safety docs</w:t>
      </w:r>
    </w:p>
    <w:p>
      <w:pPr>
        <w:spacing w:after="60"/>
        <w:ind w:left="360" w:hanging="0"/>
      </w:pPr>
      <w:r>
        <w:rPr>
          <w:b/>
          <w:bCs/>
          <w:color w:val="1F1F1E"/>
          <w:sz w:val="22"/>
          <w:szCs w:val="22"/>
        </w:rPr>
        <w:t xml:space="preserve">Legacy CMS dumps</w:t>
      </w:r>
      <w:r>
        <w:rPr>
          <w:color w:val="6B6760"/>
          <w:sz w:val="22"/>
          <w:szCs w:val="22"/>
        </w:rPr>
        <w:t xml:space="preserve">  —  10 sites, 4 platforms</w:t>
      </w:r>
    </w:p>
    <w:p>
      <w:pPr>
        <w:pStyle w:val="Heading3"/>
        <w:spacing w:before="180" w:after="80"/>
      </w:pPr>
      <w:r>
        <w:rPr>
          <w:b/>
          <w:bCs/>
          <w:color w:val="CC785C"/>
        </w:rPr>
        <w:t xml:space="preserve">The entity graph — the architectural center (90 sec)</w:t>
      </w:r>
    </w:p>
    <w:p>
      <w:pPr>
        <w:spacing w:after="80"/>
        <w:ind w:left="360" w:hanging="360"/>
      </w:pPr>
      <w:r>
        <w:rPr>
          <w:b/>
          <w:bCs/>
          <w:color w:val="CC785C"/>
          <w:sz w:val="22"/>
          <w:szCs w:val="22"/>
        </w:rPr>
        <w:t xml:space="preserve">▸  </w:t>
      </w:r>
      <w:r>
        <w:rPr>
          <w:color w:val="1F1F1E"/>
          <w:sz w:val="22"/>
          <w:szCs w:val="22"/>
        </w:rPr>
        <w:t xml:space="preserve">“Four moves got us there.”</w:t>
      </w:r>
    </w:p>
    <w:p>
      <w:pPr>
        <w:spacing w:after="60"/>
        <w:ind w:left="360" w:hanging="0"/>
      </w:pPr>
      <w:r>
        <w:rPr>
          <w:b/>
          <w:bCs/>
          <w:color w:val="1F1F1E"/>
          <w:sz w:val="22"/>
          <w:szCs w:val="22"/>
        </w:rPr>
        <w:t xml:space="preserve">1. Typed taxonomy</w:t>
      </w:r>
      <w:r>
        <w:rPr>
          <w:color w:val="6B6760"/>
          <w:sz w:val="22"/>
          <w:szCs w:val="22"/>
        </w:rPr>
        <w:t xml:space="preserve">  —  entity types by intent — Product, Category, Article, SKU, Locale</w:t>
      </w:r>
    </w:p>
    <w:p>
      <w:pPr>
        <w:spacing w:after="60"/>
        <w:ind w:left="360" w:hanging="0"/>
      </w:pPr>
      <w:r>
        <w:rPr>
          <w:b/>
          <w:bCs/>
          <w:color w:val="1F1F1E"/>
          <w:sz w:val="22"/>
          <w:szCs w:val="22"/>
        </w:rPr>
        <w:t xml:space="preserve">2. Relationships</w:t>
      </w:r>
      <w:r>
        <w:rPr>
          <w:color w:val="6B6760"/>
          <w:sz w:val="22"/>
          <w:szCs w:val="22"/>
        </w:rPr>
        <w:t xml:space="preserve">  —  FK constraints, not tags — this is what lets AI search reason</w:t>
      </w:r>
    </w:p>
    <w:p>
      <w:pPr>
        <w:spacing w:after="60"/>
        <w:ind w:left="360" w:hanging="0"/>
      </w:pPr>
      <w:r>
        <w:rPr>
          <w:b/>
          <w:bCs/>
          <w:color w:val="1F1F1E"/>
          <w:sz w:val="22"/>
          <w:szCs w:val="22"/>
        </w:rPr>
        <w:t xml:space="preserve">3. Schema registry</w:t>
      </w:r>
      <w:r>
        <w:rPr>
          <w:color w:val="6B6760"/>
          <w:sz w:val="22"/>
          <w:szCs w:val="22"/>
        </w:rPr>
        <w:t xml:space="preserve">  —  versioned · PR-reviewed · diffed · changing a type = a PR</w:t>
      </w:r>
    </w:p>
    <w:p>
      <w:pPr>
        <w:spacing w:after="60"/>
        <w:ind w:left="360" w:hanging="0"/>
      </w:pPr>
      <w:r>
        <w:rPr>
          <w:b/>
          <w:bCs/>
          <w:color w:val="1F1F1E"/>
          <w:sz w:val="22"/>
          <w:szCs w:val="22"/>
        </w:rPr>
        <w:t xml:space="preserve">4. Identity resolution</w:t>
      </w:r>
      <w:r>
        <w:rPr>
          <w:color w:val="6B6760"/>
          <w:sz w:val="22"/>
          <w:szCs w:val="22"/>
        </w:rPr>
        <w:t xml:space="preserve">  —  one part, three regional SKUs → one canonical product</w:t>
      </w:r>
    </w:p>
    <w:p>
      <w:pPr>
        <w:pStyle w:val="Heading3"/>
        <w:spacing w:before="180" w:after="80"/>
      </w:pPr>
      <w:r>
        <w:rPr>
          <w:b/>
          <w:bCs/>
          <w:color w:val="CC785C"/>
        </w:rPr>
        <w:t xml:space="preserve">Two runtimes on top of the graph (60 sec)</w:t>
      </w:r>
    </w:p>
    <w:p>
      <w:pPr>
        <w:spacing w:after="80"/>
        <w:ind w:left="360" w:hanging="360"/>
      </w:pPr>
      <w:r>
        <w:rPr>
          <w:b/>
          <w:bCs/>
          <w:color w:val="CC785C"/>
          <w:sz w:val="22"/>
          <w:szCs w:val="22"/>
        </w:rPr>
        <w:t xml:space="preserve">▸  </w:t>
      </w:r>
      <w:r>
        <w:rPr>
          <w:color w:val="1F1F1E"/>
          <w:sz w:val="22"/>
          <w:szCs w:val="22"/>
        </w:rPr>
        <w:t xml:space="preserve">“Same graph feeds two runtimes in parallel.”</w:t>
      </w:r>
    </w:p>
    <w:p>
      <w:pPr>
        <w:spacing w:after="60"/>
        <w:ind w:left="360" w:hanging="0"/>
      </w:pPr>
      <w:r>
        <w:rPr>
          <w:b/>
          <w:bCs/>
          <w:color w:val="1F1F1E"/>
          <w:sz w:val="22"/>
          <w:szCs w:val="22"/>
        </w:rPr>
        <w:t xml:space="preserve">Web Frontend</w:t>
      </w:r>
      <w:r>
        <w:rPr>
          <w:color w:val="6B6760"/>
          <w:sz w:val="22"/>
          <w:szCs w:val="22"/>
        </w:rPr>
        <w:t xml:space="preserve">  —  CMS · server-rendered · per-country routing · JSON-LD metadata</w:t>
      </w:r>
    </w:p>
    <w:p>
      <w:pPr>
        <w:spacing w:after="60"/>
        <w:ind w:left="360" w:hanging="0"/>
      </w:pPr>
      <w:r>
        <w:rPr>
          <w:b/>
          <w:bCs/>
          <w:color w:val="1F1F1E"/>
          <w:sz w:val="22"/>
          <w:szCs w:val="22"/>
        </w:rPr>
        <w:t xml:space="preserve">AI Search</w:t>
      </w:r>
      <w:r>
        <w:rPr>
          <w:color w:val="6B6760"/>
          <w:sz w:val="22"/>
          <w:szCs w:val="22"/>
        </w:rPr>
        <w:t xml:space="preserve">  —  NLU (understands intent) · semantic retrieval · ML ranking · RAG output</w:t>
      </w:r>
    </w:p>
    <w:p>
      <w:pPr>
        <w:pStyle w:val="Heading3"/>
        <w:spacing w:before="180" w:after="80"/>
      </w:pPr>
      <w:r>
        <w:rPr>
          <w:b/>
          <w:bCs/>
          <w:color w:val="CC785C"/>
        </w:rPr>
        <w:t xml:space="preserve">Four surfaces, one source of truth (30 sec)</w:t>
      </w:r>
    </w:p>
    <w:p>
      <w:pPr>
        <w:spacing w:after="80"/>
        <w:ind w:left="360" w:hanging="360"/>
      </w:pPr>
      <w:r>
        <w:rPr>
          <w:b/>
          <w:bCs/>
          <w:color w:val="CC785C"/>
          <w:sz w:val="22"/>
          <w:szCs w:val="22"/>
        </w:rPr>
        <w:t xml:space="preserve">▸  </w:t>
      </w:r>
      <w:r>
        <w:rPr>
          <w:color w:val="1F1F1E"/>
          <w:sz w:val="22"/>
          <w:szCs w:val="22"/>
        </w:rPr>
        <w:t xml:space="preserve">“One graph. Four channels.”</w:t>
      </w:r>
    </w:p>
    <w:p>
      <w:pPr>
        <w:spacing w:after="80"/>
        <w:ind w:left="360" w:hanging="360"/>
      </w:pPr>
      <w:r>
        <w:rPr>
          <w:b/>
          <w:bCs/>
          <w:color w:val="CC785C"/>
          <w:sz w:val="22"/>
          <w:szCs w:val="22"/>
        </w:rPr>
        <w:t xml:space="preserve">▸  </w:t>
      </w:r>
      <w:r>
        <w:rPr>
          <w:color w:val="1F1F1E"/>
          <w:sz w:val="22"/>
          <w:szCs w:val="22"/>
        </w:rPr>
        <w:t xml:space="preserve">“On-site search. Google. Voice. AI chat.”</w:t>
      </w:r>
    </w:p>
    <w:p>
      <w:pPr>
        <w:spacing w:after="80"/>
        <w:ind w:left="360" w:hanging="360"/>
      </w:pPr>
      <w:r>
        <w:rPr>
          <w:b/>
          <w:bCs/>
          <w:color w:val="CC785C"/>
          <w:sz w:val="22"/>
          <w:szCs w:val="22"/>
        </w:rPr>
        <w:t xml:space="preserve">▸  </w:t>
      </w:r>
      <w:r>
        <w:rPr>
          <w:color w:val="1F1F1E"/>
          <w:sz w:val="22"/>
          <w:szCs w:val="22"/>
        </w:rPr>
        <w:t xml:space="preserve">“No side-schemas. Ever.”</w:t>
      </w:r>
    </w:p>
    <w:p>
      <w:pPr>
        <w:pStyle w:val="Heading3"/>
        <w:spacing w:before="180" w:after="80"/>
      </w:pPr>
      <w:r>
        <w:rPr>
          <w:b/>
          <w:bCs/>
          <w:color w:val="CC785C"/>
        </w:rPr>
        <w:t xml:space="preserve">The three decisions — the narrative anchor (60 sec)</w:t>
      </w:r>
    </w:p>
    <w:p>
      <w:pPr>
        <w:spacing w:after="80"/>
        <w:ind w:left="360" w:hanging="360"/>
      </w:pPr>
      <w:r>
        <w:rPr>
          <w:b/>
          <w:bCs/>
          <w:color w:val="CC785C"/>
          <w:sz w:val="22"/>
          <w:szCs w:val="22"/>
        </w:rPr>
        <w:t xml:space="preserve">▸  </w:t>
      </w:r>
      <w:r>
        <w:rPr>
          <w:color w:val="1F1F1E"/>
          <w:sz w:val="22"/>
          <w:szCs w:val="22"/>
        </w:rPr>
        <w:t xml:space="preserve">“Three decisions carried the build.”</w:t>
      </w:r>
    </w:p>
    <w:p>
      <w:pPr>
        <w:spacing w:after="60"/>
        <w:ind w:left="360" w:hanging="0"/>
      </w:pPr>
      <w:r>
        <w:rPr>
          <w:b/>
          <w:bCs/>
          <w:color w:val="1F1F1E"/>
          <w:sz w:val="22"/>
          <w:szCs w:val="22"/>
        </w:rPr>
        <w:t xml:space="preserve">Typed catalog over flat</w:t>
      </w:r>
      <w:r>
        <w:rPr>
          <w:color w:val="6B6760"/>
          <w:sz w:val="22"/>
          <w:szCs w:val="22"/>
        </w:rPr>
        <w:t xml:space="preserve">  —  typed nodes let intent route itself; flat means custom relevance per property</w:t>
      </w:r>
    </w:p>
    <w:p>
      <w:pPr>
        <w:spacing w:after="60"/>
        <w:ind w:left="360" w:hanging="0"/>
      </w:pPr>
      <w:r>
        <w:rPr>
          <w:b/>
          <w:bCs/>
          <w:color w:val="1F1F1E"/>
          <w:sz w:val="22"/>
          <w:szCs w:val="22"/>
        </w:rPr>
        <w:t xml:space="preserve">Relevance as config, not code</w:t>
      </w:r>
      <w:r>
        <w:rPr>
          <w:color w:val="6B6760"/>
          <w:sz w:val="22"/>
          <w:szCs w:val="22"/>
        </w:rPr>
        <w:t xml:space="preserve">  —  marketing ops tunes synonyms daily; engineering doesn’t bottleneck</w:t>
      </w:r>
    </w:p>
    <w:p>
      <w:pPr>
        <w:spacing w:after="60"/>
        <w:ind w:left="360" w:hanging="0"/>
      </w:pPr>
      <w:r>
        <w:rPr>
          <w:b/>
          <w:bCs/>
          <w:color w:val="1F1F1E"/>
          <w:sz w:val="22"/>
          <w:szCs w:val="22"/>
        </w:rPr>
        <w:t xml:space="preserve">One graph, many channels</w:t>
      </w:r>
      <w:r>
        <w:rPr>
          <w:color w:val="6B6760"/>
          <w:sz w:val="22"/>
          <w:szCs w:val="22"/>
        </w:rPr>
        <w:t xml:space="preserve">  —  every schema change ships everywhere for free</w:t>
      </w:r>
    </w:p>
    <w:p>
      <w:pPr>
        <w:pStyle w:val="Heading3"/>
        <w:spacing w:before="180" w:after="80"/>
      </w:pPr>
      <w:r>
        <w:rPr>
          <w:b/>
          <w:bCs/>
          <w:color w:val="CC785C"/>
        </w:rPr>
        <w:t xml:space="preserve">Governance + ownership (45 sec)</w:t>
      </w:r>
    </w:p>
    <w:p>
      <w:pPr>
        <w:spacing w:after="80"/>
        <w:ind w:left="360" w:hanging="360"/>
      </w:pPr>
      <w:r>
        <w:rPr>
          <w:b/>
          <w:bCs/>
          <w:color w:val="CC785C"/>
          <w:sz w:val="22"/>
          <w:szCs w:val="22"/>
        </w:rPr>
        <w:t xml:space="preserve">▸  </w:t>
      </w:r>
      <w:r>
        <w:rPr>
          <w:color w:val="1F1F1E"/>
          <w:sz w:val="22"/>
          <w:szCs w:val="22"/>
        </w:rPr>
        <w:t xml:space="preserve">“Marketing ops owns the loop.”</w:t>
      </w:r>
    </w:p>
    <w:p>
      <w:pPr>
        <w:spacing w:after="60"/>
        <w:ind w:left="360" w:hanging="0"/>
      </w:pPr>
      <w:r>
        <w:rPr>
          <w:b/>
          <w:bCs/>
          <w:color w:val="1F1F1E"/>
          <w:sz w:val="22"/>
          <w:szCs w:val="22"/>
        </w:rPr>
        <w:t xml:space="preserve">Per-locale eval set</w:t>
      </w:r>
      <w:r>
        <w:rPr>
          <w:color w:val="6B6760"/>
          <w:sz w:val="22"/>
          <w:szCs w:val="22"/>
        </w:rPr>
        <w:t xml:space="preserve">  —  ground truth · synonym tuning · CI gate blocks regressions</w:t>
      </w:r>
    </w:p>
    <w:p>
      <w:pPr>
        <w:spacing w:after="80"/>
        <w:ind w:left="360" w:hanging="360"/>
      </w:pPr>
      <w:r>
        <w:rPr>
          <w:b/>
          <w:bCs/>
          <w:color w:val="CC785C"/>
          <w:sz w:val="22"/>
          <w:szCs w:val="22"/>
        </w:rPr>
        <w:t xml:space="preserve">▸  </w:t>
      </w:r>
      <w:r>
        <w:rPr>
          <w:color w:val="1F1F1E"/>
          <w:sz w:val="22"/>
          <w:szCs w:val="22"/>
        </w:rPr>
        <w:t xml:space="preserve">“That’s the layer beyond CMS and API that made it work in 6 languages without weekly re-tuning.”</w:t>
      </w:r>
    </w:p>
    <w:p>
      <w:pPr>
        <w:spacing w:after="80"/>
        <w:ind w:left="360" w:hanging="360"/>
      </w:pPr>
      <w:r>
        <w:rPr>
          <w:b/>
          <w:bCs/>
          <w:color w:val="CC785C"/>
          <w:sz w:val="22"/>
          <w:szCs w:val="22"/>
        </w:rPr>
        <w:t xml:space="preserve">▸  </w:t>
      </w:r>
      <w:r>
        <w:rPr>
          <w:color w:val="1F1F1E"/>
          <w:sz w:val="22"/>
          <w:szCs w:val="22"/>
        </w:rPr>
        <w:t xml:space="preserve">“Yext provided the AI primitives.”</w:t>
      </w:r>
    </w:p>
    <w:p>
      <w:pPr>
        <w:spacing w:after="80"/>
        <w:ind w:left="360" w:hanging="360"/>
      </w:pPr>
      <w:r>
        <w:rPr>
          <w:b/>
          <w:bCs/>
          <w:color w:val="CC785C"/>
          <w:sz w:val="22"/>
          <w:szCs w:val="22"/>
        </w:rPr>
        <w:t xml:space="preserve">▸  </w:t>
      </w:r>
      <w:r>
        <w:rPr>
          <w:color w:val="1F1F1E"/>
          <w:sz w:val="22"/>
          <w:szCs w:val="22"/>
        </w:rPr>
        <w:t xml:space="preserve">“Arc4 owned the data model, schema, dedupe, frontend, and governance.”</w:t>
      </w:r>
    </w:p>
    <w:p>
      <w:pPr>
        <w:pStyle w:val="Heading3"/>
        <w:spacing w:before="180" w:after="80"/>
      </w:pPr>
      <w:r>
        <w:rPr>
          <w:b/>
          <w:bCs/>
          <w:color w:val="CC785C"/>
        </w:rPr>
        <w:t xml:space="preserve">Deep-probe bench — only if asked</w:t>
      </w:r>
    </w:p>
    <w:p>
      <w:pPr>
        <w:spacing w:after="60"/>
        <w:ind w:left="360" w:hanging="0"/>
      </w:pPr>
      <w:r>
        <w:rPr>
          <w:b/>
          <w:bCs/>
          <w:color w:val="1F1F1E"/>
          <w:sz w:val="22"/>
          <w:szCs w:val="22"/>
        </w:rPr>
        <w:t xml:space="preserve">Relevance eval</w:t>
      </w:r>
      <w:r>
        <w:rPr>
          <w:color w:val="6B6760"/>
          <w:sz w:val="22"/>
          <w:szCs w:val="22"/>
        </w:rPr>
        <w:t xml:space="preserve">  —  ~200 query/entity pairs per locale · P@1 + MRR · regressions block the PR</w:t>
      </w:r>
    </w:p>
    <w:p>
      <w:pPr>
        <w:spacing w:after="60"/>
        <w:ind w:left="360" w:hanging="0"/>
      </w:pPr>
      <w:r>
        <w:rPr>
          <w:b/>
          <w:bCs/>
          <w:color w:val="1F1F1E"/>
          <w:sz w:val="22"/>
          <w:szCs w:val="22"/>
        </w:rPr>
        <w:t xml:space="preserve">IDR in practice</w:t>
      </w:r>
      <w:r>
        <w:rPr>
          <w:color w:val="6B6760"/>
          <w:sz w:val="22"/>
          <w:szCs w:val="22"/>
        </w:rPr>
        <w:t xml:space="preserve">  —  deterministic on part # + region + variant hash · fuzzy fallback → human queue</w:t>
      </w:r>
    </w:p>
    <w:p>
      <w:pPr>
        <w:spacing w:after="60"/>
        <w:ind w:left="360" w:hanging="0"/>
      </w:pPr>
      <w:r>
        <w:rPr>
          <w:b/>
          <w:bCs/>
          <w:color w:val="1F1F1E"/>
          <w:sz w:val="22"/>
          <w:szCs w:val="22"/>
        </w:rPr>
        <w:t xml:space="preserve">Tenancy</w:t>
      </w:r>
      <w:r>
        <w:rPr>
          <w:color w:val="6B6760"/>
          <w:sz w:val="22"/>
          <w:szCs w:val="22"/>
        </w:rPr>
        <w:t xml:space="preserve">  —  per-property partition · shared schema · B2B portal on own auth domain</w:t>
      </w:r>
    </w:p>
    <w:p>
      <w:pPr>
        <w:spacing w:after="60"/>
        <w:ind w:left="360" w:hanging="0"/>
      </w:pPr>
      <w:r>
        <w:rPr>
          <w:b/>
          <w:bCs/>
          <w:color w:val="1F1F1E"/>
          <w:sz w:val="22"/>
          <w:szCs w:val="22"/>
        </w:rPr>
        <w:t xml:space="preserve">Schema evolution</w:t>
      </w:r>
      <w:r>
        <w:rPr>
          <w:color w:val="6B6760"/>
          <w:sz w:val="22"/>
          <w:szCs w:val="22"/>
        </w:rPr>
        <w:t xml:space="preserve">  —  additive by default · breaking = migration, rehearsed, forward-compatible one release</w:t>
      </w:r>
    </w:p>
    <w:p>
      <w:pPr>
        <w:spacing w:after="60"/>
        <w:ind w:left="360" w:hanging="0"/>
      </w:pPr>
      <w:r>
        <w:rPr>
          <w:b/>
          <w:bCs/>
          <w:color w:val="1F1F1E"/>
          <w:sz w:val="22"/>
          <w:szCs w:val="22"/>
        </w:rPr>
        <w:t xml:space="preserve">Why no vectors</w:t>
      </w:r>
      <w:r>
        <w:rPr>
          <w:color w:val="6B6760"/>
          <w:sz w:val="22"/>
          <w:szCs w:val="22"/>
        </w:rPr>
        <w:t xml:space="preserve">  —  typed + synonyms hit the bar with full explainability · fraction of ops cost</w:t>
      </w:r>
    </w:p>
    <w:p>
      <w:pPr>
        <w:spacing w:after="60"/>
        <w:ind w:left="360" w:hanging="0"/>
      </w:pPr>
      <w:r>
        <w:rPr>
          <w:b/>
          <w:bCs/>
          <w:color w:val="1F1F1E"/>
          <w:sz w:val="22"/>
          <w:szCs w:val="22"/>
        </w:rPr>
        <w:t xml:space="preserve">Incidents</w:t>
      </w:r>
      <w:r>
        <w:rPr>
          <w:color w:val="6B6760"/>
          <w:sz w:val="22"/>
          <w:szCs w:val="22"/>
        </w:rPr>
        <w:t xml:space="preserve">  —  zero data incidents in 18 months · 2 near-misses caught by checklist</w:t>
      </w:r>
    </w:p>
    <w:p>
      <w:pPr>
        <w:pBdr>
          <w:bottom w:val="single" w:color="D6D1C4" w:sz="6" w:space="4"/>
        </w:pBdr>
        <w:spacing w:before="200" w:after="80"/>
      </w:pPr>
      <w:r>
        <w:rPr>
          <w:rFonts w:ascii="Consolas" w:cs="Consolas" w:eastAsia="Consolas" w:hAnsi="Consolas"/>
          <w:b/>
          <w:bCs/>
          <w:color w:val="CC785C"/>
          <w:sz w:val="20"/>
          <w:szCs w:val="20"/>
        </w:rPr>
        <w:t xml:space="preserve">[—]  </w:t>
      </w:r>
      <w:r>
        <w:rPr>
          <w:b/>
          <w:bCs/>
          <w:color w:val="1F1F1E"/>
          <w:spacing w:val="40"/>
          <w:sz w:val="24"/>
          <w:szCs w:val="24"/>
        </w:rPr>
        <w:t xml:space="preserve">SLIDE 3 · THE OUTCOME  (~3 MIN)</w:t>
      </w:r>
    </w:p>
    <w:p>
      <w:pPr>
        <w:pStyle w:val="Heading3"/>
        <w:spacing w:before="180" w:after="80"/>
      </w:pPr>
      <w:r>
        <w:rPr>
          <w:b/>
          <w:bCs/>
          <w:color w:val="CC785C"/>
        </w:rPr>
        <w:t xml:space="preserve">Headline numbers (30 sec)</w:t>
      </w:r>
    </w:p>
    <w:p>
      <w:pPr>
        <w:spacing w:after="80"/>
        <w:ind w:left="360" w:hanging="360"/>
      </w:pPr>
      <w:r>
        <w:rPr>
          <w:b/>
          <w:bCs/>
          <w:color w:val="CC785C"/>
          <w:sz w:val="22"/>
          <w:szCs w:val="22"/>
        </w:rPr>
        <w:t xml:space="preserve">▸  </w:t>
      </w:r>
      <w:r>
        <w:rPr>
          <w:color w:val="1F1F1E"/>
          <w:sz w:val="22"/>
          <w:szCs w:val="22"/>
        </w:rPr>
        <w:t xml:space="preserve">“$140K became $2.4M.”</w:t>
      </w:r>
    </w:p>
    <w:p>
      <w:pPr>
        <w:spacing w:after="80"/>
        <w:ind w:left="360" w:hanging="360"/>
      </w:pPr>
      <w:r>
        <w:rPr>
          <w:b/>
          <w:bCs/>
          <w:color w:val="CC785C"/>
          <w:sz w:val="22"/>
          <w:szCs w:val="22"/>
        </w:rPr>
        <w:t xml:space="preserve">▸  </w:t>
      </w:r>
      <w:r>
        <w:rPr>
          <w:color w:val="1F1F1E"/>
          <w:sz w:val="22"/>
          <w:szCs w:val="22"/>
        </w:rPr>
        <w:t xml:space="preserve">“15x in 18 months.”</w:t>
      </w:r>
    </w:p>
    <w:p>
      <w:pPr>
        <w:spacing w:after="80"/>
        <w:ind w:left="360" w:hanging="360"/>
      </w:pPr>
      <w:r>
        <w:rPr>
          <w:b/>
          <w:bCs/>
          <w:color w:val="CC785C"/>
          <w:sz w:val="22"/>
          <w:szCs w:val="22"/>
        </w:rPr>
        <w:t xml:space="preserve">▸  </w:t>
      </w:r>
      <w:r>
        <w:rPr>
          <w:color w:val="1F1F1E"/>
          <w:sz w:val="22"/>
          <w:szCs w:val="22"/>
        </w:rPr>
        <w:t xml:space="preserve">“17 deals. Zero churn.”</w:t>
      </w:r>
    </w:p>
    <w:p>
      <w:pPr>
        <w:pStyle w:val="Heading3"/>
        <w:spacing w:before="180" w:after="80"/>
      </w:pPr>
      <w:r>
        <w:rPr>
          <w:b/>
          <w:bCs/>
          <w:color w:val="CC785C"/>
        </w:rPr>
        <w:t xml:space="preserve">Three outcome bands (90 sec)</w:t>
      </w:r>
    </w:p>
    <w:p>
      <w:pPr>
        <w:spacing w:after="60"/>
        <w:ind w:left="360" w:hanging="0"/>
      </w:pPr>
      <w:r>
        <w:rPr>
          <w:b/>
          <w:bCs/>
          <w:color w:val="1F1F1E"/>
          <w:sz w:val="22"/>
          <w:szCs w:val="22"/>
        </w:rPr>
        <w:t xml:space="preserve">Reach</w:t>
      </w:r>
      <w:r>
        <w:rPr>
          <w:color w:val="6B6760"/>
          <w:sz w:val="22"/>
          <w:szCs w:val="22"/>
        </w:rPr>
        <w:t xml:space="preserve">  —  10 properties · 6 countries · consumer + B2B + adjacent brand on one platform</w:t>
      </w:r>
    </w:p>
    <w:p>
      <w:pPr>
        <w:spacing w:after="60"/>
        <w:ind w:left="360" w:hanging="0"/>
      </w:pPr>
      <w:r>
        <w:rPr>
          <w:b/>
          <w:bCs/>
          <w:color w:val="1F1F1E"/>
          <w:sz w:val="22"/>
          <w:szCs w:val="22"/>
        </w:rPr>
        <w:t xml:space="preserve">Commercial</w:t>
      </w:r>
      <w:r>
        <w:rPr>
          <w:color w:val="6B6760"/>
          <w:sz w:val="22"/>
          <w:szCs w:val="22"/>
        </w:rPr>
        <w:t xml:space="preserve">  —  project → retainers · SEO + managed services became ARR · data pod added year two</w:t>
      </w:r>
    </w:p>
    <w:p>
      <w:pPr>
        <w:spacing w:after="60"/>
        <w:ind w:left="360" w:hanging="0"/>
      </w:pPr>
      <w:r>
        <w:rPr>
          <w:b/>
          <w:bCs/>
          <w:color w:val="1F1F1E"/>
          <w:sz w:val="22"/>
          <w:szCs w:val="22"/>
        </w:rPr>
        <w:t xml:space="preserve">Methodology</w:t>
      </w:r>
      <w:r>
        <w:rPr>
          <w:color w:val="6B6760"/>
          <w:sz w:val="22"/>
          <w:szCs w:val="22"/>
        </w:rPr>
        <w:t xml:space="preserve">  —  delivery system became Arc4’s company standard</w:t>
      </w:r>
    </w:p>
    <w:p>
      <w:pPr>
        <w:pStyle w:val="Heading3"/>
        <w:spacing w:before="180" w:after="80"/>
      </w:pPr>
      <w:r>
        <w:rPr>
          <w:b/>
          <w:bCs/>
          <w:color w:val="CC785C"/>
        </w:rPr>
        <w:t xml:space="preserve">Methodology — the piece I care most about (30 sec)</w:t>
      </w:r>
    </w:p>
    <w:p>
      <w:pPr>
        <w:spacing w:after="80"/>
        <w:ind w:left="360" w:hanging="360"/>
      </w:pPr>
      <w:r>
        <w:rPr>
          <w:b/>
          <w:bCs/>
          <w:color w:val="CC785C"/>
          <w:sz w:val="22"/>
          <w:szCs w:val="22"/>
        </w:rPr>
        <w:t xml:space="preserve">▸  </w:t>
      </w:r>
      <w:r>
        <w:rPr>
          <w:color w:val="1F1F1E"/>
          <w:sz w:val="22"/>
          <w:szCs w:val="22"/>
        </w:rPr>
        <w:t xml:space="preserve">“The delivery system became Arc4’s company standard.”</w:t>
      </w:r>
    </w:p>
    <w:p>
      <w:pPr>
        <w:spacing w:after="80"/>
        <w:ind w:left="360" w:hanging="360"/>
      </w:pPr>
      <w:r>
        <w:rPr>
          <w:b/>
          <w:bCs/>
          <w:color w:val="CC785C"/>
          <w:sz w:val="22"/>
          <w:szCs w:val="22"/>
        </w:rPr>
        <w:t xml:space="preserve">▸  </w:t>
      </w:r>
      <w:r>
        <w:rPr>
          <w:color w:val="1F1F1E"/>
          <w:sz w:val="22"/>
          <w:szCs w:val="22"/>
        </w:rPr>
        <w:t xml:space="preserve">“Schema as contract. IDR log. Deployment checklist.”</w:t>
      </w:r>
    </w:p>
    <w:p>
      <w:pPr>
        <w:spacing w:after="80"/>
        <w:ind w:left="360" w:hanging="360"/>
      </w:pPr>
      <w:r>
        <w:rPr>
          <w:b/>
          <w:bCs/>
          <w:color w:val="CC785C"/>
          <w:sz w:val="22"/>
          <w:szCs w:val="22"/>
        </w:rPr>
        <w:t xml:space="preserve">▸  </w:t>
      </w:r>
      <w:r>
        <w:rPr>
          <w:color w:val="1F1F1E"/>
          <w:sz w:val="22"/>
          <w:szCs w:val="22"/>
        </w:rPr>
        <w:t xml:space="preserve">“Every new enterprise engagement starts from it.”</w:t>
      </w:r>
    </w:p>
    <w:p>
      <w:pPr>
        <w:spacing w:after="80"/>
        <w:ind w:left="360" w:hanging="360"/>
      </w:pPr>
      <w:r>
        <w:rPr>
          <w:b/>
          <w:bCs/>
          <w:color w:val="CC785C"/>
          <w:sz w:val="22"/>
          <w:szCs w:val="22"/>
        </w:rPr>
        <w:t xml:space="preserve">▸  </w:t>
      </w:r>
      <w:r>
        <w:rPr>
          <w:color w:val="1F1F1E"/>
          <w:sz w:val="22"/>
          <w:szCs w:val="22"/>
        </w:rPr>
        <w:t xml:space="preserve">“The next customer benefits from this customer’s hardest month.”</w:t>
      </w:r>
    </w:p>
    <w:p>
      <w:pPr>
        <w:pStyle w:val="Heading3"/>
        <w:spacing w:before="180" w:after="80"/>
      </w:pPr>
      <w:r>
        <w:rPr>
          <w:b/>
          <w:bCs/>
          <w:color w:val="CC785C"/>
        </w:rPr>
        <w:t xml:space="preserve">Three patterns (30 sec)</w:t>
      </w:r>
    </w:p>
    <w:p>
      <w:pPr>
        <w:spacing w:after="60"/>
        <w:ind w:left="360" w:hanging="0"/>
      </w:pPr>
      <w:r>
        <w:rPr>
          <w:b/>
          <w:bCs/>
          <w:color w:val="1F1F1E"/>
          <w:sz w:val="22"/>
          <w:szCs w:val="22"/>
        </w:rPr>
        <w:t xml:space="preserve">1. New problem, not a renewal</w:t>
      </w:r>
      <w:r>
        <w:rPr>
          <w:color w:val="6B6760"/>
          <w:sz w:val="22"/>
          <w:szCs w:val="22"/>
        </w:rPr>
        <w:t xml:space="preserve">  —  this is how zero churn stayed real</w:t>
      </w:r>
    </w:p>
    <w:p>
      <w:pPr>
        <w:spacing w:after="60"/>
        <w:ind w:left="360" w:hanging="0"/>
      </w:pPr>
      <w:r>
        <w:rPr>
          <w:b/>
          <w:bCs/>
          <w:color w:val="1F1F1E"/>
          <w:sz w:val="22"/>
          <w:szCs w:val="22"/>
        </w:rPr>
        <w:t xml:space="preserve">2. Scope hard, even if it costs revenue</w:t>
      </w:r>
      <w:r>
        <w:rPr>
          <w:color w:val="6B6760"/>
          <w:sz w:val="22"/>
          <w:szCs w:val="22"/>
        </w:rPr>
        <w:t xml:space="preserve">  —  (rescoping cost me $180K in Q1, bought $2.4M over 18 months)</w:t>
      </w:r>
    </w:p>
    <w:p>
      <w:pPr>
        <w:spacing w:after="60"/>
        <w:ind w:left="360" w:hanging="0"/>
      </w:pPr>
      <w:r>
        <w:rPr>
          <w:b/>
          <w:bCs/>
          <w:color w:val="1F1F1E"/>
          <w:sz w:val="22"/>
          <w:szCs w:val="22"/>
        </w:rPr>
        <w:t xml:space="preserve">3. Institutionalize the lessons</w:t>
      </w:r>
      <w:r>
        <w:rPr>
          <w:color w:val="6B6760"/>
          <w:sz w:val="22"/>
          <w:szCs w:val="22"/>
        </w:rPr>
        <w:t xml:space="preserve">  —  discipline you keep is the asset you leave behind</w:t>
      </w:r>
    </w:p>
    <w:p>
      <w:pPr>
        <w:pStyle w:val="Heading3"/>
        <w:spacing w:before="180" w:after="80"/>
      </w:pPr>
      <w:r>
        <w:rPr>
          <w:b/>
          <w:bCs/>
          <w:color w:val="CC785C"/>
        </w:rPr>
        <w:t xml:space="preserve">Bridge to Anthropic (15 sec)</w:t>
      </w:r>
    </w:p>
    <w:p>
      <w:pPr>
        <w:spacing w:after="80"/>
        <w:ind w:left="360" w:hanging="360"/>
      </w:pPr>
      <w:r>
        <w:rPr>
          <w:b/>
          <w:bCs/>
          <w:color w:val="CC785C"/>
          <w:sz w:val="22"/>
          <w:szCs w:val="22"/>
        </w:rPr>
        <w:t xml:space="preserve">▸  </w:t>
      </w:r>
      <w:r>
        <w:rPr>
          <w:color w:val="1F1F1E"/>
          <w:sz w:val="22"/>
          <w:szCs w:val="22"/>
        </w:rPr>
        <w:t xml:space="preserve">“Same three patterns are how I’d show up for a customer at Anthropic.”</w:t>
      </w:r>
    </w:p>
    <w:p>
      <w:pPr>
        <w:pStyle w:val="Heading1"/>
        <w:pBdr>
          <w:bottom w:val="single" w:color="CC785C" w:sz="12" w:space="6"/>
        </w:pBdr>
        <w:spacing w:before="360" w:after="160"/>
      </w:pPr>
      <w:r>
        <w:rPr>
          <w:b/>
          <w:bCs/>
          <w:color w:val="1F1F1E"/>
        </w:rPr>
        <w:t xml:space="preserve">1.5  ·  Q&amp;A cheat sheet — recruiter-flagged topics</w:t>
      </w:r>
    </w:p>
    <w:p>
      <w:pPr>
        <w:spacing w:after="120"/>
      </w:pPr>
      <w:r>
        <w:rPr>
          <w:i/>
          <w:iCs/>
          <w:color w:val="6B6760"/>
        </w:rPr>
        <w:t xml:space="preserve">Same format as §1. These are the Q&amp;A topics the recruiter explicitly called out: champion development (business + technical), technical tradeoffs, security &amp; compliance, strategic importance, ROI. Speak to whichever the panel opens.</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CHAMPION DEVELOPMENT — COMMERCIAL  (CONSUMER BU VP)</w:t>
      </w:r>
    </w:p>
    <w:p>
      <w:pPr>
        <w:spacing w:after="80"/>
        <w:ind w:left="360" w:hanging="360"/>
      </w:pPr>
      <w:r>
        <w:rPr>
          <w:b/>
          <w:bCs/>
          <w:color w:val="CC785C"/>
          <w:sz w:val="22"/>
          <w:szCs w:val="22"/>
        </w:rPr>
        <w:t xml:space="preserve">▸  </w:t>
      </w:r>
      <w:r>
        <w:rPr>
          <w:color w:val="1F1F1E"/>
          <w:sz w:val="22"/>
          <w:szCs w:val="22"/>
        </w:rPr>
        <w:t xml:space="preserve">“Two champions. Different problems. Different playbooks.”</w:t>
      </w:r>
    </w:p>
    <w:p>
      <w:pPr>
        <w:spacing w:after="60"/>
        <w:ind w:left="360" w:hanging="0"/>
      </w:pPr>
      <w:r>
        <w:rPr>
          <w:b/>
          <w:bCs/>
          <w:color w:val="1F1F1E"/>
          <w:sz w:val="22"/>
          <w:szCs w:val="22"/>
        </w:rPr>
        <w:t xml:space="preserve">Move 1 · Rescope against my own revenue</w:t>
      </w:r>
      <w:r>
        <w:rPr>
          <w:color w:val="6B6760"/>
          <w:sz w:val="22"/>
          <w:szCs w:val="22"/>
        </w:rPr>
        <w:t xml:space="preserve">  —  Pulled the global merge out of Q1 · cost me the bigger deal · let her launch on time</w:t>
      </w:r>
    </w:p>
    <w:p>
      <w:pPr>
        <w:spacing w:after="60"/>
        <w:ind w:left="360" w:hanging="0"/>
      </w:pPr>
      <w:r>
        <w:rPr>
          <w:b/>
          <w:bCs/>
          <w:color w:val="1F1F1E"/>
          <w:sz w:val="22"/>
          <w:szCs w:val="22"/>
        </w:rPr>
        <w:t xml:space="preserve">Move 2 · Clipboard system</w:t>
      </w:r>
      <w:r>
        <w:rPr>
          <w:color w:val="6B6760"/>
          <w:sz w:val="22"/>
          <w:szCs w:val="22"/>
        </w:rPr>
        <w:t xml:space="preserve">  —  Weekly one-pager she could forward to her boss without editing</w:t>
      </w:r>
    </w:p>
    <w:p>
      <w:pPr>
        <w:spacing w:after="60"/>
        <w:ind w:left="360" w:hanging="0"/>
      </w:pPr>
      <w:r>
        <w:rPr>
          <w:b/>
          <w:bCs/>
          <w:color w:val="1F1F1E"/>
          <w:sz w:val="22"/>
          <w:szCs w:val="22"/>
        </w:rPr>
        <w:t xml:space="preserve">Move 3 · Made her the internal hero</w:t>
      </w:r>
      <w:r>
        <w:rPr>
          <w:color w:val="6B6760"/>
          <w:sz w:val="22"/>
          <w:szCs w:val="22"/>
        </w:rPr>
        <w:t xml:space="preserve">  —  B2B expansion credited to her platform choice, not my sale</w:t>
      </w:r>
    </w:p>
    <w:p>
      <w:pPr>
        <w:spacing w:after="80"/>
        <w:ind w:left="360" w:hanging="360"/>
      </w:pPr>
      <w:r>
        <w:rPr>
          <w:b/>
          <w:bCs/>
          <w:color w:val="CC785C"/>
          <w:sz w:val="22"/>
          <w:szCs w:val="22"/>
        </w:rPr>
        <w:t xml:space="preserve">▸  </w:t>
      </w:r>
      <w:r>
        <w:rPr>
          <w:color w:val="1F1F1E"/>
          <w:sz w:val="22"/>
          <w:szCs w:val="22"/>
        </w:rPr>
        <w:t xml:space="preserve">“Once a vendor puts your outcome ahead of their quarter, you’re a different kind of partner.”</w:t>
      </w:r>
    </w:p>
    <w:p>
      <w:pPr>
        <w:spacing w:after="80"/>
        <w:ind w:left="360" w:hanging="360"/>
      </w:pPr>
      <w:r>
        <w:rPr>
          <w:b/>
          <w:bCs/>
          <w:color w:val="CC785C"/>
          <w:sz w:val="22"/>
          <w:szCs w:val="22"/>
        </w:rPr>
        <w:t xml:space="preserve">▸  </w:t>
      </w:r>
      <w:r>
        <w:rPr>
          <w:color w:val="1F1F1E"/>
          <w:sz w:val="22"/>
          <w:szCs w:val="22"/>
        </w:rPr>
        <w:t xml:space="preserve">“She opened every door after.”</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CHAMPION DEVELOPMENT — TECHNICAL  (PARENT CORPORATE PLATFORM ENG DIRECTOR)</w:t>
      </w:r>
    </w:p>
    <w:p>
      <w:pPr>
        <w:spacing w:after="80"/>
        <w:ind w:left="360" w:hanging="360"/>
      </w:pPr>
      <w:r>
        <w:rPr>
          <w:b/>
          <w:bCs/>
          <w:color w:val="CC785C"/>
          <w:sz w:val="22"/>
          <w:szCs w:val="22"/>
        </w:rPr>
        <w:t xml:space="preserve">▸  </w:t>
      </w:r>
      <w:r>
        <w:rPr>
          <w:color w:val="1F1F1E"/>
          <w:sz w:val="22"/>
          <w:szCs w:val="22"/>
        </w:rPr>
        <w:t xml:space="preserve">“Different playbook entirely.”</w:t>
      </w:r>
    </w:p>
    <w:p>
      <w:pPr>
        <w:spacing w:after="60"/>
        <w:ind w:left="360" w:hanging="0"/>
      </w:pPr>
      <w:r>
        <w:rPr>
          <w:b/>
          <w:bCs/>
          <w:color w:val="1F1F1E"/>
          <w:sz w:val="22"/>
          <w:szCs w:val="22"/>
        </w:rPr>
        <w:t xml:space="preserve">Move 1 · Documentation before he asked</w:t>
      </w:r>
      <w:r>
        <w:rPr>
          <w:color w:val="6B6760"/>
          <w:sz w:val="22"/>
          <w:szCs w:val="22"/>
        </w:rPr>
        <w:t xml:space="preserve">  —  Data-flow · tenancy model · SIEM spec · in his format · before first security review</w:t>
      </w:r>
    </w:p>
    <w:p>
      <w:pPr>
        <w:spacing w:after="60"/>
        <w:ind w:left="360" w:hanging="0"/>
      </w:pPr>
      <w:r>
        <w:rPr>
          <w:b/>
          <w:bCs/>
          <w:color w:val="1F1F1E"/>
          <w:sz w:val="22"/>
          <w:szCs w:val="22"/>
        </w:rPr>
        <w:t xml:space="preserve">Move 2 · Let him push back</w:t>
      </w:r>
      <w:r>
        <w:rPr>
          <w:color w:val="6B6760"/>
          <w:sz w:val="22"/>
          <w:szCs w:val="22"/>
        </w:rPr>
        <w:t xml:space="preserve">  —  He wanted stricter schema change control · we built it his way · his pushback made it better</w:t>
      </w:r>
    </w:p>
    <w:p>
      <w:pPr>
        <w:spacing w:after="60"/>
        <w:ind w:left="360" w:hanging="0"/>
      </w:pPr>
      <w:r>
        <w:rPr>
          <w:b/>
          <w:bCs/>
          <w:color w:val="1F1F1E"/>
          <w:sz w:val="22"/>
          <w:szCs w:val="22"/>
        </w:rPr>
        <w:t xml:space="preserve">Move 3 · Predictable audit cadence</w:t>
      </w:r>
      <w:r>
        <w:rPr>
          <w:color w:val="6B6760"/>
          <w:sz w:val="22"/>
          <w:szCs w:val="22"/>
        </w:rPr>
        <w:t xml:space="preserve">  —  Same quarterly artifacts · evidence package pre-assembled · never missed a review</w:t>
      </w:r>
    </w:p>
    <w:p>
      <w:pPr>
        <w:spacing w:after="80"/>
        <w:ind w:left="360" w:hanging="360"/>
      </w:pPr>
      <w:r>
        <w:rPr>
          <w:b/>
          <w:bCs/>
          <w:color w:val="CC785C"/>
          <w:sz w:val="22"/>
          <w:szCs w:val="22"/>
        </w:rPr>
        <w:t xml:space="preserve">▸  </w:t>
      </w:r>
      <w:r>
        <w:rPr>
          <w:color w:val="1F1F1E"/>
          <w:sz w:val="22"/>
          <w:szCs w:val="22"/>
        </w:rPr>
        <w:t xml:space="preserve">“By year two he was using our engagement as the reference model inside the parent.”</w:t>
      </w:r>
    </w:p>
    <w:p>
      <w:pPr>
        <w:spacing w:after="80"/>
        <w:ind w:left="360" w:hanging="360"/>
      </w:pPr>
      <w:r>
        <w:rPr>
          <w:b/>
          <w:bCs/>
          <w:color w:val="CC785C"/>
          <w:sz w:val="22"/>
          <w:szCs w:val="22"/>
        </w:rPr>
        <w:t xml:space="preserve">▸  </w:t>
      </w:r>
      <w:r>
        <w:rPr>
          <w:color w:val="1F1F1E"/>
          <w:sz w:val="22"/>
          <w:szCs w:val="22"/>
        </w:rPr>
        <w:t xml:space="preserve">“Commercial champion gets the next deal. Technical champion makes it survive security review. You need both.”</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TRADEOFFS — WHY YEXT, NOT HEADLESS CMS + REACT</w:t>
      </w:r>
    </w:p>
    <w:p>
      <w:pPr>
        <w:spacing w:after="60"/>
        <w:ind w:left="360" w:hanging="0"/>
      </w:pPr>
      <w:r>
        <w:rPr>
          <w:b/>
          <w:bCs/>
          <w:color w:val="1F1F1E"/>
          <w:sz w:val="22"/>
          <w:szCs w:val="22"/>
        </w:rPr>
        <w:t xml:space="preserve">Authoring team</w:t>
      </w:r>
      <w:r>
        <w:rPr>
          <w:color w:val="6B6760"/>
          <w:sz w:val="22"/>
          <w:szCs w:val="22"/>
        </w:rPr>
        <w:t xml:space="preserve">  —  non-technical · headless means devs gate every content change</w:t>
      </w:r>
    </w:p>
    <w:p>
      <w:pPr>
        <w:spacing w:after="60"/>
        <w:ind w:left="360" w:hanging="0"/>
      </w:pPr>
      <w:r>
        <w:rPr>
          <w:b/>
          <w:bCs/>
          <w:color w:val="1F1F1E"/>
          <w:sz w:val="22"/>
          <w:szCs w:val="22"/>
        </w:rPr>
        <w:t xml:space="preserve">SEO</w:t>
      </w:r>
      <w:r>
        <w:rPr>
          <w:color w:val="6B6760"/>
          <w:sz w:val="22"/>
          <w:szCs w:val="22"/>
        </w:rPr>
        <w:t xml:space="preserve">  —  structured data native day one, not retrofitted</w:t>
      </w:r>
    </w:p>
    <w:p>
      <w:pPr>
        <w:spacing w:after="60"/>
        <w:ind w:left="360" w:hanging="0"/>
      </w:pPr>
      <w:r>
        <w:rPr>
          <w:b/>
          <w:bCs/>
          <w:color w:val="1F1F1E"/>
          <w:sz w:val="22"/>
          <w:szCs w:val="22"/>
        </w:rPr>
        <w:t xml:space="preserve">Connectors</w:t>
      </w:r>
      <w:r>
        <w:rPr>
          <w:color w:val="6B6760"/>
          <w:sz w:val="22"/>
          <w:szCs w:val="22"/>
        </w:rPr>
        <w:t xml:space="preserve">  —  PIM + DAM existed · didn’t rebuild what worked</w:t>
      </w:r>
    </w:p>
    <w:p>
      <w:pPr>
        <w:spacing w:after="60"/>
        <w:ind w:left="360" w:hanging="0"/>
      </w:pPr>
      <w:r>
        <w:rPr>
          <w:b/>
          <w:bCs/>
          <w:color w:val="1F1F1E"/>
          <w:sz w:val="22"/>
          <w:szCs w:val="22"/>
        </w:rPr>
        <w:t xml:space="preserve">The trade</w:t>
      </w:r>
      <w:r>
        <w:rPr>
          <w:color w:val="6B6760"/>
          <w:sz w:val="22"/>
          <w:szCs w:val="22"/>
        </w:rPr>
        <w:t xml:space="preserve">  —  less UI flexibility</w:t>
      </w:r>
    </w:p>
    <w:p>
      <w:pPr>
        <w:spacing w:after="80"/>
        <w:ind w:left="360" w:hanging="360"/>
      </w:pPr>
      <w:r>
        <w:rPr>
          <w:b/>
          <w:bCs/>
          <w:color w:val="CC785C"/>
          <w:sz w:val="22"/>
          <w:szCs w:val="22"/>
        </w:rPr>
        <w:t xml:space="preserve">▸  </w:t>
      </w:r>
      <w:r>
        <w:rPr>
          <w:color w:val="1F1F1E"/>
          <w:sz w:val="22"/>
          <w:szCs w:val="22"/>
        </w:rPr>
        <w:t xml:space="preserve">“For 10 properties and a small ops team, right trade.”</w:t>
      </w:r>
    </w:p>
    <w:p>
      <w:pPr>
        <w:spacing w:after="80"/>
        <w:ind w:left="360" w:hanging="360"/>
      </w:pPr>
      <w:r>
        <w:rPr>
          <w:b/>
          <w:bCs/>
          <w:color w:val="CC785C"/>
          <w:sz w:val="22"/>
          <w:szCs w:val="22"/>
        </w:rPr>
        <w:t xml:space="preserve">▸  </w:t>
      </w:r>
      <w:r>
        <w:rPr>
          <w:color w:val="1F1F1E"/>
          <w:sz w:val="22"/>
          <w:szCs w:val="22"/>
        </w:rPr>
        <w:t xml:space="preserve">“For a media company on custom UI, I’d make a different call.”</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TRADEOFFS — WHY YEXT AI SEARCH, NOT ELASTIC / ALGOLIA / VECTORS</w:t>
      </w:r>
    </w:p>
    <w:p>
      <w:pPr>
        <w:spacing w:after="60"/>
        <w:ind w:left="360" w:hanging="0"/>
      </w:pPr>
      <w:r>
        <w:rPr>
          <w:b/>
          <w:bCs/>
          <w:color w:val="1F1F1E"/>
          <w:sz w:val="22"/>
          <w:szCs w:val="22"/>
        </w:rPr>
        <w:t xml:space="preserve">vs Elastic or Algolia</w:t>
      </w:r>
      <w:r>
        <w:rPr>
          <w:color w:val="6B6760"/>
          <w:sz w:val="22"/>
          <w:szCs w:val="22"/>
        </w:rPr>
        <w:t xml:space="preserve">  —  second schema · second sync pipeline · second on-call surface</w:t>
      </w:r>
    </w:p>
    <w:p>
      <w:pPr>
        <w:spacing w:after="60"/>
        <w:ind w:left="360" w:hanging="0"/>
      </w:pPr>
      <w:r>
        <w:rPr>
          <w:b/>
          <w:bCs/>
          <w:color w:val="1F1F1E"/>
          <w:sz w:val="22"/>
          <w:szCs w:val="22"/>
        </w:rPr>
        <w:t xml:space="preserve">vs vectors (evaluated 2024)</w:t>
      </w:r>
      <w:r>
        <w:rPr>
          <w:color w:val="6B6760"/>
          <w:sz w:val="22"/>
          <w:szCs w:val="22"/>
        </w:rPr>
        <w:t xml:space="preserve">  —  typed taxonomy + curated synonyms hit the bar with full explainability</w:t>
      </w:r>
    </w:p>
    <w:p>
      <w:pPr>
        <w:spacing w:after="60"/>
        <w:ind w:left="360" w:hanging="0"/>
      </w:pPr>
      <w:r>
        <w:rPr>
          <w:b/>
          <w:bCs/>
          <w:color w:val="1F1F1E"/>
          <w:sz w:val="22"/>
          <w:szCs w:val="22"/>
        </w:rPr>
        <w:t xml:space="preserve">Explainability mattered</w:t>
      </w:r>
      <w:r>
        <w:rPr>
          <w:color w:val="6B6760"/>
          <w:sz w:val="22"/>
          <w:szCs w:val="22"/>
        </w:rPr>
        <w:t xml:space="preserve">  —  legal team in six jurisdictions had to understand why a result ranked</w:t>
      </w:r>
    </w:p>
    <w:p>
      <w:pPr>
        <w:spacing w:after="60"/>
        <w:ind w:left="360" w:hanging="0"/>
      </w:pPr>
      <w:r>
        <w:rPr>
          <w:b/>
          <w:bCs/>
          <w:color w:val="1F1F1E"/>
          <w:sz w:val="22"/>
          <w:szCs w:val="22"/>
        </w:rPr>
        <w:t xml:space="preserve">Revisit trigger</w:t>
      </w:r>
      <w:r>
        <w:rPr>
          <w:color w:val="6B6760"/>
          <w:sz w:val="22"/>
          <w:szCs w:val="22"/>
        </w:rPr>
        <w:t xml:space="preserve">  —  NL product questions synonyms can’t absorb · or personalized discovery</w:t>
      </w:r>
    </w:p>
    <w:p>
      <w:pPr>
        <w:spacing w:after="80"/>
        <w:ind w:left="360" w:hanging="360"/>
      </w:pPr>
      <w:r>
        <w:rPr>
          <w:b/>
          <w:bCs/>
          <w:color w:val="CC785C"/>
          <w:sz w:val="22"/>
          <w:szCs w:val="22"/>
        </w:rPr>
        <w:t xml:space="preserve">▸  </w:t>
      </w:r>
      <w:r>
        <w:rPr>
          <w:color w:val="1F1F1E"/>
          <w:sz w:val="22"/>
          <w:szCs w:val="22"/>
        </w:rPr>
        <w:t xml:space="preserve">“We gave up learned ranking to get operational simplicity. Right trade here.”</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SECURITY &amp; COMPLIANCE — THE 7 THINGS PARENT CORP CARED ABOUT</w:t>
      </w:r>
    </w:p>
    <w:p>
      <w:pPr>
        <w:spacing w:after="80"/>
        <w:ind w:left="360" w:hanging="360"/>
      </w:pPr>
      <w:r>
        <w:rPr>
          <w:b/>
          <w:bCs/>
          <w:color w:val="CC785C"/>
          <w:sz w:val="22"/>
          <w:szCs w:val="22"/>
        </w:rPr>
        <w:t xml:space="preserve">▸  </w:t>
      </w:r>
      <w:r>
        <w:rPr>
          <w:color w:val="1F1F1E"/>
          <w:sz w:val="22"/>
          <w:szCs w:val="22"/>
        </w:rPr>
        <w:t xml:space="preserve">“Parent had a Fortune 500 security function that treated every external platform as a risk surface.”</w:t>
      </w:r>
    </w:p>
    <w:p>
      <w:pPr>
        <w:spacing w:after="80"/>
        <w:ind w:left="360" w:hanging="360"/>
      </w:pPr>
      <w:r>
        <w:rPr>
          <w:b/>
          <w:bCs/>
          <w:color w:val="CC785C"/>
          <w:sz w:val="22"/>
          <w:szCs w:val="22"/>
        </w:rPr>
        <w:t xml:space="preserve">▸  </w:t>
      </w:r>
      <w:r>
        <w:rPr>
          <w:color w:val="1F1F1E"/>
          <w:sz w:val="22"/>
          <w:szCs w:val="22"/>
        </w:rPr>
        <w:t xml:space="preserve">“We gave them evidence before they asked. Never missed a review cycle.”</w:t>
      </w:r>
    </w:p>
    <w:p>
      <w:pPr>
        <w:spacing w:after="60"/>
        <w:ind w:left="360" w:hanging="0"/>
      </w:pPr>
      <w:r>
        <w:rPr>
          <w:b/>
          <w:bCs/>
          <w:color w:val="1F1F1E"/>
          <w:sz w:val="22"/>
          <w:szCs w:val="22"/>
        </w:rPr>
        <w:t xml:space="preserve">1. Data classification</w:t>
      </w:r>
      <w:r>
        <w:rPr>
          <w:color w:val="6B6760"/>
          <w:sz w:val="22"/>
          <w:szCs w:val="22"/>
        </w:rPr>
        <w:t xml:space="preserve">  —  at the schema layer, not the UI · drives access, logging, retention</w:t>
      </w:r>
    </w:p>
    <w:p>
      <w:pPr>
        <w:spacing w:after="60"/>
        <w:ind w:left="360" w:hanging="0"/>
      </w:pPr>
      <w:r>
        <w:rPr>
          <w:b/>
          <w:bCs/>
          <w:color w:val="1F1F1E"/>
          <w:sz w:val="22"/>
          <w:szCs w:val="22"/>
        </w:rPr>
        <w:t xml:space="preserve">2. IAM</w:t>
      </w:r>
      <w:r>
        <w:rPr>
          <w:color w:val="6B6760"/>
          <w:sz w:val="22"/>
          <w:szCs w:val="22"/>
        </w:rPr>
        <w:t xml:space="preserve">  —  SSO via parent IdP · role-based on entity types · cross-BU change = approval flow</w:t>
      </w:r>
    </w:p>
    <w:p>
      <w:pPr>
        <w:spacing w:after="60"/>
        <w:ind w:left="360" w:hanging="0"/>
      </w:pPr>
      <w:r>
        <w:rPr>
          <w:b/>
          <w:bCs/>
          <w:color w:val="1F1F1E"/>
          <w:sz w:val="22"/>
          <w:szCs w:val="22"/>
        </w:rPr>
        <w:t xml:space="preserve">3. Tenancy</w:t>
      </w:r>
      <w:r>
        <w:rPr>
          <w:color w:val="6B6760"/>
          <w:sz w:val="22"/>
          <w:szCs w:val="22"/>
        </w:rPr>
        <w:t xml:space="preserve">  —  per-property partition · shared schema · no cross-BU leak at the query layer</w:t>
      </w:r>
    </w:p>
    <w:p>
      <w:pPr>
        <w:spacing w:after="60"/>
        <w:ind w:left="360" w:hanging="0"/>
      </w:pPr>
      <w:r>
        <w:rPr>
          <w:b/>
          <w:bCs/>
          <w:color w:val="1F1F1E"/>
          <w:sz w:val="22"/>
          <w:szCs w:val="22"/>
        </w:rPr>
        <w:t xml:space="preserve">4. Deploy audit</w:t>
      </w:r>
      <w:r>
        <w:rPr>
          <w:color w:val="6B6760"/>
          <w:sz w:val="22"/>
          <w:szCs w:val="22"/>
        </w:rPr>
        <w:t xml:space="preserve">  —  every deploy → commit, reviewer, approval · real-time feed to parent SIEM</w:t>
      </w:r>
    </w:p>
    <w:p>
      <w:pPr>
        <w:spacing w:after="60"/>
        <w:ind w:left="360" w:hanging="0"/>
      </w:pPr>
      <w:r>
        <w:rPr>
          <w:b/>
          <w:bCs/>
          <w:color w:val="1F1F1E"/>
          <w:sz w:val="22"/>
          <w:szCs w:val="22"/>
        </w:rPr>
        <w:t xml:space="preserve">5. Sub-processors</w:t>
      </w:r>
      <w:r>
        <w:rPr>
          <w:color w:val="6B6760"/>
          <w:sz w:val="22"/>
          <w:szCs w:val="22"/>
        </w:rPr>
        <w:t xml:space="preserve">  —  DPAs on file · parent compliance owns list · we own the technical map</w:t>
      </w:r>
    </w:p>
    <w:p>
      <w:pPr>
        <w:spacing w:after="60"/>
        <w:ind w:left="360" w:hanging="0"/>
      </w:pPr>
      <w:r>
        <w:rPr>
          <w:b/>
          <w:bCs/>
          <w:color w:val="1F1F1E"/>
          <w:sz w:val="22"/>
          <w:szCs w:val="22"/>
        </w:rPr>
        <w:t xml:space="preserve">6. Data residency</w:t>
      </w:r>
      <w:r>
        <w:rPr>
          <w:color w:val="6B6760"/>
          <w:sz w:val="22"/>
          <w:szCs w:val="22"/>
        </w:rPr>
        <w:t xml:space="preserve">  —  locale in partition key · no cross-region data crossing without logged event</w:t>
      </w:r>
    </w:p>
    <w:p>
      <w:pPr>
        <w:spacing w:after="60"/>
        <w:ind w:left="360" w:hanging="0"/>
      </w:pPr>
      <w:r>
        <w:rPr>
          <w:b/>
          <w:bCs/>
          <w:color w:val="1F1F1E"/>
          <w:sz w:val="22"/>
          <w:szCs w:val="22"/>
        </w:rPr>
        <w:t xml:space="preserve">7. Incidents</w:t>
      </w:r>
      <w:r>
        <w:rPr>
          <w:color w:val="6B6760"/>
          <w:sz w:val="22"/>
          <w:szCs w:val="22"/>
        </w:rPr>
        <w:t xml:space="preserve">  —  zero data incidents in 18 months · 2 near-misses caught · UK DNS rollback in 12 min</w:t>
      </w:r>
    </w:p>
    <w:p>
      <w:pPr>
        <w:spacing w:after="80"/>
        <w:ind w:left="360" w:hanging="360"/>
      </w:pPr>
      <w:r>
        <w:rPr>
          <w:b/>
          <w:bCs/>
          <w:color w:val="CC785C"/>
          <w:sz w:val="22"/>
          <w:szCs w:val="22"/>
        </w:rPr>
        <w:t xml:space="preserve">▸  </w:t>
      </w:r>
      <w:r>
        <w:rPr>
          <w:color w:val="1F1F1E"/>
          <w:sz w:val="22"/>
          <w:szCs w:val="22"/>
        </w:rPr>
        <w:t xml:space="preserve">“We stood up the quarterly evidence package before parent security asked for one.”</w:t>
      </w:r>
    </w:p>
    <w:p>
      <w:pPr>
        <w:spacing w:after="80"/>
        <w:ind w:left="360" w:hanging="360"/>
      </w:pPr>
      <w:r>
        <w:rPr>
          <w:b/>
          <w:bCs/>
          <w:color w:val="CC785C"/>
          <w:sz w:val="22"/>
          <w:szCs w:val="22"/>
        </w:rPr>
        <w:t xml:space="preserve">▸  </w:t>
      </w:r>
      <w:r>
        <w:rPr>
          <w:color w:val="1F1F1E"/>
          <w:sz w:val="22"/>
          <w:szCs w:val="22"/>
        </w:rPr>
        <w:t xml:space="preserve">“By Q3 it was the template they asked other vendors to use.”</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STRATEGIC IMPORTANCE — WHY THE DEAL MATTERED</w:t>
      </w:r>
    </w:p>
    <w:p>
      <w:pPr>
        <w:pStyle w:val="Heading3"/>
        <w:spacing w:before="180" w:after="80"/>
      </w:pPr>
      <w:r>
        <w:rPr>
          <w:b/>
          <w:bCs/>
          <w:color w:val="CC785C"/>
        </w:rPr>
        <w:t xml:space="preserve">To the customer</w:t>
      </w:r>
    </w:p>
    <w:p>
      <w:pPr>
        <w:spacing w:after="60"/>
        <w:ind w:left="360" w:hanging="0"/>
      </w:pPr>
      <w:r>
        <w:rPr>
          <w:b/>
          <w:bCs/>
          <w:color w:val="1F1F1E"/>
          <w:sz w:val="22"/>
          <w:szCs w:val="22"/>
        </w:rPr>
        <w:t xml:space="preserve">Platform consolidation</w:t>
      </w:r>
      <w:r>
        <w:rPr>
          <w:color w:val="6B6760"/>
          <w:sz w:val="22"/>
          <w:szCs w:val="22"/>
        </w:rPr>
        <w:t xml:space="preserve">  —  parent had tried twice before and failed · we succeeded because the delivery system carried the governance</w:t>
      </w:r>
    </w:p>
    <w:p>
      <w:pPr>
        <w:spacing w:after="60"/>
        <w:ind w:left="360" w:hanging="0"/>
      </w:pPr>
      <w:r>
        <w:rPr>
          <w:b/>
          <w:bCs/>
          <w:color w:val="1F1F1E"/>
          <w:sz w:val="22"/>
          <w:szCs w:val="22"/>
        </w:rPr>
        <w:t xml:space="preserve">Off the board risk register</w:t>
      </w:r>
      <w:r>
        <w:rPr>
          <w:color w:val="6B6760"/>
          <w:sz w:val="22"/>
          <w:szCs w:val="22"/>
        </w:rPr>
        <w:t xml:space="preserve">  —  new-property launch had been a board-reported risk category · by month 18 it was removed</w:t>
      </w:r>
    </w:p>
    <w:p>
      <w:pPr>
        <w:spacing w:after="60"/>
        <w:ind w:left="360" w:hanging="0"/>
      </w:pPr>
      <w:r>
        <w:rPr>
          <w:b/>
          <w:bCs/>
          <w:color w:val="1F1F1E"/>
          <w:sz w:val="22"/>
          <w:szCs w:val="22"/>
        </w:rPr>
        <w:t xml:space="preserve">Net-new revenue</w:t>
      </w:r>
      <w:r>
        <w:rPr>
          <w:color w:val="6B6760"/>
          <w:sz w:val="22"/>
          <w:szCs w:val="22"/>
        </w:rPr>
        <w:t xml:space="preserve">  —  B2B vendor portal was impossible on the old stack · first-year revenue named in parent’s annual report</w:t>
      </w:r>
    </w:p>
    <w:p>
      <w:pPr>
        <w:pStyle w:val="Heading3"/>
        <w:spacing w:before="180" w:after="80"/>
      </w:pPr>
      <w:r>
        <w:rPr>
          <w:b/>
          <w:bCs/>
          <w:color w:val="CC785C"/>
        </w:rPr>
        <w:t xml:space="preserve">To Arc4</w:t>
      </w:r>
    </w:p>
    <w:p>
      <w:pPr>
        <w:spacing w:after="60"/>
        <w:ind w:left="360" w:hanging="0"/>
      </w:pPr>
      <w:r>
        <w:rPr>
          <w:b/>
          <w:bCs/>
          <w:color w:val="1F1F1E"/>
          <w:sz w:val="22"/>
          <w:szCs w:val="22"/>
        </w:rPr>
        <w:t xml:space="preserve">15x in 18 months</w:t>
      </w:r>
      <w:r>
        <w:rPr>
          <w:color w:val="6B6760"/>
          <w:sz w:val="22"/>
          <w:szCs w:val="22"/>
        </w:rPr>
        <w:t xml:space="preserve">  —  second-largest engagement in Arc4 history at the time</w:t>
      </w:r>
    </w:p>
    <w:p>
      <w:pPr>
        <w:spacing w:after="60"/>
        <w:ind w:left="360" w:hanging="0"/>
      </w:pPr>
      <w:r>
        <w:rPr>
          <w:b/>
          <w:bCs/>
          <w:color w:val="1F1F1E"/>
          <w:sz w:val="22"/>
          <w:szCs w:val="22"/>
        </w:rPr>
        <w:t xml:space="preserve">Company standard</w:t>
      </w:r>
      <w:r>
        <w:rPr>
          <w:color w:val="6B6760"/>
          <w:sz w:val="22"/>
          <w:szCs w:val="22"/>
        </w:rPr>
        <w:t xml:space="preserve">  —  delivery system became the template for every enterprise engagement after</w:t>
      </w:r>
    </w:p>
    <w:p>
      <w:pPr>
        <w:spacing w:after="60"/>
        <w:ind w:left="360" w:hanging="0"/>
      </w:pPr>
      <w:r>
        <w:rPr>
          <w:b/>
          <w:bCs/>
          <w:color w:val="1F1F1E"/>
          <w:sz w:val="22"/>
          <w:szCs w:val="22"/>
        </w:rPr>
        <w:t xml:space="preserve">Proof of scope honesty</w:t>
      </w:r>
      <w:r>
        <w:rPr>
          <w:color w:val="6B6760"/>
          <w:sz w:val="22"/>
          <w:szCs w:val="22"/>
        </w:rPr>
        <w:t xml:space="preserve">  —  Q1 rescope cost $180K · bought $2.4M over 18 months · internal lesson at Arc4</w:t>
      </w:r>
    </w:p>
    <w:p>
      <w:pPr>
        <w:spacing w:after="80"/>
        <w:ind w:left="360" w:hanging="360"/>
      </w:pPr>
      <w:r>
        <w:rPr>
          <w:b/>
          <w:bCs/>
          <w:color w:val="CC785C"/>
          <w:sz w:val="22"/>
          <w:szCs w:val="22"/>
        </w:rPr>
        <w:t xml:space="preserve">▸  </w:t>
      </w:r>
      <w:r>
        <w:rPr>
          <w:color w:val="1F1F1E"/>
          <w:sz w:val="22"/>
          <w:szCs w:val="22"/>
        </w:rPr>
        <w:t xml:space="preserve">“The valuable artifact we left behind was never the code — it was the operational discipline around the code.”</w:t>
      </w:r>
    </w:p>
    <w:p>
      <w:pPr>
        <w:spacing w:after="80"/>
        <w:ind w:left="360" w:hanging="360"/>
      </w:pPr>
      <w:r>
        <w:rPr>
          <w:b/>
          <w:bCs/>
          <w:color w:val="CC785C"/>
          <w:sz w:val="22"/>
          <w:szCs w:val="22"/>
        </w:rPr>
        <w:t xml:space="preserve">▸  </w:t>
      </w:r>
      <w:r>
        <w:rPr>
          <w:color w:val="1F1F1E"/>
          <w:sz w:val="22"/>
          <w:szCs w:val="22"/>
        </w:rPr>
        <w:t xml:space="preserve">“That’s what let a Fortune 500 parent consolidate three BUs after two prior failed attempts.”</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ROI — THREE HORIZONS</w:t>
      </w:r>
    </w:p>
    <w:p>
      <w:pPr>
        <w:spacing w:after="60"/>
        <w:ind w:left="360" w:hanging="0"/>
      </w:pPr>
      <w:r>
        <w:rPr>
          <w:b/>
          <w:bCs/>
          <w:color w:val="1F1F1E"/>
          <w:sz w:val="22"/>
          <w:szCs w:val="22"/>
        </w:rPr>
        <w:t xml:space="preserve">Immediate</w:t>
      </w:r>
      <w:r>
        <w:rPr>
          <w:color w:val="6B6760"/>
          <w:sz w:val="22"/>
          <w:szCs w:val="22"/>
        </w:rPr>
        <w:t xml:space="preserve">  —  organic traffic per locale · conversion on rebuilt sites · time-to-publish for ops team</w:t>
      </w:r>
    </w:p>
    <w:p>
      <w:pPr>
        <w:spacing w:after="60"/>
        <w:ind w:left="360" w:hanging="0"/>
      </w:pPr>
      <w:r>
        <w:rPr>
          <w:b/>
          <w:bCs/>
          <w:color w:val="1F1F1E"/>
          <w:sz w:val="22"/>
          <w:szCs w:val="22"/>
        </w:rPr>
        <w:t xml:space="preserve">Medium</w:t>
      </w:r>
      <w:r>
        <w:rPr>
          <w:color w:val="6B6760"/>
          <w:sz w:val="22"/>
          <w:szCs w:val="22"/>
        </w:rPr>
        <w:t xml:space="preserve">  —  cost per new-property stand-up dropped 70% from property 1 → property 10</w:t>
      </w:r>
    </w:p>
    <w:p>
      <w:pPr>
        <w:spacing w:after="60"/>
        <w:ind w:left="360" w:hanging="0"/>
      </w:pPr>
      <w:r>
        <w:rPr>
          <w:b/>
          <w:bCs/>
          <w:color w:val="1F1F1E"/>
          <w:sz w:val="22"/>
          <w:szCs w:val="22"/>
        </w:rPr>
        <w:t xml:space="preserve">Long</w:t>
      </w:r>
      <w:r>
        <w:rPr>
          <w:color w:val="6B6760"/>
          <w:sz w:val="22"/>
          <w:szCs w:val="22"/>
        </w:rPr>
        <w:t xml:space="preserve">  —  B2B portal revenue in annual report · net-new pipeline old stack couldn’t support</w:t>
      </w:r>
    </w:p>
    <w:p>
      <w:pPr>
        <w:spacing w:after="80"/>
        <w:ind w:left="360" w:hanging="360"/>
      </w:pPr>
      <w:r>
        <w:rPr>
          <w:b/>
          <w:bCs/>
          <w:color w:val="CC785C"/>
          <w:sz w:val="22"/>
          <w:szCs w:val="22"/>
        </w:rPr>
        <w:t xml:space="preserve">▸  </w:t>
      </w:r>
      <w:r>
        <w:rPr>
          <w:color w:val="1F1F1E"/>
          <w:sz w:val="22"/>
          <w:szCs w:val="22"/>
        </w:rPr>
        <w:t xml:space="preserve">“The parent corporate metric that mattered most: new property launch stopped being a board-level risk.”</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WHAT WOULD YOU DO DIFFERENTLY</w:t>
      </w:r>
    </w:p>
    <w:p>
      <w:pPr>
        <w:spacing w:after="60"/>
        <w:ind w:left="360" w:hanging="0"/>
      </w:pPr>
      <w:r>
        <w:rPr>
          <w:b/>
          <w:bCs/>
          <w:color w:val="1F1F1E"/>
          <w:sz w:val="22"/>
          <w:szCs w:val="22"/>
        </w:rPr>
        <w:t xml:space="preserve">Schema registry</w:t>
      </w:r>
      <w:r>
        <w:rPr>
          <w:color w:val="6B6760"/>
          <w:sz w:val="22"/>
          <w:szCs w:val="22"/>
        </w:rPr>
        <w:t xml:space="preserve">  —  should’ve been phase 1, not phase 3 · paid for drift during Canada/UK clone</w:t>
      </w:r>
    </w:p>
    <w:p>
      <w:pPr>
        <w:spacing w:after="60"/>
        <w:ind w:left="360" w:hanging="0"/>
      </w:pPr>
      <w:r>
        <w:rPr>
          <w:b/>
          <w:bCs/>
          <w:color w:val="1F1F1E"/>
          <w:sz w:val="22"/>
          <w:szCs w:val="22"/>
        </w:rPr>
        <w:t xml:space="preserve">IDR log</w:t>
      </w:r>
      <w:r>
        <w:rPr>
          <w:color w:val="6B6760"/>
          <w:sz w:val="22"/>
          <w:szCs w:val="22"/>
        </w:rPr>
        <w:t xml:space="preserve">  —  retrofitted after a stakeholder asked ‘why did we decide X’ and I couldn’t answer clean</w:t>
      </w:r>
    </w:p>
    <w:p>
      <w:pPr>
        <w:spacing w:after="80"/>
        <w:ind w:left="360" w:hanging="360"/>
      </w:pPr>
      <w:r>
        <w:rPr>
          <w:b/>
          <w:bCs/>
          <w:color w:val="CC785C"/>
          <w:sz w:val="22"/>
          <w:szCs w:val="22"/>
        </w:rPr>
        <w:t xml:space="preserve">▸  </w:t>
      </w:r>
      <w:r>
        <w:rPr>
          <w:color w:val="1F1F1E"/>
          <w:sz w:val="22"/>
          <w:szCs w:val="22"/>
        </w:rPr>
        <w:t xml:space="preserve">“Both are discipline you institutionalize after you needed it the first time.”</w:t>
      </w:r>
    </w:p>
    <w:p>
      <w:pPr>
        <w:spacing w:after="80"/>
        <w:ind w:left="360" w:hanging="360"/>
      </w:pPr>
      <w:r>
        <w:rPr>
          <w:b/>
          <w:bCs/>
          <w:color w:val="CC785C"/>
          <w:sz w:val="22"/>
          <w:szCs w:val="22"/>
        </w:rPr>
        <w:t xml:space="preserve">▸  </w:t>
      </w:r>
      <w:r>
        <w:rPr>
          <w:color w:val="1F1F1E"/>
          <w:sz w:val="22"/>
          <w:szCs w:val="22"/>
        </w:rPr>
        <w:t xml:space="preserve">“Now both are day-one artifacts on every Arc4 engagement.”</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WHERE DID THIS ALMOST FALL APART</w:t>
      </w:r>
    </w:p>
    <w:p>
      <w:pPr>
        <w:spacing w:after="60"/>
        <w:ind w:left="360" w:hanging="0"/>
      </w:pPr>
      <w:r>
        <w:rPr>
          <w:b/>
          <w:bCs/>
          <w:color w:val="1F1F1E"/>
          <w:sz w:val="22"/>
          <w:szCs w:val="22"/>
        </w:rPr>
        <w:t xml:space="preserve">UK DNS cutover</w:t>
      </w:r>
      <w:r>
        <w:rPr>
          <w:color w:val="6B6760"/>
          <w:sz w:val="22"/>
          <w:szCs w:val="22"/>
        </w:rPr>
        <w:t xml:space="preserve">  —  sub-processor changed a header mid-deploy · redirect matrix broke 40 minutes</w:t>
      </w:r>
    </w:p>
    <w:p>
      <w:pPr>
        <w:spacing w:after="60"/>
        <w:ind w:left="360" w:hanging="0"/>
      </w:pPr>
      <w:r>
        <w:rPr>
          <w:b/>
          <w:bCs/>
          <w:color w:val="1F1F1E"/>
          <w:sz w:val="22"/>
          <w:szCs w:val="22"/>
        </w:rPr>
        <w:t xml:space="preserve">Caught by the deployment checklist</w:t>
      </w:r>
      <w:r>
        <w:rPr>
          <w:color w:val="6B6760"/>
          <w:sz w:val="22"/>
          <w:szCs w:val="22"/>
        </w:rPr>
        <w:t xml:space="preserve">  —  rehearsed rollback · executed in 12 min · no customer impact</w:t>
      </w:r>
    </w:p>
    <w:p>
      <w:pPr>
        <w:spacing w:after="80"/>
        <w:ind w:left="360" w:hanging="360"/>
      </w:pPr>
      <w:r>
        <w:rPr>
          <w:b/>
          <w:bCs/>
          <w:color w:val="CC785C"/>
          <w:sz w:val="22"/>
          <w:szCs w:val="22"/>
        </w:rPr>
        <w:t xml:space="preserve">▸  </w:t>
      </w:r>
      <w:r>
        <w:rPr>
          <w:color w:val="1F1F1E"/>
          <w:sz w:val="22"/>
          <w:szCs w:val="22"/>
        </w:rPr>
        <w:t xml:space="preserve">“That incident is why the deployment checklist is non-negotiable on every Arc4 engagement.”</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IF WE GAVE YOU CLAUDE CODE — WHERE WOULD IT HAVE MATTERED</w:t>
      </w:r>
    </w:p>
    <w:p>
      <w:pPr>
        <w:spacing w:after="60"/>
        <w:ind w:left="360" w:hanging="0"/>
      </w:pPr>
      <w:r>
        <w:rPr>
          <w:b/>
          <w:bCs/>
          <w:color w:val="1F1F1E"/>
          <w:sz w:val="22"/>
          <w:szCs w:val="22"/>
        </w:rPr>
        <w:t xml:space="preserve">Schema governance</w:t>
      </w:r>
      <w:r>
        <w:rPr>
          <w:color w:val="6B6760"/>
          <w:sz w:val="22"/>
          <w:szCs w:val="22"/>
        </w:rPr>
        <w:t xml:space="preserve">  —  linter job across 10 codebases, not manual review</w:t>
      </w:r>
    </w:p>
    <w:p>
      <w:pPr>
        <w:spacing w:after="60"/>
        <w:ind w:left="360" w:hanging="0"/>
      </w:pPr>
      <w:r>
        <w:rPr>
          <w:b/>
          <w:bCs/>
          <w:color w:val="1F1F1E"/>
          <w:sz w:val="22"/>
          <w:szCs w:val="22"/>
        </w:rPr>
        <w:t xml:space="preserve">SEO pipeline</w:t>
      </w:r>
      <w:r>
        <w:rPr>
          <w:color w:val="6B6760"/>
          <w:sz w:val="22"/>
          <w:szCs w:val="22"/>
        </w:rPr>
        <w:t xml:space="preserve">  —  read actual schema + intent · not brittle regex in CI</w:t>
      </w:r>
    </w:p>
    <w:p>
      <w:pPr>
        <w:spacing w:after="60"/>
        <w:ind w:left="360" w:hanging="0"/>
      </w:pPr>
      <w:r>
        <w:rPr>
          <w:b/>
          <w:bCs/>
          <w:color w:val="1F1F1E"/>
          <w:sz w:val="22"/>
          <w:szCs w:val="22"/>
        </w:rPr>
        <w:t xml:space="preserve">Migration moments</w:t>
      </w:r>
      <w:r>
        <w:rPr>
          <w:color w:val="6B6760"/>
          <w:sz w:val="22"/>
          <w:szCs w:val="22"/>
        </w:rPr>
        <w:t xml:space="preserve">  —  every new-locale stand-up was boilerplate · exactly what agentic coding does well</w:t>
      </w:r>
    </w:p>
    <w:p>
      <w:pPr>
        <w:spacing w:after="80"/>
        <w:ind w:left="360" w:hanging="360"/>
      </w:pPr>
      <w:r>
        <w:rPr>
          <w:b/>
          <w:bCs/>
          <w:color w:val="CC785C"/>
          <w:sz w:val="22"/>
          <w:szCs w:val="22"/>
        </w:rPr>
        <w:t xml:space="preserve">▸  </w:t>
      </w:r>
      <w:r>
        <w:rPr>
          <w:color w:val="1F1F1E"/>
          <w:sz w:val="22"/>
          <w:szCs w:val="22"/>
        </w:rPr>
        <w:t xml:space="preserve">“Where it wouldn’t have helped — the stakeholder work. That was never a code problem.”</w:t>
      </w:r>
    </w:p>
    <w:p>
      <w:pPr>
        <w:pBdr>
          <w:bottom w:val="single" w:color="D6D1C4" w:sz="6" w:space="4"/>
        </w:pBdr>
        <w:spacing w:before="200" w:after="80"/>
      </w:pPr>
      <w:r>
        <w:rPr>
          <w:rFonts w:ascii="Consolas" w:cs="Consolas" w:eastAsia="Consolas" w:hAnsi="Consolas"/>
          <w:b/>
          <w:bCs/>
          <w:color w:val="CC785C"/>
          <w:sz w:val="20"/>
          <w:szCs w:val="20"/>
        </w:rPr>
        <w:t xml:space="preserve">[Q&amp;A]  </w:t>
      </w:r>
      <w:r>
        <w:rPr>
          <w:b/>
          <w:bCs/>
          <w:color w:val="1F1F1E"/>
          <w:spacing w:val="40"/>
          <w:sz w:val="24"/>
          <w:szCs w:val="24"/>
        </w:rPr>
        <w:t xml:space="preserve">WHAT THIS SAYS ABOUT HOW I’D SHOW UP AT ANTHROPIC</w:t>
      </w:r>
    </w:p>
    <w:p>
      <w:pPr>
        <w:spacing w:after="80"/>
        <w:ind w:left="360" w:hanging="360"/>
      </w:pPr>
      <w:r>
        <w:rPr>
          <w:b/>
          <w:bCs/>
          <w:color w:val="CC785C"/>
          <w:sz w:val="22"/>
          <w:szCs w:val="22"/>
        </w:rPr>
        <w:t xml:space="preserve">▸  </w:t>
      </w:r>
      <w:r>
        <w:rPr>
          <w:color w:val="1F1F1E"/>
          <w:sz w:val="22"/>
          <w:szCs w:val="22"/>
        </w:rPr>
        <w:t xml:space="preserve">“Scope honestly, even against your own revenue.”</w:t>
      </w:r>
    </w:p>
    <w:p>
      <w:pPr>
        <w:spacing w:after="80"/>
        <w:ind w:left="360" w:hanging="360"/>
      </w:pPr>
      <w:r>
        <w:rPr>
          <w:b/>
          <w:bCs/>
          <w:color w:val="CC785C"/>
          <w:sz w:val="22"/>
          <w:szCs w:val="22"/>
        </w:rPr>
        <w:t xml:space="preserve">▸  </w:t>
      </w:r>
      <w:r>
        <w:rPr>
          <w:color w:val="1F1F1E"/>
          <w:sz w:val="22"/>
          <w:szCs w:val="22"/>
        </w:rPr>
        <w:t xml:space="preserve">“Institutionalize what worked so the next customer doesn’t pay for the last customer’s hardest week.”</w:t>
      </w:r>
    </w:p>
    <w:p>
      <w:pPr>
        <w:spacing w:after="80"/>
        <w:ind w:left="360" w:hanging="360"/>
      </w:pPr>
      <w:r>
        <w:rPr>
          <w:b/>
          <w:bCs/>
          <w:color w:val="CC785C"/>
          <w:sz w:val="22"/>
          <w:szCs w:val="22"/>
        </w:rPr>
        <w:t xml:space="preserve">▸  </w:t>
      </w:r>
      <w:r>
        <w:rPr>
          <w:color w:val="1F1F1E"/>
          <w:sz w:val="22"/>
          <w:szCs w:val="22"/>
        </w:rPr>
        <w:t xml:space="preserve">“Customer success as a technical problem, not a relationship problem.”</w:t>
      </w:r>
    </w:p>
    <w:p>
      <w:pPr>
        <w:spacing w:after="80"/>
        <w:ind w:left="360" w:hanging="360"/>
      </w:pPr>
      <w:r>
        <w:rPr>
          <w:b/>
          <w:bCs/>
          <w:color w:val="CC785C"/>
          <w:sz w:val="22"/>
          <w:szCs w:val="22"/>
        </w:rPr>
        <w:t xml:space="preserve">▸  </w:t>
      </w:r>
      <w:r>
        <w:rPr>
          <w:color w:val="1F1F1E"/>
          <w:sz w:val="22"/>
          <w:szCs w:val="22"/>
        </w:rPr>
        <w:t xml:space="preserve">“The valuable thing you leave behind is usually not the code — it’s the discipline that produced it.”</w:t>
      </w:r>
    </w:p>
    <w:p>
      <w:pPr>
        <w:pStyle w:val="Heading3"/>
        <w:spacing w:before="180" w:after="80"/>
      </w:pPr>
      <w:r>
        <w:rPr>
          <w:b/>
          <w:bCs/>
          <w:color w:val="CC785C"/>
        </w:rPr>
        <w:t xml:space="preserve">If panel probes deeper on the architecture — have these ready:</w:t>
      </w:r>
    </w:p>
    <w:p>
      <w:pPr>
        <w:pStyle w:val="ListParagraph"/>
        <w:numPr>
          <w:ilvl w:val="0"/>
          <w:numId w:val="2"/>
        </w:numPr>
        <w:spacing w:after="80"/>
      </w:pPr>
      <w:r>
        <w:rPr>
          <w:b/>
          <w:bCs/>
        </w:rPr>
        <w:t xml:space="preserve">Relevance evaluation: </w:t>
      </w:r>
      <w:r>
        <w:t xml:space="preserve">per-locale eval set of ~200 query/expected-entity pairs per property, run on every schema or synonym change. P@1 and MRR tracked per locale. Regressions block the PR.</w:t>
      </w:r>
    </w:p>
    <w:p>
      <w:pPr>
        <w:pStyle w:val="ListParagraph"/>
        <w:numPr>
          <w:ilvl w:val="0"/>
          <w:numId w:val="2"/>
        </w:numPr>
        <w:spacing w:after="80"/>
      </w:pPr>
      <w:r>
        <w:rPr>
          <w:b/>
          <w:bCs/>
        </w:rPr>
        <w:t xml:space="preserve">Identity resolution in practice: </w:t>
      </w:r>
      <w:r>
        <w:t xml:space="preserve">deterministic on part number + region + variant hash; fuzzy fallback with a human review queue for dupes the rules can’t resolve.</w:t>
      </w:r>
    </w:p>
    <w:p>
      <w:pPr>
        <w:pStyle w:val="ListParagraph"/>
        <w:numPr>
          <w:ilvl w:val="0"/>
          <w:numId w:val="2"/>
        </w:numPr>
        <w:spacing w:after="80"/>
      </w:pPr>
      <w:r>
        <w:rPr>
          <w:b/>
          <w:bCs/>
        </w:rPr>
        <w:t xml:space="preserve">Data classification: </w:t>
      </w:r>
      <w:r>
        <w:t xml:space="preserve">public product data / PII from inquiries / commercial-sensitive B2B data separated at the schema level, not just the UI.</w:t>
      </w:r>
    </w:p>
    <w:p>
      <w:pPr>
        <w:pStyle w:val="ListParagraph"/>
        <w:numPr>
          <w:ilvl w:val="0"/>
          <w:numId w:val="2"/>
        </w:numPr>
        <w:spacing w:after="80"/>
      </w:pPr>
      <w:r>
        <w:rPr>
          <w:b/>
          <w:bCs/>
        </w:rPr>
        <w:t xml:space="preserve">Tenancy: </w:t>
      </w:r>
      <w:r>
        <w:t xml:space="preserve">per-property partitioning with shared schema; vendor portal on its own auth domain; no cross-BU leakage at the query layer.</w:t>
      </w:r>
    </w:p>
    <w:p>
      <w:pPr>
        <w:pStyle w:val="ListParagraph"/>
        <w:numPr>
          <w:ilvl w:val="0"/>
          <w:numId w:val="2"/>
        </w:numPr>
        <w:spacing w:after="80"/>
      </w:pPr>
      <w:r>
        <w:rPr>
          <w:b/>
          <w:bCs/>
        </w:rPr>
        <w:t xml:space="preserve">Schema evolution: </w:t>
      </w:r>
      <w:r>
        <w:t xml:space="preserve">additive by default; breaking changes require a migration script rehearsed in staging, forward-compatible for one release before removal.</w:t>
      </w:r>
    </w:p>
    <w:p>
      <w:pPr>
        <w:pStyle w:val="ListParagraph"/>
        <w:numPr>
          <w:ilvl w:val="0"/>
          <w:numId w:val="2"/>
        </w:numPr>
        <w:spacing w:after="80"/>
      </w:pPr>
      <w:r>
        <w:rPr>
          <w:b/>
          <w:bCs/>
        </w:rPr>
        <w:t xml:space="preserve">Why not a vector store: </w:t>
      </w:r>
      <w:r>
        <w:t xml:space="preserve">evaluated in 2024. Typed taxonomy + curated synonyms hit the bar with full explainability and orders-of-magnitude less ops cost. Revisit trigger: natural-language product questions the synonym layer can’t absorb.</w:t>
      </w:r>
    </w:p>
    <w:p>
      <w:pPr>
        <w:pStyle w:val="ListParagraph"/>
        <w:numPr>
          <w:ilvl w:val="0"/>
          <w:numId w:val="2"/>
        </w:numPr>
        <w:spacing w:after="80"/>
      </w:pPr>
      <w:r>
        <w:rPr>
          <w:b w:val="false"/>
          <w:bCs w:val="false"/>
        </w:rPr>
        <w:t xml:space="preserve">Zero data incidents across 18 months; two near-misses (schema drift on Canada clone, DNS cutover on UK) caught by the deployment checklist.</w:t>
      </w:r>
    </w:p>
    <w:p>
      <w:pPr>
        <w:spacing w:after="120"/>
      </w:pPr>
      <w:r>
        <w:rPr>
          <w:i/>
          <w:iCs/>
          <w:color w:val="6B6760"/>
        </w:rPr>
        <w:t xml:space="preserve">Don’t cover these unprompted — they eat the time. Have them ready if asked.</w:t>
      </w:r>
    </w:p>
    <w:p>
      <w:pPr>
        <w:pStyle w:val="Heading2"/>
        <w:spacing w:before="240" w:after="100"/>
      </w:pPr>
      <w:r>
        <w:rPr>
          <w:b/>
          <w:bCs/>
          <w:color w:val="1F1F1E"/>
        </w:rPr>
        <w:t xml:space="preserve">Slide 3 — The Outcome (~3 min)</w:t>
      </w:r>
    </w:p>
    <w:p>
      <w:pPr>
        <w:spacing w:after="120"/>
      </w:pPr>
      <w:r>
        <w:rPr>
          <w:b/>
          <w:bCs/>
        </w:rPr>
        <w:t xml:space="preserve">On the slide: four hero stats (15x, $2.4M, 17, 0), three outcome bands (reach, commercial, methodology), the three patterns.</w:t>
      </w:r>
    </w:p>
    <w:p>
      <w:pPr>
        <w:spacing w:after="120"/>
      </w:pPr>
      <w:r>
        <w:rPr>
          <w:i/>
          <w:iCs/>
          <w:color w:val="6B6760"/>
        </w:rPr>
        <w:t xml:space="preserve">How to walk it:</w:t>
      </w:r>
    </w:p>
    <w:p>
      <w:pPr>
        <w:pBdr>
          <w:left w:val="single" w:color="CC785C" w:sz="18" w:space="12"/>
        </w:pBdr>
        <w:spacing w:before="80" w:after="160"/>
        <w:ind w:left="360"/>
      </w:pPr>
      <w:r>
        <w:rPr>
          <w:i/>
          <w:iCs/>
          <w:color w:val="6B6760"/>
        </w:rPr>
        <w:t xml:space="preserve">$140K became $2.4M. 15x account growth in 18 months. 17 distinct deals. Zero churn.</w:t>
      </w:r>
    </w:p>
    <w:p>
      <w:pPr>
        <w:pBdr>
          <w:left w:val="single" w:color="CC785C" w:sz="18" w:space="12"/>
        </w:pBdr>
        <w:spacing w:before="80" w:after="160"/>
        <w:ind w:left="360"/>
      </w:pPr>
      <w:r>
        <w:rPr>
          <w:i/>
          <w:iCs/>
          <w:color w:val="6B6760"/>
        </w:rPr>
        <w:t xml:space="preserve">On reach: ten properties live across six countries, consumer, B2B, and adjacent brand on one platform, one schema, one deployment pipeline.</w:t>
      </w:r>
    </w:p>
    <w:p>
      <w:pPr>
        <w:pBdr>
          <w:left w:val="single" w:color="CC785C" w:sz="18" w:space="12"/>
        </w:pBdr>
        <w:spacing w:before="80" w:after="160"/>
        <w:ind w:left="360"/>
      </w:pPr>
      <w:r>
        <w:rPr>
          <w:i/>
          <w:iCs/>
          <w:color w:val="6B6760"/>
        </w:rPr>
        <w:t xml:space="preserve">Commercially: project work converted to retainers. SEO and managed services became ARR. Dedicated data pod added in year two.</w:t>
      </w:r>
    </w:p>
    <w:p>
      <w:pPr>
        <w:pBdr>
          <w:left w:val="single" w:color="CC785C" w:sz="18" w:space="12"/>
        </w:pBdr>
        <w:spacing w:before="80" w:after="160"/>
        <w:ind w:left="360"/>
      </w:pPr>
      <w:r>
        <w:rPr>
          <w:i/>
          <w:iCs/>
          <w:color w:val="6B6760"/>
        </w:rPr>
        <w:t xml:space="preserve">And the piece I care most about — the delivery system became Arc4’s company standard. Schema as contract, IDR log, deployment checklist. Every new enterprise engagement starts from it. The next customer benefits from this customer’s hardest month.</w:t>
      </w:r>
    </w:p>
    <w:p>
      <w:pPr>
        <w:pBdr>
          <w:left w:val="single" w:color="CC785C" w:sz="18" w:space="12"/>
        </w:pBdr>
        <w:spacing w:before="80" w:after="160"/>
        <w:ind w:left="360"/>
      </w:pPr>
      <w:r>
        <w:rPr>
          <w:i/>
          <w:iCs/>
          <w:color w:val="6B6760"/>
        </w:rPr>
        <w:t xml:space="preserve">Three patterns held across every expansion. Treat each expansion as a new problem, not a renewal — that’s what kept zero churn real. Scope hard even if it costs revenue. And institutionalize the lessons.</w:t>
      </w:r>
    </w:p>
    <w:p>
      <w:pPr>
        <w:pBdr>
          <w:left w:val="single" w:color="CC785C" w:sz="18" w:space="12"/>
        </w:pBdr>
        <w:spacing w:before="80" w:after="160"/>
        <w:ind w:left="360"/>
      </w:pPr>
      <w:r>
        <w:rPr>
          <w:i/>
          <w:iCs/>
          <w:color w:val="6B6760"/>
        </w:rPr>
        <w:t xml:space="preserve">Those same three patterns are how I’d show up for a customer at Anthropic.</w:t>
      </w:r>
    </w:p>
    <w:p>
      <w:pPr>
        <w:pStyle w:val="Heading1"/>
        <w:pBdr>
          <w:bottom w:val="single" w:color="CC785C" w:sz="12" w:space="6"/>
        </w:pBdr>
        <w:spacing w:before="360" w:after="160"/>
      </w:pPr>
      <w:r>
        <w:rPr>
          <w:b/>
          <w:bCs/>
          <w:color w:val="1F1F1E"/>
        </w:rPr>
        <w:t xml:space="preserve">2  ·  Stakeholder map (keep this in your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6D1C4" w:sz="6"/>
              <w:left w:val="single" w:color="D6D1C4" w:sz="6"/>
              <w:bottom w:val="single" w:color="D6D1C4" w:sz="6"/>
              <w:right w:val="single" w:color="D6D1C4" w:sz="6"/>
            </w:tcBorders>
            <w:shd w:fill="CC785C" w:val="clear"/>
            <w:tcMar>
              <w:top w:type="dxa" w:w="100"/>
              <w:left w:type="dxa" w:w="140"/>
              <w:bottom w:type="dxa" w:w="100"/>
              <w:right w:type="dxa" w:w="140"/>
            </w:tcMar>
          </w:tcPr>
          <w:p>
            <w:r>
              <w:rPr>
                <w:b/>
                <w:bCs/>
                <w:color w:val="FFFFFF"/>
                <w:sz w:val="20"/>
                <w:szCs w:val="20"/>
              </w:rPr>
              <w:t xml:space="preserve">Group</w:t>
            </w:r>
          </w:p>
        </w:tc>
        <w:tc>
          <w:tcPr>
            <w:tcW w:type="dxa" w:w="3500"/>
            <w:tcBorders>
              <w:top w:val="single" w:color="D6D1C4" w:sz="6"/>
              <w:left w:val="single" w:color="D6D1C4" w:sz="6"/>
              <w:bottom w:val="single" w:color="D6D1C4" w:sz="6"/>
              <w:right w:val="single" w:color="D6D1C4" w:sz="6"/>
            </w:tcBorders>
            <w:shd w:fill="CC785C" w:val="clear"/>
            <w:tcMar>
              <w:top w:type="dxa" w:w="100"/>
              <w:left w:type="dxa" w:w="140"/>
              <w:bottom w:type="dxa" w:w="100"/>
              <w:right w:type="dxa" w:w="140"/>
            </w:tcMar>
          </w:tcPr>
          <w:p>
            <w:r>
              <w:rPr>
                <w:b/>
                <w:bCs/>
                <w:color w:val="FFFFFF"/>
                <w:sz w:val="20"/>
                <w:szCs w:val="20"/>
              </w:rPr>
              <w:t xml:space="preserve">What they wanted</w:t>
            </w:r>
          </w:p>
        </w:tc>
        <w:tc>
          <w:tcPr>
            <w:tcW w:type="dxa" w:w="3660"/>
            <w:tcBorders>
              <w:top w:val="single" w:color="D6D1C4" w:sz="6"/>
              <w:left w:val="single" w:color="D6D1C4" w:sz="6"/>
              <w:bottom w:val="single" w:color="D6D1C4" w:sz="6"/>
              <w:right w:val="single" w:color="D6D1C4" w:sz="6"/>
            </w:tcBorders>
            <w:shd w:fill="CC785C" w:val="clear"/>
            <w:tcMar>
              <w:top w:type="dxa" w:w="100"/>
              <w:left w:type="dxa" w:w="140"/>
              <w:bottom w:type="dxa" w:w="100"/>
              <w:right w:type="dxa" w:w="140"/>
            </w:tcMar>
          </w:tcPr>
          <w:p>
            <w:r>
              <w:rPr>
                <w:b/>
                <w:bCs/>
                <w:color w:val="FFFFFF"/>
                <w:sz w:val="20"/>
                <w:szCs w:val="20"/>
              </w:rPr>
              <w:t xml:space="preserve">How we managed them</w:t>
            </w:r>
          </w:p>
        </w:tc>
      </w:tr>
      <w:tr>
        <w:tc>
          <w:tcPr>
            <w:tcW w:type="dxa" w:w="22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Consumer BU (US)</w:t>
            </w:r>
          </w:p>
        </w:tc>
        <w:tc>
          <w:tcPr>
            <w:tcW w:type="dxa" w:w="35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Speed, clean rebuild</w:t>
            </w:r>
          </w:p>
        </w:tc>
        <w:tc>
          <w:tcPr>
            <w:tcW w:type="dxa" w:w="3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Launched on time by rescoping the global merge out</w:t>
            </w:r>
          </w:p>
        </w:tc>
      </w:tr>
      <w:tr>
        <w:tc>
          <w:tcPr>
            <w:tcW w:type="dxa" w:w="22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Global Solutions BU</w:t>
            </w:r>
          </w:p>
        </w:tc>
        <w:tc>
          <w:tcPr>
            <w:tcW w:type="dxa" w:w="35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Their own data model on same platform</w:t>
            </w:r>
          </w:p>
        </w:tc>
        <w:tc>
          <w:tcPr>
            <w:tcW w:type="dxa" w:w="3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Phase 2 with its own schema contract, not merged</w:t>
            </w:r>
          </w:p>
        </w:tc>
      </w:tr>
      <w:tr>
        <w:tc>
          <w:tcPr>
            <w:tcW w:type="dxa" w:w="22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Adjacent Brand BU</w:t>
            </w:r>
          </w:p>
        </w:tc>
        <w:tc>
          <w:tcPr>
            <w:tcW w:type="dxa" w:w="35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On the same platform, own GTM</w:t>
            </w:r>
          </w:p>
        </w:tc>
        <w:tc>
          <w:tcPr>
            <w:tcW w:type="dxa" w:w="3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Per-property partition, shared schema</w:t>
            </w:r>
          </w:p>
        </w:tc>
      </w:tr>
      <w:tr>
        <w:tc>
          <w:tcPr>
            <w:tcW w:type="dxa" w:w="22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Agency of Record</w:t>
            </w:r>
          </w:p>
        </w:tc>
        <w:tc>
          <w:tcPr>
            <w:tcW w:type="dxa" w:w="35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Predictable retainer, no surprises</w:t>
            </w:r>
          </w:p>
        </w:tc>
        <w:tc>
          <w:tcPr>
            <w:tcW w:type="dxa" w:w="3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Clipboard system, weekly cadence</w:t>
            </w:r>
          </w:p>
        </w:tc>
      </w:tr>
      <w:tr>
        <w:tc>
          <w:tcPr>
            <w:tcW w:type="dxa" w:w="22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Parent Corporate</w:t>
            </w:r>
          </w:p>
        </w:tc>
        <w:tc>
          <w:tcPr>
            <w:tcW w:type="dxa" w:w="35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Security, brand, procurement gate</w:t>
            </w:r>
          </w:p>
        </w:tc>
        <w:tc>
          <w:tcPr>
            <w:tcW w:type="dxa" w:w="36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Deployment audit trail, SIEM feed, annual review</w:t>
            </w:r>
          </w:p>
        </w:tc>
      </w:tr>
    </w:tbl>
    <w:p>
      <w:pPr>
        <w:spacing w:after="120"/>
      </w:pPr>
      <w:r>
        <w:rPr>
          <w:b/>
          <w:bCs/>
        </w:rPr>
        <w:t xml:space="preserve">Champion: </w:t>
      </w:r>
      <w:r>
        <w:t xml:space="preserve">the VP at the Consumer BU who signed the original SOW. She trusted us because we rescoped against our own revenue in quarter two. Every expansion after that was her opening the door.</w:t>
      </w:r>
    </w:p>
    <w:p>
      <w:pPr>
        <w:pStyle w:val="Heading1"/>
        <w:pBdr>
          <w:bottom w:val="single" w:color="CC785C" w:sz="12" w:space="6"/>
        </w:pBdr>
        <w:spacing w:before="360" w:after="160"/>
      </w:pPr>
      <w:r>
        <w:rPr>
          <w:b/>
          <w:bCs/>
          <w:color w:val="1F1F1E"/>
        </w:rPr>
        <w:t xml:space="preserve">3  ·  Anticipated probes — rehearsed answers</w:t>
      </w:r>
    </w:p>
    <w:p>
      <w:pPr>
        <w:pStyle w:val="Heading2"/>
        <w:spacing w:before="240" w:after="100"/>
      </w:pPr>
      <w:r>
        <w:rPr>
          <w:b/>
          <w:bCs/>
          <w:color w:val="1F1F1E"/>
        </w:rPr>
        <w:t xml:space="preserve">a. Why Yext specifically, not a headless CMS + custom React?</w:t>
      </w:r>
    </w:p>
    <w:p>
      <w:pPr>
        <w:pBdr>
          <w:left w:val="single" w:color="CC785C" w:sz="18" w:space="12"/>
        </w:pBdr>
        <w:spacing w:before="80" w:after="160"/>
        <w:ind w:left="360"/>
      </w:pPr>
      <w:r>
        <w:rPr>
          <w:i/>
          <w:iCs/>
          <w:color w:val="6B6760"/>
        </w:rPr>
        <w:t xml:space="preserve">Three reasons. One, the authoring team was non-technical — headless stacks require dev support for every content change, which caps growth at the engineering team’s size. Two, native SEO schema output — structured data correct on day one, not as a retrofit. Three, PIM and DAM connectors existed, so we didn’t rebuild integrations that already worked. The trade was less UI flexibility. For this customer — ten properties, small ops team, SEO as primary growth channel — that trade was right. For a media company that lives on custom UI, I’d make a different call.</w:t>
      </w:r>
    </w:p>
    <w:p>
      <w:pPr>
        <w:pStyle w:val="Heading2"/>
        <w:spacing w:before="240" w:after="100"/>
      </w:pPr>
      <w:r>
        <w:rPr>
          <w:b/>
          <w:bCs/>
          <w:color w:val="1F1F1E"/>
        </w:rPr>
        <w:t xml:space="preserve">b. Why Yext’s native AI search, not Elasticsearch, Algolia, or a vector store?</w:t>
      </w:r>
    </w:p>
    <w:p>
      <w:pPr>
        <w:pBdr>
          <w:left w:val="single" w:color="CC785C" w:sz="18" w:space="12"/>
        </w:pBdr>
        <w:spacing w:before="80" w:after="160"/>
        <w:ind w:left="360"/>
      </w:pPr>
      <w:r>
        <w:rPr>
          <w:i/>
          <w:iCs/>
          <w:color w:val="6B6760"/>
        </w:rPr>
        <w:t xml:space="preserve">Three layers. Against Elastic/Algolia: a separate search system means a second schema, a second sync pipeline, and a second on-call surface. Keeping search on the same entity graph meant one data model, one deploy target. We gave up fine-grained learned ranking to get operational simplicity. For consumer product lookup with a curated synonym layer, the right trade.</w:t>
      </w:r>
    </w:p>
    <w:p>
      <w:pPr>
        <w:pBdr>
          <w:left w:val="single" w:color="CC785C" w:sz="18" w:space="12"/>
        </w:pBdr>
        <w:spacing w:before="80" w:after="160"/>
        <w:ind w:left="360"/>
      </w:pPr>
      <w:r>
        <w:rPr>
          <w:i/>
          <w:iCs/>
          <w:color w:val="6B6760"/>
        </w:rPr>
        <w:t xml:space="preserve">Against a vector/embedding approach: evaluated in 2024. Typed taxonomy plus curated synonyms hit our relevance bar — measured against a per-locale eval set — with full explainability for the legal team and orders of magnitude less operational cost. Vectors would have forced us to defend ‘why did the system return this’ to compliance in six jurisdictions. Revisit trigger: natural-language product questions the synonym layer can’t absorb, or personalized discovery.</w:t>
      </w:r>
    </w:p>
    <w:p>
      <w:pPr>
        <w:pBdr>
          <w:left w:val="single" w:color="CC785C" w:sz="18" w:space="12"/>
        </w:pBdr>
        <w:spacing w:before="80" w:after="160"/>
        <w:ind w:left="360"/>
      </w:pPr>
      <w:r>
        <w:rPr>
          <w:i/>
          <w:iCs/>
          <w:color w:val="6B6760"/>
        </w:rPr>
        <w:t xml:space="preserve">Why Yext as the platform: entity-native from day one. Search terms, synonyms, and definitions are first-class configuration, not bolt-ons. And it let a non-technical ops team own relevance tuning — the actual scaling constraint.</w:t>
      </w:r>
    </w:p>
    <w:p>
      <w:pPr>
        <w:pStyle w:val="Heading2"/>
        <w:spacing w:before="240" w:after="100"/>
      </w:pPr>
      <w:r>
        <w:rPr>
          <w:b/>
          <w:bCs/>
          <w:color w:val="1F1F1E"/>
        </w:rPr>
        <w:t xml:space="preserve">c. Walk me through the rescope decision in more detail.</w:t>
      </w:r>
    </w:p>
    <w:p>
      <w:pPr>
        <w:pBdr>
          <w:left w:val="single" w:color="CC785C" w:sz="18" w:space="12"/>
        </w:pBdr>
        <w:spacing w:before="80" w:after="160"/>
        <w:ind w:left="360"/>
      </w:pPr>
      <w:r>
        <w:rPr>
          <w:i/>
          <w:iCs/>
          <w:color w:val="6B6760"/>
        </w:rPr>
        <w:t xml:space="preserve">Global Solutions came in hot in Q1 of the consumer launch. The ask was to merge both BU data models into one global launch. I ran the math: merging meant a schema rewrite, four-month delay on consumer, and a data model neither BU fully owned. I went to the consumer VP first, because she’d signed the SOW and launch delay hit her hardest. Then to Global Solutions, framed as them getting their own phase with their own data contract, not a dilution. The hardest conversation was with the agency of record, because a smaller Q1 deal hit their numbers. I offered to lock in the Global Solutions phase as committed Q2 scope in exchange. Everyone got something they could defend to their own leadership.</w:t>
      </w:r>
    </w:p>
    <w:p>
      <w:pPr>
        <w:pStyle w:val="Heading2"/>
        <w:spacing w:before="240" w:after="100"/>
      </w:pPr>
      <w:r>
        <w:rPr>
          <w:b/>
          <w:bCs/>
          <w:color w:val="1F1F1E"/>
        </w:rPr>
        <w:t xml:space="preserve">d. How did you develop the champion? — business AND technical</w:t>
      </w:r>
    </w:p>
    <w:p>
      <w:pPr>
        <w:spacing w:after="120"/>
      </w:pPr>
      <w:r>
        <w:rPr>
          <w:b/>
          <w:bCs/>
        </w:rPr>
        <w:t xml:space="preserve">There were two champions. Treat them as separate engineering problems.</w:t>
      </w:r>
    </w:p>
    <w:p>
      <w:pPr>
        <w:spacing w:after="120"/>
      </w:pPr>
      <w:r>
        <w:rPr>
          <w:b/>
          <w:bCs/>
          <w:color w:val="CC785C"/>
        </w:rPr>
        <w:t xml:space="preserve">Commercial champion: the Consumer BU VP who signed the original SOW.</w:t>
      </w:r>
    </w:p>
    <w:p>
      <w:pPr>
        <w:pBdr>
          <w:left w:val="single" w:color="CC785C" w:sz="18" w:space="12"/>
        </w:pBdr>
        <w:spacing w:before="80" w:after="160"/>
        <w:ind w:left="360"/>
      </w:pPr>
      <w:r>
        <w:rPr>
          <w:i/>
          <w:iCs/>
          <w:color w:val="6B6760"/>
        </w:rPr>
        <w:t xml:space="preserve">Three moves. One, I rescoped against my own revenue in quarter two — pulling the global merge out cost us the bigger Q1 deal but let her launch on time. That’s the moment she started trusting me. Once a vendor puts your outcome ahead of their quarter, you’re a different kind of partner.</w:t>
      </w:r>
    </w:p>
    <w:p>
      <w:pPr>
        <w:pBdr>
          <w:left w:val="single" w:color="CC785C" w:sz="18" w:space="12"/>
        </w:pBdr>
        <w:spacing w:before="80" w:after="160"/>
        <w:ind w:left="360"/>
      </w:pPr>
      <w:r>
        <w:rPr>
          <w:i/>
          <w:iCs/>
          <w:color w:val="6B6760"/>
        </w:rPr>
        <w:t xml:space="preserve">Two, the clipboard system — every week she got a one-page artifact she could forward to her boss without editing. Status, decisions, risks, asks. She never had to translate our work into exec language.</w:t>
      </w:r>
    </w:p>
    <w:p>
      <w:pPr>
        <w:pBdr>
          <w:left w:val="single" w:color="CC785C" w:sz="18" w:space="12"/>
        </w:pBdr>
        <w:spacing w:before="80" w:after="160"/>
        <w:ind w:left="360"/>
      </w:pPr>
      <w:r>
        <w:rPr>
          <w:i/>
          <w:iCs/>
          <w:color w:val="6B6760"/>
        </w:rPr>
        <w:t xml:space="preserve">Three, I made her the internal hero. When the B2B vendor portal expansion closed, the story inside her company was ‘Consumer BU’s platform choice set up B2B success’ — not ‘Arc4 sold more work.’ She got credit. She opened every door after.</w:t>
      </w:r>
    </w:p>
    <w:p>
      <w:pPr>
        <w:spacing w:after="120"/>
      </w:pPr>
      <w:r>
        <w:rPr>
          <w:b/>
          <w:bCs/>
          <w:color w:val="CC785C"/>
        </w:rPr>
        <w:t xml:space="preserve">Technical champion: the parent corporate’s director of platform engineering.</w:t>
      </w:r>
    </w:p>
    <w:p>
      <w:pPr>
        <w:pBdr>
          <w:left w:val="single" w:color="CC785C" w:sz="18" w:space="12"/>
        </w:pBdr>
        <w:spacing w:before="80" w:after="160"/>
        <w:ind w:left="360"/>
      </w:pPr>
      <w:r>
        <w:rPr>
          <w:i/>
          <w:iCs/>
          <w:color w:val="6B6760"/>
        </w:rPr>
        <w:t xml:space="preserve">Different playbook entirely. One, I gave him the documentation before he asked. Data-flow diagram, tenancy model, deployment audit trail, SIEM-feed spec — all in his format, before the first security review. That signaled I understood his job was to protect the parent, not to bless a vendor.</w:t>
      </w:r>
    </w:p>
    <w:p>
      <w:pPr>
        <w:pBdr>
          <w:left w:val="single" w:color="CC785C" w:sz="18" w:space="12"/>
        </w:pBdr>
        <w:spacing w:before="80" w:after="160"/>
        <w:ind w:left="360"/>
      </w:pPr>
      <w:r>
        <w:rPr>
          <w:i/>
          <w:iCs/>
          <w:color w:val="6B6760"/>
        </w:rPr>
        <w:t xml:space="preserve">Two, I let him push back on the architecture. On the schema registry, specifically — he wanted a stricter change-approval process than we’d proposed. I said yes, and we built it his way. His pushback made the system better, and he knew it.</w:t>
      </w:r>
    </w:p>
    <w:p>
      <w:pPr>
        <w:pBdr>
          <w:left w:val="single" w:color="CC785C" w:sz="18" w:space="12"/>
        </w:pBdr>
        <w:spacing w:before="80" w:after="160"/>
        <w:ind w:left="360"/>
      </w:pPr>
      <w:r>
        <w:rPr>
          <w:i/>
          <w:iCs/>
          <w:color w:val="6B6760"/>
        </w:rPr>
        <w:t xml:space="preserve">Three, I made his audit cadence predictable. Quarterly security review, same artifacts every time, evidence package pre-assembled. By year two he was using our engagement as the reference model inside the parent for how external platforms should integrate.</w:t>
      </w:r>
    </w:p>
    <w:p>
      <w:pPr>
        <w:spacing w:after="120"/>
      </w:pPr>
      <w:r>
        <w:rPr>
          <w:i/>
          <w:iCs/>
          <w:color w:val="6B6760"/>
        </w:rPr>
        <w:t xml:space="preserve">The lesson — </w:t>
      </w:r>
      <w:r>
        <w:rPr>
          <w:i/>
          <w:iCs/>
          <w:color w:val="6B6760"/>
        </w:rPr>
        <w:t xml:space="preserve">a commercial champion gives you the next deal; a technical champion makes that deal survive the parent’s security review. You need both, and they need different things from you.</w:t>
      </w:r>
    </w:p>
    <w:p>
      <w:pPr>
        <w:pStyle w:val="Heading2"/>
        <w:spacing w:before="240" w:after="100"/>
      </w:pPr>
      <w:r>
        <w:rPr>
          <w:b/>
          <w:bCs/>
          <w:color w:val="1F1F1E"/>
        </w:rPr>
        <w:t xml:space="preserve">e. What would you do differently?</w:t>
      </w:r>
    </w:p>
    <w:p>
      <w:pPr>
        <w:pBdr>
          <w:left w:val="single" w:color="CC785C" w:sz="18" w:space="12"/>
        </w:pBdr>
        <w:spacing w:before="80" w:after="160"/>
        <w:ind w:left="360"/>
      </w:pPr>
      <w:r>
        <w:rPr>
          <w:i/>
          <w:iCs/>
          <w:color w:val="6B6760"/>
        </w:rPr>
        <w:t xml:space="preserve">Two things. One, I’d have stood up the schema registry in phase one, not phase three. We paid for schema drift during the Canada/UK clone because we hadn’t made the contracts explicit yet. Two, the IDR log was retrofitted after a stakeholder asked ‘why did we decide X?’ and I couldn’t produce a clean answer. It’s now a day-one artifact. Both are examples of the same pattern — discipline you institutionalize after you needed it the first time.</w:t>
      </w:r>
    </w:p>
    <w:p>
      <w:pPr>
        <w:pStyle w:val="Heading2"/>
        <w:spacing w:before="240" w:after="100"/>
      </w:pPr>
      <w:r>
        <w:rPr>
          <w:b/>
          <w:bCs/>
          <w:color w:val="1F1F1E"/>
        </w:rPr>
        <w:t xml:space="preserve">f. Where did this almost fall apart?</w:t>
      </w:r>
    </w:p>
    <w:p>
      <w:pPr>
        <w:pBdr>
          <w:left w:val="single" w:color="CC785C" w:sz="18" w:space="12"/>
        </w:pBdr>
        <w:spacing w:before="80" w:after="160"/>
        <w:ind w:left="360"/>
      </w:pPr>
      <w:r>
        <w:rPr>
          <w:i/>
          <w:iCs/>
          <w:color w:val="6B6760"/>
        </w:rPr>
        <w:t xml:space="preserve">DNS cutover on the UK launch. A sub-processor changed a header on us mid-deploy and the redirect matrix broke for forty minutes. The deployment checklist caught it — we had a rollback rehearsed and we executed it in twelve minutes. No customer impact beyond a short window of 301 inconsistency. That incident is why the deployment checklist is now non-negotiable on every Arc4 engagement.</w:t>
      </w:r>
    </w:p>
    <w:p>
      <w:pPr>
        <w:pStyle w:val="Heading2"/>
        <w:spacing w:before="240" w:after="100"/>
      </w:pPr>
      <w:r>
        <w:rPr>
          <w:b/>
          <w:bCs/>
          <w:color w:val="1F1F1E"/>
        </w:rPr>
        <w:t xml:space="preserve">g. How did you measure ROI for the customer?</w:t>
      </w:r>
    </w:p>
    <w:p>
      <w:pPr>
        <w:pBdr>
          <w:left w:val="single" w:color="CC785C" w:sz="18" w:space="12"/>
        </w:pBdr>
        <w:spacing w:before="80" w:after="160"/>
        <w:ind w:left="360"/>
      </w:pPr>
      <w:r>
        <w:rPr>
          <w:i/>
          <w:iCs/>
          <w:color w:val="6B6760"/>
        </w:rPr>
        <w:t xml:space="preserve">Three horizons. Immediate: organic traffic per locale, conversion on the rebuilt sites, time-to-publish for the ops team. Medium: cost per new-property stand-up — we drove that down 70% from property one to property ten because of the delivery system. Long: revenue attributable to the B2B vendor portal in year two, which was net-new pipeline the old digital estate couldn’t have supported. The parent corporate metric that mattered most was ‘new property launch stopped being a board-level risk.’</w:t>
      </w:r>
    </w:p>
    <w:p>
      <w:pPr>
        <w:pStyle w:val="Heading2"/>
        <w:spacing w:before="240" w:after="100"/>
      </w:pPr>
      <w:r>
        <w:rPr>
          <w:b/>
          <w:bCs/>
          <w:color w:val="1F1F1E"/>
        </w:rPr>
        <w:t xml:space="preserve">h. Strategically, why did this customer expand with you instead of bringing it in-house?</w:t>
      </w:r>
    </w:p>
    <w:p>
      <w:pPr>
        <w:pBdr>
          <w:left w:val="single" w:color="CC785C" w:sz="18" w:space="12"/>
        </w:pBdr>
        <w:spacing w:before="80" w:after="160"/>
        <w:ind w:left="360"/>
      </w:pPr>
      <w:r>
        <w:rPr>
          <w:i/>
          <w:iCs/>
          <w:color w:val="6B6760"/>
        </w:rPr>
        <w:t xml:space="preserve">They tried. Parent corporate has a global IT function. Twice they scoped bringing the platform in-house and twice they backed off. Not because we were cheaper — because the delivery system was where the institutional knowledge lived. Schema contracts, IDR log, deployment checklist. Pulling the platform in-house without pulling the delivery system meant starting from zero on governance. The valuable asset wasn’t the code — it was the operational discipline around the code. That’s a lesson I carry into how I think about customer value generally.</w:t>
      </w:r>
    </w:p>
    <w:p>
      <w:pPr>
        <w:pStyle w:val="Heading2"/>
        <w:spacing w:before="240" w:after="100"/>
      </w:pPr>
      <w:r>
        <w:rPr>
          <w:b/>
          <w:bCs/>
          <w:color w:val="1F1F1E"/>
        </w:rPr>
        <w:t xml:space="preserve">i. If we gave you Claude Code for this engagement, where would it have mattered most?</w:t>
      </w:r>
    </w:p>
    <w:p>
      <w:pPr>
        <w:pBdr>
          <w:left w:val="single" w:color="CC785C" w:sz="18" w:space="12"/>
        </w:pBdr>
        <w:spacing w:before="80" w:after="160"/>
        <w:ind w:left="360"/>
      </w:pPr>
      <w:r>
        <w:rPr>
          <w:i/>
          <w:iCs/>
          <w:color w:val="6B6760"/>
        </w:rPr>
        <w:t xml:space="preserve">Three places. Schema governance — validating that ten property codebases stayed inside the schema contract would have been a Claude Code linter job, not a manual review. SEO pipeline — hreflang and structured data validation were brittle regex in CI; Claude Code would have read the actual schema and the actual intent. Migration moments — every new-locale stand-up was a week of boilerplate; the repeatable parts are exactly what agentic coding does well. Where it would not have helped: the stakeholder work. That was never a code problem.</w:t>
      </w:r>
    </w:p>
    <w:p>
      <w:pPr>
        <w:pStyle w:val="Heading2"/>
        <w:spacing w:before="240" w:after="100"/>
      </w:pPr>
      <w:r>
        <w:rPr>
          <w:b/>
          <w:bCs/>
          <w:color w:val="1F1F1E"/>
        </w:rPr>
        <w:t xml:space="preserve">j. What does this engagement say about how you’d show up at Anthropic?</w:t>
      </w:r>
    </w:p>
    <w:p>
      <w:pPr>
        <w:pBdr>
          <w:left w:val="single" w:color="CC785C" w:sz="18" w:space="12"/>
        </w:pBdr>
        <w:spacing w:before="80" w:after="160"/>
        <w:ind w:left="360"/>
      </w:pPr>
      <w:r>
        <w:rPr>
          <w:i/>
          <w:iCs/>
          <w:color w:val="6B6760"/>
        </w:rPr>
        <w:t xml:space="preserve">Scope honestly, even against your own revenue. Institutionalize what worked so the next customer doesn’t pay for the last customer’s hardest week. Treat customer success as a technical problem, not a relationship problem. And understand that the valuable thing you leave behind is usually not the code — it’s the discipline that produced it.</w:t>
      </w:r>
    </w:p>
    <w:p>
      <w:pPr>
        <w:pStyle w:val="Heading1"/>
        <w:pBdr>
          <w:bottom w:val="single" w:color="CC785C" w:sz="12" w:space="6"/>
        </w:pBdr>
        <w:spacing w:before="360" w:after="160"/>
      </w:pPr>
      <w:r>
        <w:rPr>
          <w:b/>
          <w:bCs/>
          <w:color w:val="1F1F1E"/>
        </w:rPr>
        <w:t xml:space="preserve">4  ·  Security &amp; compliance — the parent corporate story</w:t>
      </w:r>
    </w:p>
    <w:p>
      <w:pPr>
        <w:spacing w:after="120"/>
      </w:pPr>
      <w:r>
        <w:t xml:space="preserve">This is an evaluation axis in its own right. Be ready to speak to all of it if prompted; volunteer the one-line version if the panel asks “how did you handle security.”</w:t>
      </w:r>
    </w:p>
    <w:p>
      <w:pPr>
        <w:spacing w:after="120"/>
      </w:pPr>
      <w:r>
        <w:rPr>
          <w:b/>
          <w:bCs/>
        </w:rPr>
        <w:t xml:space="preserve">The one-line version: </w:t>
      </w:r>
      <w:r>
        <w:t xml:space="preserve">parent corporate had a Fortune 500 security function that treated every external platform as a risk surface. We gave them evidence before they asked, and we never missed a review cycle.</w:t>
      </w:r>
    </w:p>
    <w:p>
      <w:pPr>
        <w:pStyle w:val="Heading3"/>
        <w:spacing w:before="180" w:after="80"/>
      </w:pPr>
      <w:r>
        <w:rPr>
          <w:b/>
          <w:bCs/>
          <w:color w:val="CC785C"/>
        </w:rPr>
        <w:t xml:space="preserve">The seven things they cared about, and what we did</w:t>
      </w:r>
    </w:p>
    <w:p>
      <w:pPr>
        <w:pStyle w:val="ListParagraph"/>
        <w:numPr>
          <w:ilvl w:val="0"/>
          <w:numId w:val="2"/>
        </w:numPr>
        <w:spacing w:after="80"/>
      </w:pPr>
      <w:r>
        <w:rPr>
          <w:b/>
          <w:bCs/>
        </w:rPr>
        <w:t xml:space="preserve">Data classification at the schema layer, not the UI. </w:t>
      </w:r>
      <w:r>
        <w:t xml:space="preserve">Public product data, PII from inquiries, commercial-sensitive B2B pricing — each entity type carried a classification tag that drove access control, logging, and retention.</w:t>
      </w:r>
    </w:p>
    <w:p>
      <w:pPr>
        <w:pStyle w:val="ListParagraph"/>
        <w:numPr>
          <w:ilvl w:val="0"/>
          <w:numId w:val="2"/>
        </w:numPr>
        <w:spacing w:after="80"/>
      </w:pPr>
      <w:r>
        <w:rPr>
          <w:b/>
          <w:bCs/>
        </w:rPr>
        <w:t xml:space="preserve">Identity and access management via the parent IdP. </w:t>
      </w:r>
      <w:r>
        <w:t xml:space="preserve">SSO through the corporate IdP; role-based permissions mapped to entity types, not pages; approval flow for any cross-BU data change.</w:t>
      </w:r>
    </w:p>
    <w:p>
      <w:pPr>
        <w:pStyle w:val="ListParagraph"/>
        <w:numPr>
          <w:ilvl w:val="0"/>
          <w:numId w:val="2"/>
        </w:numPr>
        <w:spacing w:after="80"/>
      </w:pPr>
      <w:r>
        <w:rPr>
          <w:b/>
          <w:bCs/>
        </w:rPr>
        <w:t xml:space="preserve">Tenancy and isolation. </w:t>
      </w:r>
      <w:r>
        <w:t xml:space="preserve">Per-property partitioning with a shared schema. The B2B vendor portal ran on its own auth domain. No cross-BU leakage possible at the query layer — enforced by partition key, not by application code.</w:t>
      </w:r>
    </w:p>
    <w:p>
      <w:pPr>
        <w:pStyle w:val="ListParagraph"/>
        <w:numPr>
          <w:ilvl w:val="0"/>
          <w:numId w:val="2"/>
        </w:numPr>
        <w:spacing w:after="80"/>
      </w:pPr>
      <w:r>
        <w:rPr>
          <w:b/>
          <w:bCs/>
        </w:rPr>
        <w:t xml:space="preserve">Deployment audit trail. </w:t>
      </w:r>
      <w:r>
        <w:t xml:space="preserve">Every deploy traceable to commit, reviewer, stakeholder approval. Rollback rehearsed, not theoretical. Feed into the parent’s SIEM was real-time.</w:t>
      </w:r>
    </w:p>
    <w:p>
      <w:pPr>
        <w:pStyle w:val="ListParagraph"/>
        <w:numPr>
          <w:ilvl w:val="0"/>
          <w:numId w:val="2"/>
        </w:numPr>
        <w:spacing w:after="80"/>
      </w:pPr>
      <w:r>
        <w:rPr>
          <w:b/>
          <w:bCs/>
        </w:rPr>
        <w:t xml:space="preserve">Sub-processor management. </w:t>
      </w:r>
      <w:r>
        <w:t xml:space="preserve">Every dependency (DNS, CDN, image CDN, PIM, DAM) listed with its own DPA on file, its own classification, and a re-review cadence. Parent compliance owned the list; we maintained the technical map behind it.</w:t>
      </w:r>
    </w:p>
    <w:p>
      <w:pPr>
        <w:pStyle w:val="ListParagraph"/>
        <w:numPr>
          <w:ilvl w:val="0"/>
          <w:numId w:val="2"/>
        </w:numPr>
        <w:spacing w:after="80"/>
      </w:pPr>
      <w:r>
        <w:rPr>
          <w:b/>
          <w:bCs/>
        </w:rPr>
        <w:t xml:space="preserve">Regional data residency. </w:t>
      </w:r>
      <w:r>
        <w:t xml:space="preserve">Six countries, three data-residency regimes. The entity graph partition key included locale; no customer data ever crossed a regional boundary without an explicit logged export event.</w:t>
      </w:r>
    </w:p>
    <w:p>
      <w:pPr>
        <w:pStyle w:val="ListParagraph"/>
        <w:numPr>
          <w:ilvl w:val="0"/>
          <w:numId w:val="2"/>
        </w:numPr>
        <w:spacing w:after="80"/>
      </w:pPr>
      <w:r>
        <w:rPr>
          <w:b/>
          <w:bCs/>
        </w:rPr>
        <w:t xml:space="preserve">Incident discipline. </w:t>
      </w:r>
      <w:r>
        <w:t xml:space="preserve">Runbook per property. DNS cutover near-miss on UK launch caught by the checklist; 12-minute rollback, no customer impact. Root-cause filed with parent security the same week. Zero data incidents across 18 months and 10 properties.</w:t>
      </w:r>
    </w:p>
    <w:p>
      <w:pPr>
        <w:spacing w:after="120"/>
      </w:pPr>
      <w:r>
        <w:rPr>
          <w:b/>
          <w:bCs/>
          <w:color w:val="CC785C"/>
        </w:rPr>
        <w:t xml:space="preserve">The move I’m proudest of: </w:t>
      </w:r>
      <w:r>
        <w:t xml:space="preserve">we stood up the quarterly security evidence package before parent security asked for one. By Q3 of year one it was the template they were asking other vendors to use.</w:t>
      </w:r>
    </w:p>
    <w:p>
      <w:pPr>
        <w:pStyle w:val="Heading1"/>
        <w:pBdr>
          <w:bottom w:val="single" w:color="CC785C" w:sz="12" w:space="6"/>
        </w:pBdr>
        <w:spacing w:before="360" w:after="160"/>
      </w:pPr>
      <w:r>
        <w:rPr>
          <w:b/>
          <w:bCs/>
          <w:color w:val="1F1F1E"/>
        </w:rPr>
        <w:t xml:space="preserve">5  ·  Strategic importance — why this deal mattered</w:t>
      </w:r>
    </w:p>
    <w:p>
      <w:pPr>
        <w:pStyle w:val="Heading3"/>
        <w:spacing w:before="180" w:after="80"/>
      </w:pPr>
      <w:r>
        <w:rPr>
          <w:b/>
          <w:bCs/>
          <w:color w:val="CC785C"/>
        </w:rPr>
        <w:t xml:space="preserve">To the customer</w:t>
      </w:r>
    </w:p>
    <w:p>
      <w:pPr>
        <w:pStyle w:val="ListParagraph"/>
        <w:numPr>
          <w:ilvl w:val="0"/>
          <w:numId w:val="2"/>
        </w:numPr>
        <w:spacing w:after="80"/>
      </w:pPr>
      <w:r>
        <w:rPr>
          <w:b/>
          <w:bCs/>
        </w:rPr>
        <w:t xml:space="preserve">Platform consolidation across three BUs. </w:t>
      </w:r>
      <w:r>
        <w:t xml:space="preserve">Parent had been trying to consolidate for four years and had failed twice. We succeeded because the delivery system — schema as contract, IDR log, deployment checklist — gave them the governance discipline an internal mandate couldn’t.</w:t>
      </w:r>
    </w:p>
    <w:p>
      <w:pPr>
        <w:pStyle w:val="ListParagraph"/>
        <w:numPr>
          <w:ilvl w:val="0"/>
          <w:numId w:val="2"/>
        </w:numPr>
        <w:spacing w:after="80"/>
      </w:pPr>
      <w:r>
        <w:rPr>
          <w:b/>
          <w:bCs/>
        </w:rPr>
        <w:t xml:space="preserve">Board-level risk, de-escalated. </w:t>
      </w:r>
      <w:r>
        <w:t xml:space="preserve">New property launches had been a board-reported risk category because of PR incidents tied to inconsistent content and SEO. By month 18, new-property launch had moved off the board risk register entirely.</w:t>
      </w:r>
    </w:p>
    <w:p>
      <w:pPr>
        <w:pStyle w:val="ListParagraph"/>
        <w:numPr>
          <w:ilvl w:val="0"/>
          <w:numId w:val="2"/>
        </w:numPr>
        <w:spacing w:after="80"/>
      </w:pPr>
      <w:r>
        <w:rPr>
          <w:b/>
          <w:bCs/>
        </w:rPr>
        <w:t xml:space="preserve">Net-new revenue via the B2B vendor portal. </w:t>
      </w:r>
      <w:r>
        <w:t xml:space="preserve">The B2B surface wasn’t possible on the old stack. First-year revenue through the vendor portal was material enough to be named in the parent’s annual report.</w:t>
      </w:r>
    </w:p>
    <w:p>
      <w:pPr>
        <w:pStyle w:val="Heading3"/>
        <w:spacing w:before="180" w:after="80"/>
      </w:pPr>
      <w:r>
        <w:rPr>
          <w:b/>
          <w:bCs/>
          <w:color w:val="CC785C"/>
        </w:rPr>
        <w:t xml:space="preserve">To Arc4 (my company)</w:t>
      </w:r>
    </w:p>
    <w:p>
      <w:pPr>
        <w:pStyle w:val="ListParagraph"/>
        <w:numPr>
          <w:ilvl w:val="0"/>
          <w:numId w:val="2"/>
        </w:numPr>
        <w:spacing w:after="80"/>
      </w:pPr>
      <w:r>
        <w:rPr>
          <w:b/>
          <w:bCs/>
        </w:rPr>
        <w:t xml:space="preserve">Account expansion $140K → $2.4M — 15x in 18 months, 17 distinct deals, zero churn. </w:t>
      </w:r>
      <w:r>
        <w:t xml:space="preserve">Second-largest engagement in Arc4’s history at the time.</w:t>
      </w:r>
    </w:p>
    <w:p>
      <w:pPr>
        <w:pStyle w:val="ListParagraph"/>
        <w:numPr>
          <w:ilvl w:val="0"/>
          <w:numId w:val="2"/>
        </w:numPr>
        <w:spacing w:after="80"/>
      </w:pPr>
      <w:r>
        <w:rPr>
          <w:b/>
          <w:bCs/>
        </w:rPr>
        <w:t xml:space="preserve">Methodology that became the company standard. </w:t>
      </w:r>
      <w:r>
        <w:t xml:space="preserve">Every enterprise engagement after this one starts from the delivery system we built here. Proposal win rate on enterprise RFPs jumped after we could show this pattern.</w:t>
      </w:r>
    </w:p>
    <w:p>
      <w:pPr>
        <w:pStyle w:val="ListParagraph"/>
        <w:numPr>
          <w:ilvl w:val="0"/>
          <w:numId w:val="2"/>
        </w:numPr>
        <w:spacing w:after="80"/>
      </w:pPr>
      <w:r>
        <w:rPr>
          <w:b/>
          <w:bCs/>
        </w:rPr>
        <w:t xml:space="preserve">Proof that scope honesty compounds. </w:t>
      </w:r>
      <w:r>
        <w:t xml:space="preserve">Rescoping the global merge cost us $180K in Q1 revenue. It bought us $2.4M over eighteen months. Internal lesson at Arc4: scope hard against your own number, especially early.</w:t>
      </w:r>
    </w:p>
    <w:p>
      <w:pPr>
        <w:pStyle w:val="Heading3"/>
        <w:spacing w:before="180" w:after="80"/>
      </w:pPr>
      <w:r>
        <w:rPr>
          <w:b/>
          <w:bCs/>
          <w:color w:val="CC785C"/>
        </w:rPr>
        <w:t xml:space="preserve">The one-sentence strategic frame (on-panel)</w:t>
      </w:r>
    </w:p>
    <w:p>
      <w:pPr>
        <w:pBdr>
          <w:left w:val="single" w:color="CC785C" w:sz="18" w:space="12"/>
        </w:pBdr>
        <w:spacing w:before="80" w:after="160"/>
        <w:ind w:left="360"/>
      </w:pPr>
      <w:r>
        <w:rPr>
          <w:i/>
          <w:iCs/>
          <w:color w:val="6B6760"/>
        </w:rPr>
        <w:t xml:space="preserve">This deal mattered because the valuable artifact we left behind was never the code — it was the operational discipline around the code, and that discipline was what let a Fortune 500 parent consolidate three BUs onto one platform after two prior failed attempts.</w:t>
      </w:r>
    </w:p>
    <w:p>
      <w:pPr>
        <w:pStyle w:val="Heading1"/>
        <w:pBdr>
          <w:bottom w:val="single" w:color="CC785C" w:sz="12" w:space="6"/>
        </w:pBdr>
        <w:spacing w:before="360" w:after="160"/>
      </w:pPr>
      <w:r>
        <w:rPr>
          <w:b/>
          <w:bCs/>
          <w:color w:val="1F1F1E"/>
        </w:rPr>
        <w:t xml:space="preserve">6  ·  Numbers you must have memorized</w:t>
      </w:r>
    </w:p>
    <w:p>
      <w:pPr>
        <w:pStyle w:val="ListParagraph"/>
        <w:numPr>
          <w:ilvl w:val="0"/>
          <w:numId w:val="2"/>
        </w:numPr>
        <w:spacing w:after="80"/>
      </w:pPr>
      <w:r>
        <w:rPr>
          <w:b w:val="false"/>
          <w:bCs w:val="false"/>
        </w:rPr>
        <w:t xml:space="preserve">$140K → $2.4M (15x, 18 months)</w:t>
      </w:r>
    </w:p>
    <w:p>
      <w:pPr>
        <w:pStyle w:val="ListParagraph"/>
        <w:numPr>
          <w:ilvl w:val="0"/>
          <w:numId w:val="2"/>
        </w:numPr>
        <w:spacing w:after="80"/>
      </w:pPr>
      <w:r>
        <w:rPr>
          <w:b w:val="false"/>
          <w:bCs w:val="false"/>
        </w:rPr>
        <w:t xml:space="preserve">17 deals, zero churn</w:t>
      </w:r>
    </w:p>
    <w:p>
      <w:pPr>
        <w:pStyle w:val="ListParagraph"/>
        <w:numPr>
          <w:ilvl w:val="0"/>
          <w:numId w:val="2"/>
        </w:numPr>
        <w:spacing w:after="80"/>
      </w:pPr>
      <w:r>
        <w:rPr>
          <w:b w:val="false"/>
          <w:bCs w:val="false"/>
        </w:rPr>
        <w:t xml:space="preserve">10 properties, 6 countries (US, Canada, UK, France, Brazil, + LATAM)</w:t>
      </w:r>
    </w:p>
    <w:p>
      <w:pPr>
        <w:pStyle w:val="ListParagraph"/>
        <w:numPr>
          <w:ilvl w:val="0"/>
          <w:numId w:val="2"/>
        </w:numPr>
        <w:spacing w:after="80"/>
      </w:pPr>
      <w:r>
        <w:rPr>
          <w:b w:val="false"/>
          <w:bCs w:val="false"/>
        </w:rPr>
        <w:t xml:space="preserve">5 stakeholder groups</w:t>
      </w:r>
    </w:p>
    <w:p>
      <w:pPr>
        <w:pStyle w:val="ListParagraph"/>
        <w:numPr>
          <w:ilvl w:val="0"/>
          <w:numId w:val="2"/>
        </w:numPr>
        <w:spacing w:after="80"/>
      </w:pPr>
      <w:r>
        <w:rPr>
          <w:b w:val="false"/>
          <w:bCs w:val="false"/>
        </w:rPr>
        <w:t xml:space="preserve">70% cost reduction per new-property stand-up (property 1 → property 10)</w:t>
      </w:r>
    </w:p>
    <w:p>
      <w:pPr>
        <w:pStyle w:val="ListParagraph"/>
        <w:numPr>
          <w:ilvl w:val="0"/>
          <w:numId w:val="2"/>
        </w:numPr>
        <w:spacing w:after="80"/>
      </w:pPr>
      <w:r>
        <w:rPr>
          <w:b w:val="false"/>
          <w:bCs w:val="false"/>
        </w:rPr>
        <w:t xml:space="preserve">Zero data incidents, 2 near-misses caught by checklist</w:t>
      </w:r>
    </w:p>
    <w:p>
      <w:pPr>
        <w:pStyle w:val="ListParagraph"/>
        <w:numPr>
          <w:ilvl w:val="0"/>
          <w:numId w:val="2"/>
        </w:numPr>
        <w:spacing w:after="80"/>
      </w:pPr>
      <w:r>
        <w:rPr>
          <w:b w:val="false"/>
          <w:bCs w:val="false"/>
        </w:rPr>
        <w:t xml:space="preserve">Phase sequencing: Q4 ’23 / Q2 ’24 / Q3 ’24 / Q1 ’25 / Q2 ’25</w:t>
      </w:r>
    </w:p>
    <w:p>
      <w:pPr>
        <w:pStyle w:val="Heading1"/>
        <w:pBdr>
          <w:bottom w:val="single" w:color="CC785C" w:sz="12" w:space="6"/>
        </w:pBdr>
        <w:spacing w:before="360" w:after="160"/>
      </w:pPr>
      <w:r>
        <w:rPr>
          <w:b/>
          <w:bCs/>
          <w:color w:val="1F1F1E"/>
        </w:rPr>
        <w:t xml:space="preserve">7  ·  Anchor phrases to use on-panel</w:t>
      </w:r>
    </w:p>
    <w:p>
      <w:pPr>
        <w:pStyle w:val="ListParagraph"/>
        <w:numPr>
          <w:ilvl w:val="0"/>
          <w:numId w:val="2"/>
        </w:numPr>
        <w:spacing w:after="80"/>
      </w:pPr>
      <w:r>
        <w:rPr>
          <w:b w:val="false"/>
          <w:bCs w:val="false"/>
        </w:rPr>
        <w:t xml:space="preserve">Every expansion scoped as its own problem, not as a renewal.</w:t>
      </w:r>
    </w:p>
    <w:p>
      <w:pPr>
        <w:pStyle w:val="ListParagraph"/>
        <w:numPr>
          <w:ilvl w:val="0"/>
          <w:numId w:val="2"/>
        </w:numPr>
        <w:spacing w:after="80"/>
      </w:pPr>
      <w:r>
        <w:rPr>
          <w:b w:val="false"/>
          <w:bCs w:val="false"/>
        </w:rPr>
        <w:t xml:space="preserve">Scope hard, even if it costs revenue.</w:t>
      </w:r>
    </w:p>
    <w:p>
      <w:pPr>
        <w:pStyle w:val="ListParagraph"/>
        <w:numPr>
          <w:ilvl w:val="0"/>
          <w:numId w:val="2"/>
        </w:numPr>
        <w:spacing w:after="80"/>
      </w:pPr>
      <w:r>
        <w:rPr>
          <w:b w:val="false"/>
          <w:bCs w:val="false"/>
        </w:rPr>
        <w:t xml:space="preserve">The delivery system became the company standard.</w:t>
      </w:r>
    </w:p>
    <w:p>
      <w:pPr>
        <w:pStyle w:val="ListParagraph"/>
        <w:numPr>
          <w:ilvl w:val="0"/>
          <w:numId w:val="2"/>
        </w:numPr>
        <w:spacing w:after="80"/>
      </w:pPr>
      <w:r>
        <w:rPr>
          <w:b w:val="false"/>
          <w:bCs w:val="false"/>
        </w:rPr>
        <w:t xml:space="preserve">The valuable asset wasn’t the code — it was the discipline around it.</w:t>
      </w:r>
    </w:p>
    <w:p>
      <w:pPr>
        <w:pStyle w:val="ListParagraph"/>
        <w:numPr>
          <w:ilvl w:val="0"/>
          <w:numId w:val="2"/>
        </w:numPr>
        <w:spacing w:after="80"/>
      </w:pPr>
      <w:r>
        <w:rPr>
          <w:b w:val="false"/>
          <w:bCs w:val="false"/>
        </w:rPr>
        <w:t xml:space="preserve">We showed up with the documentation parent corporate needed before they asked.</w:t>
      </w:r>
    </w:p>
    <w:p>
      <w:pPr>
        <w:pStyle w:val="Heading1"/>
        <w:pBdr>
          <w:bottom w:val="single" w:color="CC785C" w:sz="12" w:space="6"/>
        </w:pBdr>
        <w:spacing w:before="360" w:after="160"/>
      </w:pPr>
      <w:r>
        <w:rPr>
          <w:b/>
          <w:bCs/>
          <w:color w:val="1F1F1E"/>
        </w:rPr>
        <w:t xml:space="preserve">8  ·  Kill list (don’t say)</w:t>
      </w:r>
    </w:p>
    <w:p>
      <w:pPr>
        <w:pStyle w:val="ListParagraph"/>
        <w:numPr>
          <w:ilvl w:val="0"/>
          <w:numId w:val="2"/>
        </w:numPr>
        <w:spacing w:after="80"/>
      </w:pPr>
      <w:r>
        <w:rPr>
          <w:b w:val="false"/>
          <w:bCs w:val="false"/>
        </w:rPr>
        <w:t xml:space="preserve">“It was really complicated” → describe the complication.</w:t>
      </w:r>
    </w:p>
    <w:p>
      <w:pPr>
        <w:pStyle w:val="ListParagraph"/>
        <w:numPr>
          <w:ilvl w:val="0"/>
          <w:numId w:val="2"/>
        </w:numPr>
        <w:spacing w:after="80"/>
      </w:pPr>
      <w:r>
        <w:rPr>
          <w:b w:val="false"/>
          <w:bCs w:val="false"/>
        </w:rPr>
        <w:t xml:space="preserve">“We just” → always undersells.</w:t>
      </w:r>
    </w:p>
    <w:p>
      <w:pPr>
        <w:pStyle w:val="ListParagraph"/>
        <w:numPr>
          <w:ilvl w:val="0"/>
          <w:numId w:val="2"/>
        </w:numPr>
        <w:spacing w:after="80"/>
      </w:pPr>
      <w:r>
        <w:rPr>
          <w:b w:val="false"/>
          <w:bCs w:val="false"/>
        </w:rPr>
        <w:t xml:space="preserve">“Obviously” → nothing is obvious to them.</w:t>
      </w:r>
    </w:p>
    <w:p>
      <w:pPr>
        <w:pStyle w:val="ListParagraph"/>
        <w:numPr>
          <w:ilvl w:val="0"/>
          <w:numId w:val="2"/>
        </w:numPr>
        <w:spacing w:after="80"/>
      </w:pPr>
      <w:r>
        <w:rPr>
          <w:b w:val="false"/>
          <w:bCs w:val="false"/>
        </w:rPr>
        <w:t xml:space="preserve">Jargon without a plain-English gloss: hreflang, ISR, SIEM all need a half-sentence definition if the panel looks blank.</w:t>
      </w:r>
    </w:p>
    <w:p>
      <w:pPr>
        <w:pStyle w:val="ListParagraph"/>
        <w:numPr>
          <w:ilvl w:val="0"/>
          <w:numId w:val="2"/>
        </w:numPr>
        <w:spacing w:after="80"/>
      </w:pPr>
      <w:r>
        <w:rPr>
          <w:b w:val="false"/>
          <w:bCs w:val="false"/>
        </w:rPr>
        <w:t xml:space="preserve">Name-dropping Yext more than twice — the lesson is the pattern, not the vendor.</w:t>
      </w:r>
    </w:p>
    <w:p>
      <w:pPr>
        <w:pStyle w:val="Heading1"/>
        <w:pBdr>
          <w:bottom w:val="single" w:color="CC785C" w:sz="12" w:space="6"/>
        </w:pBdr>
        <w:spacing w:before="360" w:after="160"/>
      </w:pPr>
      <w:r>
        <w:rPr>
          <w:b/>
          <w:bCs/>
          <w:color w:val="1F1F1E"/>
        </w:rPr>
        <w:t xml:space="preserve">9  ·  Technical depth territories (if they push beyond CMS + API)</w:t>
      </w:r>
    </w:p>
    <w:p>
      <w:pPr>
        <w:spacing w:after="120"/>
      </w:pPr>
      <w:r>
        <w:rPr>
          <w:i/>
          <w:iCs/>
          <w:color w:val="6B6760"/>
        </w:rPr>
        <w:t xml:space="preserve">The recruiter called this out explicitly. Pick one or two to go deep on — don’t lecture across all five.</w:t>
      </w:r>
    </w:p>
    <w:p>
      <w:pPr>
        <w:pStyle w:val="ListParagraph"/>
        <w:numPr>
          <w:ilvl w:val="0"/>
          <w:numId w:val="3"/>
        </w:numPr>
        <w:spacing w:after="80"/>
      </w:pPr>
      <w:r>
        <w:t xml:space="preserve">Entity modeling &amp; taxonomy design. Why typed nodes over flat catalog. Relationship cardinality (a Product has many SKUs, belongs to one Category, has many Articles, is localized to many Locales). Where we got it wrong the first time — we initially made Locale a field, not an entity; refactored in month six.</w:t>
      </w:r>
    </w:p>
    <w:p>
      <w:pPr>
        <w:pStyle w:val="ListParagraph"/>
        <w:numPr>
          <w:ilvl w:val="0"/>
          <w:numId w:val="3"/>
        </w:numPr>
        <w:spacing w:after="80"/>
      </w:pPr>
      <w:r>
        <w:t xml:space="preserve">Relevance engineering without vectors. Per-locale eval sets. P@1 and MRR regression testing. Synonym/definition review cadence owned by marketing ops. Why we held off on embeddings and what would trigger a revisit.</w:t>
      </w:r>
    </w:p>
    <w:p>
      <w:pPr>
        <w:pStyle w:val="ListParagraph"/>
        <w:numPr>
          <w:ilvl w:val="0"/>
          <w:numId w:val="3"/>
        </w:numPr>
        <w:spacing w:after="80"/>
      </w:pPr>
      <w:r>
        <w:t xml:space="preserve">Identity resolution as first-class infrastructure. Deterministic rules on part-number + region + variant hash, fuzzy fallback with human review queue. Canada clone schema drift caught four duplicate Product entities before launch.</w:t>
      </w:r>
    </w:p>
    <w:p>
      <w:pPr>
        <w:pStyle w:val="ListParagraph"/>
        <w:numPr>
          <w:ilvl w:val="0"/>
          <w:numId w:val="3"/>
        </w:numPr>
        <w:spacing w:after="80"/>
      </w:pPr>
      <w:r>
        <w:t xml:space="preserve">Schema evolution discipline. Additive-by-default. Breaking changes require a migration script, rehearsed in staging, forward-compatible for one release before removal. Every schema PR reviewed by Arc4 and parent corporate platform eng.</w:t>
      </w:r>
    </w:p>
    <w:p>
      <w:pPr>
        <w:pStyle w:val="ListParagraph"/>
        <w:numPr>
          <w:ilvl w:val="0"/>
          <w:numId w:val="3"/>
        </w:numPr>
        <w:spacing w:after="80"/>
      </w:pPr>
      <w:r>
        <w:t xml:space="preserve">Cross-surface consistency from one graph. Same entity graph feeds on-site search, hreflang-aware SEO, JSON-LD structured data, LLM-ready JSON. No surface maintains a side-schema. That one rule is why the 2024 LLM-payload project was three weeks instead of six months.</w:t>
      </w:r>
    </w:p>
    <w:p>
      <w:pPr>
        <w:pStyle w:val="Heading1"/>
        <w:pBdr>
          <w:bottom w:val="single" w:color="CC785C" w:sz="12" w:space="6"/>
        </w:pBdr>
        <w:spacing w:before="360" w:after="160"/>
      </w:pPr>
      <w:r>
        <w:rPr>
          <w:b/>
          <w:bCs/>
          <w:color w:val="1F1F1E"/>
        </w:rPr>
        <w:t xml:space="preserve">10  ·  The “I don’t know” discipline</w:t>
      </w:r>
    </w:p>
    <w:p>
      <w:pPr>
        <w:spacing w:after="120"/>
      </w:pPr>
      <w:r>
        <w:rPr>
          <w:i/>
          <w:iCs/>
          <w:color w:val="6B6760"/>
        </w:rPr>
        <w:t xml:space="preserve">The recruiter explicitly said: </w:t>
      </w:r>
      <w:r>
        <w:rPr>
          <w:b/>
          <w:bCs/>
        </w:rPr>
        <w:t xml:space="preserve">say you don’t know if you don’t know.</w:t>
      </w:r>
      <w:r>
        <w:rPr>
          <w:i/>
          <w:iCs/>
          <w:color w:val="6B6760"/>
        </w:rPr>
        <w:t xml:space="preserve"> Five-beat template:</w:t>
      </w:r>
    </w:p>
    <w:p>
      <w:pPr>
        <w:pStyle w:val="ListParagraph"/>
        <w:numPr>
          <w:ilvl w:val="0"/>
          <w:numId w:val="3"/>
        </w:numPr>
        <w:spacing w:after="80"/>
      </w:pPr>
      <w:r>
        <w:t xml:space="preserve">Name it. “I don’t know the answer to that.”</w:t>
      </w:r>
    </w:p>
    <w:p>
      <w:pPr>
        <w:pStyle w:val="ListParagraph"/>
        <w:numPr>
          <w:ilvl w:val="0"/>
          <w:numId w:val="3"/>
        </w:numPr>
        <w:spacing w:after="80"/>
      </w:pPr>
      <w:r>
        <w:t xml:space="preserve">Say what you’d need. “To answer properly I’d want to pull the actual eval numbers from our Q3 relevance report.”</w:t>
      </w:r>
    </w:p>
    <w:p>
      <w:pPr>
        <w:pStyle w:val="ListParagraph"/>
        <w:numPr>
          <w:ilvl w:val="0"/>
          <w:numId w:val="3"/>
        </w:numPr>
        <w:spacing w:after="80"/>
      </w:pPr>
      <w:r>
        <w:t xml:space="preserve">Commit a timeline. “I can get you that within the day.”</w:t>
      </w:r>
    </w:p>
    <w:p>
      <w:pPr>
        <w:pStyle w:val="ListParagraph"/>
        <w:numPr>
          <w:ilvl w:val="0"/>
          <w:numId w:val="3"/>
        </w:numPr>
        <w:spacing w:after="80"/>
      </w:pPr>
      <w:r>
        <w:t xml:space="preserve">Give the adjacent known thing. “What I can tell you right now is how we designed the eval set and what the top failure modes were.”</w:t>
      </w:r>
    </w:p>
    <w:p>
      <w:pPr>
        <w:pStyle w:val="ListParagraph"/>
        <w:numPr>
          <w:ilvl w:val="0"/>
          <w:numId w:val="3"/>
        </w:numPr>
        <w:spacing w:after="80"/>
      </w:pPr>
      <w:r>
        <w:t xml:space="preserve">Check in. “Does that work, or is the specific number the important thing?”</w:t>
      </w:r>
    </w:p>
    <w:p>
      <w:pPr>
        <w:pStyle w:val="Heading3"/>
        <w:spacing w:before="180" w:after="80"/>
      </w:pPr>
      <w:r>
        <w:rPr>
          <w:b/>
          <w:bCs/>
          <w:color w:val="CC785C"/>
        </w:rPr>
        <w:t xml:space="preserve">Ready-to-deploy lines</w:t>
      </w:r>
    </w:p>
    <w:p>
      <w:pPr>
        <w:pBdr>
          <w:left w:val="single" w:color="CC785C" w:sz="18" w:space="12"/>
        </w:pBdr>
        <w:spacing w:before="80" w:after="160"/>
        <w:ind w:left="360"/>
      </w:pPr>
      <w:r>
        <w:rPr>
          <w:i/>
          <w:iCs/>
          <w:color w:val="6B6760"/>
        </w:rPr>
        <w:t xml:space="preserve">Honestly, I don’t remember the exact P@1 number for the French locale — I’d be guessing. I can pull it after the call. What I do remember is the failure mode we saw most often was compound-noun queries in French breaking our synonym matcher, and that’s what drove the relevance review cadence we ended up shipping.</w:t>
      </w:r>
    </w:p>
    <w:p>
      <w:pPr>
        <w:pBdr>
          <w:left w:val="single" w:color="CC785C" w:sz="18" w:space="12"/>
        </w:pBdr>
        <w:spacing w:before="80" w:after="160"/>
        <w:ind w:left="360"/>
      </w:pPr>
      <w:r>
        <w:rPr>
          <w:i/>
          <w:iCs/>
          <w:color w:val="6B6760"/>
        </w:rPr>
        <w:t xml:space="preserve">I didn’t personally own that piece — our data engineer did. If you want the real answer I’d want to bring her into a follow-up. I can describe the shape of the decision but I don’t want to make up the specifics.</w:t>
      </w:r>
    </w:p>
    <w:p>
      <w:pPr>
        <w:pBdr>
          <w:left w:val="single" w:color="CC785C" w:sz="18" w:space="12"/>
        </w:pBdr>
        <w:spacing w:before="80" w:after="160"/>
        <w:ind w:left="360"/>
      </w:pPr>
      <w:r>
        <w:rPr>
          <w:i/>
          <w:iCs/>
          <w:color w:val="6B6760"/>
        </w:rPr>
        <w:t xml:space="preserve">That’s a sharper question than I have a clean answer for. Let me think out loud for a second rather than give you a rehearsed answer.</w:t>
      </w:r>
    </w:p>
    <w:p>
      <w:pPr>
        <w:pStyle w:val="Heading1"/>
        <w:pBdr>
          <w:bottom w:val="single" w:color="CC785C" w:sz="12" w:space="6"/>
        </w:pBdr>
        <w:spacing w:before="360" w:after="160"/>
      </w:pPr>
      <w:r>
        <w:rPr>
          <w:b/>
          <w:bCs/>
          <w:color w:val="1F1F1E"/>
        </w:rPr>
        <w:t xml:space="preserve">11  ·  Glossary — one-sentence definitions, ready to deploy</w:t>
      </w:r>
    </w:p>
    <w:p>
      <w:pPr>
        <w:spacing w:after="120"/>
      </w:pPr>
      <w:r>
        <w:rPr>
          <w:i/>
          <w:iCs/>
          <w:color w:val="6B6760"/>
        </w:rPr>
        <w:t xml:space="preserve">If a panelist asks you to define one of these on the spot, you want the answer pre-loaded. Use the gloss verbatim — it keeps you tight.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1C4" w:sz="6"/>
              <w:left w:val="single" w:color="D6D1C4" w:sz="6"/>
              <w:bottom w:val="single" w:color="D6D1C4" w:sz="6"/>
              <w:right w:val="single" w:color="D6D1C4" w:sz="6"/>
            </w:tcBorders>
            <w:shd w:fill="CC785C" w:val="clear"/>
            <w:tcMar>
              <w:top w:type="dxa" w:w="100"/>
              <w:left w:type="dxa" w:w="140"/>
              <w:bottom w:type="dxa" w:w="100"/>
              <w:right w:type="dxa" w:w="140"/>
            </w:tcMar>
          </w:tcPr>
          <w:p>
            <w:r>
              <w:rPr>
                <w:b/>
                <w:bCs/>
                <w:color w:val="FFFFFF"/>
                <w:sz w:val="20"/>
                <w:szCs w:val="20"/>
              </w:rPr>
              <w:t xml:space="preserve">Term</w:t>
            </w:r>
          </w:p>
        </w:tc>
        <w:tc>
          <w:tcPr>
            <w:tcW w:type="dxa" w:w="6960"/>
            <w:tcBorders>
              <w:top w:val="single" w:color="D6D1C4" w:sz="6"/>
              <w:left w:val="single" w:color="D6D1C4" w:sz="6"/>
              <w:bottom w:val="single" w:color="D6D1C4" w:sz="6"/>
              <w:right w:val="single" w:color="D6D1C4" w:sz="6"/>
            </w:tcBorders>
            <w:shd w:fill="CC785C" w:val="clear"/>
            <w:tcMar>
              <w:top w:type="dxa" w:w="100"/>
              <w:left w:type="dxa" w:w="140"/>
              <w:bottom w:type="dxa" w:w="100"/>
              <w:right w:type="dxa" w:w="140"/>
            </w:tcMar>
          </w:tcPr>
          <w:p>
            <w:r>
              <w:rPr>
                <w:b/>
                <w:bCs/>
                <w:color w:val="FFFFFF"/>
                <w:sz w:val="20"/>
                <w:szCs w:val="20"/>
              </w:rPr>
              <w:t xml:space="preserve">One-sentence definition</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hreflang</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An HTML signal that tells search engines which language and region a page is intended for, so French-Canadian users see the fr-CA page and not the fr-FR one.</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JSON-LD</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Structured-data format embedded in a page so search engines and LLMs can parse the entity (product, article, location) without scraping HTML.</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IDR (identity resolution)</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The process of collapsing multiple records of the same real-world thing — same SKU in three regions with three names — into one canonical entity.</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P@1 / MRR</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Search relevance metrics. P@1 is the share of queries where the top result is correct; MRR averages the reciprocal rank of the first correct result across the eval set.</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NLU</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Natural language understanding — the layer that turns a user’s phrasing (“kitchen smoke alarm install”) into typed intents the search system can act on.</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Semantic retrieval</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Pulling results based on meaning and entity relationships, not keyword overlap — possible because the underlying data is typed and modeled.</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RAG</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Retrieval-augmented generation: an LLM grounds its answer on documents/entities retrieved from an external source at query time, instead of relying only on training data.</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LLM grounding</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Giving the LLM structured, retrieved context (from the entity graph) so its answer cites real data and is auditable, instead of hallucinating.</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SIEM</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Security information &amp; event management — the parent corporate platform that ingests audit logs and deploy events to flag anomalies in real time.</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DPA</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Data processing agreement — the legal contract that defines how a sub-processor (e.g., DNS, CDN, PIM vendor) handles customer data on the parent’s behalf.</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Data residency</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The requirement that customer data stay within a specific geographic region; we enforced it via locale-keyed partitioning in the entity graph.</w:t>
            </w:r>
          </w:p>
        </w:tc>
      </w:tr>
      <w:tr>
        <w:tc>
          <w:tcPr>
            <w:tcW w:type="dxa" w:w="240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Schema registry</w:t>
            </w:r>
          </w:p>
        </w:tc>
        <w:tc>
          <w:tcPr>
            <w:tcW w:type="dxa" w:w="696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Versioned, reviewed catalog of entity types and fields; changing a type is a PR with diff, review, and rollback — not an ad-hoc edit in a CMS.</w:t>
            </w:r>
          </w:p>
        </w:tc>
      </w:tr>
    </w:tbl>
    <w:p>
      <w:pPr>
        <w:pStyle w:val="Heading1"/>
        <w:pBdr>
          <w:bottom w:val="single" w:color="CC785C" w:sz="12" w:space="6"/>
        </w:pBdr>
        <w:spacing w:before="360" w:after="160"/>
      </w:pPr>
      <w:r>
        <w:rPr>
          <w:b/>
          <w:bCs/>
          <w:color w:val="1F1F1E"/>
        </w:rPr>
        <w:t xml:space="preserve">12  ·  Content landmines (don’t step on these)</w:t>
      </w:r>
    </w:p>
    <w:p>
      <w:pPr>
        <w:pStyle w:val="ListParagraph"/>
        <w:numPr>
          <w:ilvl w:val="0"/>
          <w:numId w:val="2"/>
        </w:numPr>
        <w:spacing w:after="80"/>
      </w:pPr>
      <w:r>
        <w:rPr>
          <w:b/>
          <w:bCs/>
        </w:rPr>
        <w:t xml:space="preserve">Don’t overstate the AI/ML you built. </w:t>
      </w:r>
      <w:r>
        <w:t xml:space="preserve">You configured Yext’s AI search and engineered the data architecture that made it trustworthy. You didn’t train ranking models. If asked, the honest line is: “Yext owns the NLU and ranking primitives; we owned the typed data, the eval set, and the governance loop that made the AI usable in production.”</w:t>
      </w:r>
    </w:p>
    <w:p>
      <w:pPr>
        <w:pStyle w:val="ListParagraph"/>
        <w:numPr>
          <w:ilvl w:val="0"/>
          <w:numId w:val="2"/>
        </w:numPr>
        <w:spacing w:after="80"/>
      </w:pPr>
      <w:r>
        <w:rPr>
          <w:b/>
          <w:bCs/>
        </w:rPr>
        <w:t xml:space="preserve">Don’t promise numbers you can’t source. </w:t>
      </w:r>
      <w:r>
        <w:t xml:space="preserve">If a panelist asks for the exact French P@1 or the exact incident MTTR, use the §10 “I don’t know” template. Inventing a number is the fastest way to lose the room.</w:t>
      </w:r>
    </w:p>
    <w:p>
      <w:pPr>
        <w:pStyle w:val="ListParagraph"/>
        <w:numPr>
          <w:ilvl w:val="0"/>
          <w:numId w:val="2"/>
        </w:numPr>
        <w:spacing w:after="80"/>
      </w:pPr>
      <w:r>
        <w:rPr>
          <w:b/>
          <w:bCs/>
        </w:rPr>
        <w:t xml:space="preserve">Don’t claim to have built the customer’s LLM assistant. </w:t>
      </w:r>
      <w:r>
        <w:t xml:space="preserve">You stood up an LLM-ready JSON surface. The parent’s internal team built what consumed it. Be precise about the boundary.</w:t>
      </w:r>
    </w:p>
    <w:p>
      <w:pPr>
        <w:pStyle w:val="ListParagraph"/>
        <w:numPr>
          <w:ilvl w:val="0"/>
          <w:numId w:val="2"/>
        </w:numPr>
        <w:spacing w:after="80"/>
      </w:pPr>
      <w:r>
        <w:rPr>
          <w:b/>
          <w:bCs/>
        </w:rPr>
        <w:t xml:space="preserve">Don’t generalize from one customer to “most enterprise customers.” </w:t>
      </w:r>
      <w:r>
        <w:t xml:space="preserve">Anthropic SAs see hundreds of accounts. You have one deep one. Frame patterns as “what worked here and what I’d test against the next customer’s context,” not universal laws.</w:t>
      </w:r>
    </w:p>
    <w:p>
      <w:pPr>
        <w:pStyle w:val="ListParagraph"/>
        <w:numPr>
          <w:ilvl w:val="0"/>
          <w:numId w:val="2"/>
        </w:numPr>
        <w:spacing w:after="80"/>
      </w:pPr>
      <w:r>
        <w:rPr>
          <w:b/>
          <w:bCs/>
        </w:rPr>
        <w:t xml:space="preserve">Don’t apologize for it being a website case study. </w:t>
      </w:r>
      <w:r>
        <w:t xml:space="preserve">The recruiter explicitly approved this story when you flagged it wasn’t a Claude deployment. Lead with confidence — the technical depth they care about is in the data architecture, not the consumer surface.</w:t>
      </w:r>
    </w:p>
    <w:p>
      <w:pPr>
        <w:pStyle w:val="Heading1"/>
        <w:pBdr>
          <w:bottom w:val="single" w:color="CC785C" w:sz="12" w:space="6"/>
        </w:pBdr>
        <w:spacing w:before="360" w:after="160"/>
      </w:pPr>
      <w:r>
        <w:rPr>
          <w:b/>
          <w:bCs/>
          <w:color w:val="1F1F1E"/>
        </w:rPr>
        <w:t xml:space="preserve">Appendix A  ·  Verbatim quotes (memorize these lines)</w:t>
      </w:r>
    </w:p>
    <w:p>
      <w:pPr>
        <w:spacing w:after="120"/>
      </w:pPr>
      <w:r>
        <w:rPr>
          <w:i/>
          <w:iCs/>
          <w:color w:val="6B6760"/>
        </w:rPr>
        <w:t xml:space="preserve">The cue cards in §1 are for live delivery. These are the polished full-sentence versions — memorize the ones you want to land word-for-word.</w:t>
      </w:r>
    </w:p>
    <w:p>
      <w:pPr>
        <w:pStyle w:val="Heading3"/>
        <w:spacing w:before="180" w:after="80"/>
      </w:pPr>
      <w:r>
        <w:rPr>
          <w:b/>
          <w:bCs/>
          <w:color w:val="CC785C"/>
        </w:rPr>
        <w:t xml:space="preserve">Opener</w:t>
      </w:r>
    </w:p>
    <w:p>
      <w:pPr>
        <w:pBdr>
          <w:left w:val="single" w:color="CC785C" w:sz="18" w:space="12"/>
        </w:pBdr>
        <w:spacing w:before="80" w:after="160"/>
        <w:ind w:left="360"/>
      </w:pPr>
      <w:r>
        <w:rPr>
          <w:i/>
          <w:iCs/>
          <w:color w:val="6B6760"/>
        </w:rPr>
        <w:t xml:space="preserve">I want to walk you through an engagement that started as a $140K website rebuild and grew to $2.4M across 17 deals, zero churn, in 18 months. The customer was a subsidiary of a Fortune 500 building-systems manufacturer. I led it end-to-end at Arc4, my own firm. I picked it because the technical story isn’t the platform we chose — it’s the data architecture and the operational discipline underneath it. Three slides. Challenge, solution, outcome. I’ll spend most of the time on slide two.</w:t>
      </w:r>
    </w:p>
    <w:p>
      <w:pPr>
        <w:pStyle w:val="Heading3"/>
        <w:spacing w:before="180" w:after="80"/>
      </w:pPr>
      <w:r>
        <w:rPr>
          <w:b/>
          <w:bCs/>
          <w:color w:val="CC785C"/>
        </w:rPr>
        <w:t xml:space="preserve">Slide 1 closer</w:t>
      </w:r>
    </w:p>
    <w:p>
      <w:pPr>
        <w:pBdr>
          <w:left w:val="single" w:color="CC785C" w:sz="18" w:space="12"/>
        </w:pBdr>
        <w:spacing w:before="80" w:after="160"/>
        <w:ind w:left="360"/>
      </w:pPr>
      <w:r>
        <w:rPr>
          <w:i/>
          <w:iCs/>
          <w:color w:val="6B6760"/>
        </w:rPr>
        <w:t xml:space="preserve">The first problem wasn’t technical. It was figuring out who had to say yes, and for which decision. That map drove every architectural decision that followed.</w:t>
      </w:r>
    </w:p>
    <w:p>
      <w:pPr>
        <w:pStyle w:val="Heading3"/>
        <w:spacing w:before="180" w:after="80"/>
      </w:pPr>
      <w:r>
        <w:rPr>
          <w:b/>
          <w:bCs/>
          <w:color w:val="CC785C"/>
        </w:rPr>
        <w:t xml:space="preserve">Slide 2 opener</w:t>
      </w:r>
    </w:p>
    <w:p>
      <w:pPr>
        <w:pBdr>
          <w:left w:val="single" w:color="CC785C" w:sz="18" w:space="12"/>
        </w:pBdr>
        <w:spacing w:before="80" w:after="160"/>
        <w:ind w:left="360"/>
      </w:pPr>
      <w:r>
        <w:rPr>
          <w:i/>
          <w:iCs/>
          <w:color w:val="6B6760"/>
        </w:rPr>
        <w:t xml:space="preserve">The deliverable the panel will hear people talk about is the sites. The thing that actually made those sites work at scale — and made everything else after them possible — was AI search over a clean entity graph.</w:t>
      </w:r>
    </w:p>
    <w:p>
      <w:pPr>
        <w:pStyle w:val="Heading3"/>
        <w:spacing w:before="180" w:after="80"/>
      </w:pPr>
      <w:r>
        <w:rPr>
          <w:b/>
          <w:bCs/>
          <w:color w:val="CC785C"/>
        </w:rPr>
        <w:t xml:space="preserve">Slide 2 governance line</w:t>
      </w:r>
    </w:p>
    <w:p>
      <w:pPr>
        <w:pBdr>
          <w:left w:val="single" w:color="CC785C" w:sz="18" w:space="12"/>
        </w:pBdr>
        <w:spacing w:before="80" w:after="160"/>
        <w:ind w:left="360"/>
      </w:pPr>
      <w:r>
        <w:rPr>
          <w:i/>
          <w:iCs/>
          <w:color w:val="6B6760"/>
        </w:rPr>
        <w:t xml:space="preserve">Marketing ops owns the governance loop — per-locale eval ground truth, synonym tuning, CI gate that blocks relevance regressions. That’s the layer beyond CMS and API integrations that made the search work the same way in six languages without a human re-tuning it every week.</w:t>
      </w:r>
    </w:p>
    <w:p>
      <w:pPr>
        <w:pStyle w:val="Heading3"/>
        <w:spacing w:before="180" w:after="80"/>
      </w:pPr>
      <w:r>
        <w:rPr>
          <w:b/>
          <w:bCs/>
          <w:color w:val="CC785C"/>
        </w:rPr>
        <w:t xml:space="preserve">Slide 3 methodology line</w:t>
      </w:r>
    </w:p>
    <w:p>
      <w:pPr>
        <w:pBdr>
          <w:left w:val="single" w:color="CC785C" w:sz="18" w:space="12"/>
        </w:pBdr>
        <w:spacing w:before="80" w:after="160"/>
        <w:ind w:left="360"/>
      </w:pPr>
      <w:r>
        <w:rPr>
          <w:i/>
          <w:iCs/>
          <w:color w:val="6B6760"/>
        </w:rPr>
        <w:t xml:space="preserve">The piece I care most about — the delivery system became Arc4’s company standard. Every new enterprise engagement starts from it. The next customer benefits from this customer’s hardest month.</w:t>
      </w:r>
    </w:p>
    <w:p>
      <w:pPr>
        <w:pStyle w:val="Heading3"/>
        <w:spacing w:before="180" w:after="80"/>
      </w:pPr>
      <w:r>
        <w:rPr>
          <w:b/>
          <w:bCs/>
          <w:color w:val="CC785C"/>
        </w:rPr>
        <w:t xml:space="preserve">Slide 3 bridge to Anthropic</w:t>
      </w:r>
    </w:p>
    <w:p>
      <w:pPr>
        <w:pBdr>
          <w:left w:val="single" w:color="CC785C" w:sz="18" w:space="12"/>
        </w:pBdr>
        <w:spacing w:before="80" w:after="160"/>
        <w:ind w:left="360"/>
      </w:pPr>
      <w:r>
        <w:rPr>
          <w:i/>
          <w:iCs/>
          <w:color w:val="6B6760"/>
        </w:rPr>
        <w:t xml:space="preserve">Those same three patterns are how I’d show up for a customer at Anthropic.</w:t>
      </w:r>
    </w:p>
    <w:p>
      <w:pPr>
        <w:pStyle w:val="Heading1"/>
        <w:pBdr>
          <w:bottom w:val="single" w:color="CC785C" w:sz="12" w:space="6"/>
        </w:pBdr>
        <w:spacing w:before="360" w:after="160"/>
      </w:pPr>
      <w:r>
        <w:rPr>
          <w:b/>
          <w:bCs/>
          <w:color w:val="1F1F1E"/>
        </w:rPr>
        <w:t xml:space="preserve">13  ·  T-minus checklist</w:t>
      </w:r>
    </w:p>
    <w:p>
      <w:pPr>
        <w:spacing w:after="120"/>
      </w:pPr>
      <w:r>
        <w:rPr>
          <w:b/>
          <w:bCs/>
          <w:color w:val="CC785C"/>
        </w:rPr>
        <w:t xml:space="preserve">T-24h: </w:t>
      </w:r>
      <w:r>
        <w:t xml:space="preserve">Re-read §1, §3, §4 narratives out loud. Time yourself on the 10-minute walk. Write down the three most likely probes and rehearse answers.</w:t>
      </w:r>
    </w:p>
    <w:p>
      <w:pPr>
        <w:spacing w:after="120"/>
      </w:pPr>
      <w:r>
        <w:rPr>
          <w:b/>
          <w:bCs/>
          <w:color w:val="CC785C"/>
        </w:rPr>
        <w:t xml:space="preserve">T-2h: </w:t>
      </w:r>
      <w:r>
        <w:t xml:space="preserve">Deck pulled up. Coffee. No new additions.</w:t>
      </w:r>
    </w:p>
    <w:p>
      <w:pPr>
        <w:spacing w:after="120"/>
      </w:pPr>
      <w:r>
        <w:rPr>
          <w:b/>
          <w:bCs/>
          <w:color w:val="CC785C"/>
        </w:rPr>
        <w:t xml:space="preserve">T-0: </w:t>
      </w:r>
      <w:r>
        <w:t xml:space="preserve">Open with slide 1. Land the $140K → $2.4M number within the first minute. Let them interrupt — the story holds if they pick any slide to go deep 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760"/>
        <w:sz w:val="18"/>
        <w:szCs w:val="18"/>
      </w:rPr>
      <w:t xml:space="preserve">Holden Ottolini  ·  Anthropic SA Final Round  ·  </w:t>
    </w:r>
    <w:r>
      <w:rPr>
        <w:color w:val="6B67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1C4" w:sz="4" w:space="4"/>
      </w:pBdr>
    </w:pPr>
    <w:r>
      <w:rPr>
        <w:color w:val="6B6760"/>
        <w:sz w:val="18"/>
        <w:szCs w:val="18"/>
      </w:rPr>
      <w:t xml:space="preserve">Customer Solutioning — Prep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F1F1E"/>
      <w:sz w:val="32"/>
      <w:szCs w:val="32"/>
    </w:rPr>
  </w:style>
  <w:style w:type="paragraph" w:styleId="Heading2">
    <w:name w:val="Heading 2"/>
    <w:basedOn w:val="Normal"/>
    <w:next w:val="Normal"/>
    <w:qFormat/>
    <w:pPr>
      <w:spacing w:before="240" w:after="100"/>
      <w:outlineLvl w:val="1"/>
    </w:pPr>
    <w:rPr>
      <w:rFonts w:ascii="Calibri" w:cs="Calibri" w:eastAsia="Calibri" w:hAnsi="Calibri"/>
      <w:b/>
      <w:bCs/>
      <w:color w:val="1F1F1E"/>
      <w:sz w:val="26"/>
      <w:szCs w:val="26"/>
    </w:rPr>
  </w:style>
  <w:style w:type="paragraph" w:styleId="Heading3">
    <w:name w:val="Heading 3"/>
    <w:basedOn w:val="Normal"/>
    <w:next w:val="Normal"/>
    <w:qFormat/>
    <w:pPr>
      <w:spacing w:before="180" w:after="80"/>
      <w:outlineLvl w:val="2"/>
    </w:pPr>
    <w:rPr>
      <w:rFonts w:ascii="Calibri" w:cs="Calibri" w:eastAsia="Calibri" w:hAnsi="Calibri"/>
      <w:b/>
      <w:bCs/>
      <w:color w:val="CC78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2026-04-14T23:26:05.699Z</dcterms:created>
  <dcterms:modified xsi:type="dcterms:W3CDTF">2026-04-14T23:26:05.699Z</dcterms:modified>
</cp:coreProperties>
</file>

<file path=docProps/custom.xml><?xml version="1.0" encoding="utf-8"?>
<Properties xmlns="http://schemas.openxmlformats.org/officeDocument/2006/custom-properties" xmlns:vt="http://schemas.openxmlformats.org/officeDocument/2006/docPropsVTypes"/>
</file>