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5C8B"/>
          <w:sz w:val="52"/>
          <w:szCs w:val="52"/>
        </w:rPr>
        <w:t xml:space="preserve">Pattern 1</w:t>
      </w:r>
    </w:p>
    <w:p>
      <w:pPr>
        <w:spacing w:after="60" w:before="0"/>
      </w:pPr>
      <w:r>
        <w:rPr>
          <w:rFonts w:ascii="Arial" w:cs="Arial" w:eastAsia="Arial" w:hAnsi="Arial"/>
          <w:color w:val="666666"/>
          <w:sz w:val="26"/>
          <w:szCs w:val="26"/>
        </w:rPr>
        <w:t xml:space="preserve">Current-State Upsert</w:t>
      </w:r>
    </w:p>
    <w:p>
      <w:pPr>
        <w:spacing w:after="180" w:before="0"/>
      </w:pPr>
      <w:r>
        <w:rPr>
          <w:rFonts w:ascii="Arial" w:cs="Arial" w:eastAsia="Arial" w:hAnsi="Arial"/>
          <w:i/>
          <w:iCs/>
          <w:color w:val="888888"/>
          <w:sz w:val="21"/>
          <w:szCs w:val="21"/>
        </w:rPr>
        <w:t xml:space="preserve">Doc 1 of 6  —  Base CDC pattern. Key partitioning + idempotent upsert + LSN ordering guard. Keeps one latest row per entity with safe replay behaviour under at-least-once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65C0" w:val="clear"/>
            <w:tcMar>
              <w:top w:type="dxa" w:w="120"/>
              <w:left w:type="dxa" w:w="200"/>
              <w:bottom w:type="dxa" w:w="80"/>
              <w:right w:type="dxa" w:w="200"/>
            </w:tcMar>
          </w:tcPr>
          <w:p>
            <w:r>
              <w:rPr>
                <w:rFonts w:ascii="Arial" w:cs="Arial" w:eastAsia="Arial" w:hAnsi="Arial"/>
                <w:b/>
                <w:bCs/>
                <w:color w:val="FFFFFF"/>
                <w:sz w:val="28"/>
                <w:szCs w:val="28"/>
              </w:rPr>
              <w:t xml:space="preserve">P1  </w:t>
            </w:r>
            <w:r>
              <w:rPr>
                <w:rFonts w:ascii="Arial" w:cs="Arial" w:eastAsia="Arial" w:hAnsi="Arial"/>
                <w:b/>
                <w:bCs/>
                <w:color w:val="FFFFFF"/>
                <w:sz w:val="28"/>
                <w:szCs w:val="28"/>
              </w:rPr>
              <w:t xml:space="preserve">Current-State Upsert</w:t>
            </w:r>
          </w:p>
        </w:tc>
      </w:tr>
      <w:tr>
        <w:tc>
          <w:tcPr>
            <w:tcW w:type="dxa" w:w="9360"/>
            <w:tcBorders>
              <w:top w:val="single" w:color="CCCCCC" w:sz="1"/>
              <w:left w:val="single" w:color="CCCCCC" w:sz="1"/>
              <w:bottom w:val="single" w:color="CCCCCC" w:sz="1"/>
              <w:right w:val="single" w:color="CCCCCC" w:sz="1"/>
            </w:tcBorders>
            <w:shd w:fill="E3F2FD" w:val="clear"/>
            <w:tcMar>
              <w:top w:type="dxa" w:w="80"/>
              <w:left w:type="dxa" w:w="200"/>
              <w:bottom w:type="dxa" w:w="80"/>
              <w:right w:type="dxa" w:w="200"/>
            </w:tcMar>
          </w:tcPr>
          <w:p>
            <w:r>
              <w:rPr>
                <w:rFonts w:ascii="Arial" w:cs="Arial" w:eastAsia="Arial" w:hAnsi="Arial"/>
                <w:i/>
                <w:iCs/>
                <w:color w:val="333333"/>
                <w:sz w:val="21"/>
                <w:szCs w:val="21"/>
              </w:rPr>
              <w:t xml:space="preserve">Key partitioning + ON CONFLICT DO UPDATE + LSN guard. Per-entity strongly consistent.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Use for</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APIs, dashboards, serving layer, search indexes, operational queries — anything needing current state</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Consistency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Per-entity strongly consistent with key partitioning + LSN guard. Eventually consistent across entities and across tables in the same source transaction.</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History</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Latest state only — previous states overwritten on each update. Add P2 alongside for full history.</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Combine with</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P2 when you need history; P4 for cross-table aggregate consistency; P5 for regulated systems</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Do NOT use</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When you need every intermediate row state, full history, or point-in-time reconstruction</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See also</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Doc 0 (overview), Doc 2 (P2 history), Doc 4 (P4 aggregates), Doc 5 (P5 regulated)</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Critical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60"/>
              <w:bottom w:type="dxa" w:w="60"/>
              <w:right w:type="dxa" w:w="160"/>
            </w:tcMar>
          </w:tcPr>
          <w:p>
            <w:r>
              <w:rPr>
                <w:rFonts w:ascii="Arial" w:cs="Arial" w:eastAsia="Arial" w:hAnsi="Arial"/>
                <w:b/>
                <w:bCs/>
                <w:color w:val="E65100"/>
                <w:sz w:val="22"/>
                <w:szCs w:val="22"/>
              </w:rPr>
              <w:t xml:space="preserve">These rules are non-negotiable. Violating any one of them breaks correctness or safety.</w:t>
            </w:r>
          </w:p>
        </w:tc>
      </w:tr>
      <w:tr>
        <w:tc>
          <w:tcPr>
            <w:tcW w:type="dxa" w:w="9360"/>
            <w:tcBorders>
              <w:top w:val="single" w:color="CCCCCC" w:sz="1"/>
              <w:left w:val="single" w:color="CCCCCC" w:sz="1"/>
              <w:bottom w:val="single" w:color="CCCCCC" w:sz="1"/>
              <w:right w:val="single" w:color="CCCCCC" w:sz="1"/>
            </w:tcBorders>
            <w:shd w:fill="FFF9E6" w:val="clear"/>
            <w:tcMar>
              <w:top w:type="dxa" w:w="60"/>
              <w:left w:type="dxa" w:w="200"/>
              <w:bottom w:type="dxa" w:w="60"/>
              <w:right w:type="dxa" w:w="160"/>
            </w:tcMar>
          </w:tcPr>
          <w:p>
            <w:r>
              <w:rPr>
                <w:rFonts w:ascii="Arial" w:cs="Arial" w:eastAsia="Arial" w:hAnsi="Arial"/>
                <w:sz w:val="21"/>
                <w:szCs w:val="21"/>
              </w:rPr>
              <w:t xml:space="preserve">•  All events for the same entity key must go to the same Kafka partition (key partitioning). This is a correctness requirement, not a throughput optimisation.</w:t>
            </w:r>
          </w:p>
        </w:tc>
      </w:tr>
      <w:tr>
        <w:tc>
          <w:tcPr>
            <w:tcW w:type="dxa" w:w="9360"/>
            <w:tcBorders>
              <w:top w:val="single" w:color="CCCCCC" w:sz="1"/>
              <w:left w:val="single" w:color="CCCCCC" w:sz="1"/>
              <w:bottom w:val="single" w:color="CCCCCC" w:sz="1"/>
              <w:right w:val="single" w:color="CCCCCC" w:sz="1"/>
            </w:tcBorders>
            <w:shd w:fill="FFF9E6" w:val="clear"/>
            <w:tcMar>
              <w:top w:type="dxa" w:w="60"/>
              <w:left w:type="dxa" w:w="200"/>
              <w:bottom w:type="dxa" w:w="60"/>
              <w:right w:type="dxa" w:w="160"/>
            </w:tcMar>
          </w:tcPr>
          <w:p>
            <w:r>
              <w:rPr>
                <w:rFonts w:ascii="Arial" w:cs="Arial" w:eastAsia="Arial" w:hAnsi="Arial"/>
                <w:sz w:val="21"/>
                <w:szCs w:val="21"/>
              </w:rPr>
              <w:t xml:space="preserve">•  Commit Kafka offsets only after the Postgres transaction commits. Never before.</w:t>
            </w:r>
          </w:p>
        </w:tc>
      </w:tr>
      <w:tr>
        <w:tc>
          <w:tcPr>
            <w:tcW w:type="dxa" w:w="9360"/>
            <w:tcBorders>
              <w:top w:val="single" w:color="CCCCCC" w:sz="1"/>
              <w:left w:val="single" w:color="CCCCCC" w:sz="1"/>
              <w:bottom w:val="single" w:color="CCCCCC" w:sz="1"/>
              <w:right w:val="single" w:color="CCCCCC" w:sz="1"/>
            </w:tcBorders>
            <w:shd w:fill="FFF9E6" w:val="clear"/>
            <w:tcMar>
              <w:top w:type="dxa" w:w="60"/>
              <w:left w:type="dxa" w:w="200"/>
              <w:bottom w:type="dxa" w:w="60"/>
              <w:right w:type="dxa" w:w="160"/>
            </w:tcMar>
          </w:tcPr>
          <w:p>
            <w:r>
              <w:rPr>
                <w:rFonts w:ascii="Arial" w:cs="Arial" w:eastAsia="Arial" w:hAnsi="Arial"/>
                <w:sz w:val="21"/>
                <w:szCs w:val="21"/>
              </w:rPr>
              <w:t xml:space="preserve">•  Use a comparable ordering type for source_position: pg_lsn for Postgres CDC, bigint for MySQL binlog sequence, numeric SCN for Oracle.</w:t>
            </w:r>
          </w:p>
        </w:tc>
      </w:tr>
      <w:tr>
        <w:tc>
          <w:tcPr>
            <w:tcW w:type="dxa" w:w="9360"/>
            <w:tcBorders>
              <w:top w:val="single" w:color="CCCCCC" w:sz="1"/>
              <w:left w:val="single" w:color="CCCCCC" w:sz="1"/>
              <w:bottom w:val="single" w:color="CCCCCC" w:sz="1"/>
              <w:right w:val="single" w:color="CCCCCC" w:sz="1"/>
            </w:tcBorders>
            <w:shd w:fill="FFF9E6" w:val="clear"/>
            <w:tcMar>
              <w:top w:type="dxa" w:w="60"/>
              <w:left w:type="dxa" w:w="200"/>
              <w:bottom w:type="dxa" w:w="60"/>
              <w:right w:type="dxa" w:w="160"/>
            </w:tcMar>
          </w:tcPr>
          <w:p>
            <w:r>
              <w:rPr>
                <w:rFonts w:ascii="Arial" w:cs="Arial" w:eastAsia="Arial" w:hAnsi="Arial"/>
                <w:sz w:val="21"/>
                <w:szCs w:val="21"/>
              </w:rPr>
              <w:t xml:space="preserve">•  Apply updates only when the incoming source_position is strictly newer than the stored position (the LSN guard).</w:t>
            </w:r>
          </w:p>
        </w:tc>
      </w:tr>
      <w:tr>
        <w:tc>
          <w:tcPr>
            <w:tcW w:type="dxa" w:w="9360"/>
            <w:tcBorders>
              <w:top w:val="single" w:color="CCCCCC" w:sz="1"/>
              <w:left w:val="single" w:color="CCCCCC" w:sz="1"/>
              <w:bottom w:val="single" w:color="CCCCCC" w:sz="1"/>
              <w:right w:val="single" w:color="CCCCCC" w:sz="1"/>
            </w:tcBorders>
            <w:shd w:fill="FFF9E6" w:val="clear"/>
            <w:tcMar>
              <w:top w:type="dxa" w:w="60"/>
              <w:left w:type="dxa" w:w="200"/>
              <w:bottom w:type="dxa" w:w="60"/>
              <w:right w:type="dxa" w:w="160"/>
            </w:tcMar>
          </w:tcPr>
          <w:p>
            <w:r>
              <w:rPr>
                <w:rFonts w:ascii="Arial" w:cs="Arial" w:eastAsia="Arial" w:hAnsi="Arial"/>
                <w:sz w:val="21"/>
                <w:szCs w:val="21"/>
              </w:rPr>
              <w:t xml:space="preserve">•  If CDC events are partial updates (only changed columns), do not blindly overwrite every business column — use explicit per-column merge rules. See the Partial Updates section.</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Two Mechanisms, Two Distinct Jobs</w:t>
      </w:r>
    </w:p>
    <w:p>
      <w:pPr>
        <w:spacing w:after="80" w:before="60"/>
      </w:pPr>
      <w:r>
        <w:rPr>
          <w:rFonts w:ascii="Arial" w:cs="Arial" w:eastAsia="Arial" w:hAnsi="Arial"/>
          <w:sz w:val="22"/>
          <w:szCs w:val="22"/>
        </w:rPr>
        <w:t xml:space="preserve">A common source of confusion: the upsert and the LSN guard are separate mechanisms serving different purposes. Both are needed.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5C8B" w:val="clear"/>
            <w:tcMar>
              <w:top w:type="dxa" w:w="90"/>
              <w:left w:type="dxa" w:w="130"/>
              <w:bottom w:type="dxa" w:w="90"/>
              <w:right w:type="dxa" w:w="130"/>
            </w:tcMar>
          </w:tcPr>
          <w:p>
            <w:r>
              <w:rPr>
                <w:rFonts w:ascii="Arial" w:cs="Arial" w:eastAsia="Arial" w:hAnsi="Arial"/>
                <w:b/>
                <w:bCs/>
                <w:color w:val="FFFFFF"/>
                <w:sz w:val="21"/>
                <w:szCs w:val="21"/>
              </w:rPr>
              <w:t xml:space="preserve">Mechanism</w:t>
            </w:r>
          </w:p>
        </w:tc>
        <w:tc>
          <w:tcPr>
            <w:tcW w:type="dxa" w:w="3580"/>
            <w:tcBorders>
              <w:top w:val="single" w:color="CCCCCC" w:sz="1"/>
              <w:left w:val="single" w:color="CCCCCC" w:sz="1"/>
              <w:bottom w:val="single" w:color="CCCCCC" w:sz="1"/>
              <w:right w:val="single" w:color="CCCCCC" w:sz="1"/>
            </w:tcBorders>
            <w:shd w:fill="1F5C8B" w:val="clear"/>
            <w:tcMar>
              <w:top w:type="dxa" w:w="90"/>
              <w:left w:type="dxa" w:w="130"/>
              <w:bottom w:type="dxa" w:w="90"/>
              <w:right w:type="dxa" w:w="130"/>
            </w:tcMar>
          </w:tcPr>
          <w:p>
            <w:r>
              <w:rPr>
                <w:rFonts w:ascii="Arial" w:cs="Arial" w:eastAsia="Arial" w:hAnsi="Arial"/>
                <w:b/>
                <w:bCs/>
                <w:color w:val="FFFFFF"/>
                <w:sz w:val="21"/>
                <w:szCs w:val="21"/>
              </w:rPr>
              <w:t xml:space="preserve">What it does</w:t>
            </w:r>
          </w:p>
        </w:tc>
        <w:tc>
          <w:tcPr>
            <w:tcW w:type="dxa" w:w="3580"/>
            <w:tcBorders>
              <w:top w:val="single" w:color="CCCCCC" w:sz="1"/>
              <w:left w:val="single" w:color="CCCCCC" w:sz="1"/>
              <w:bottom w:val="single" w:color="CCCCCC" w:sz="1"/>
              <w:right w:val="single" w:color="CCCCCC" w:sz="1"/>
            </w:tcBorders>
            <w:shd w:fill="1F5C8B" w:val="clear"/>
            <w:tcMar>
              <w:top w:type="dxa" w:w="90"/>
              <w:left w:type="dxa" w:w="130"/>
              <w:bottom w:type="dxa" w:w="90"/>
              <w:right w:type="dxa" w:w="130"/>
            </w:tcMar>
          </w:tcPr>
          <w:p>
            <w:r>
              <w:rPr>
                <w:rFonts w:ascii="Arial" w:cs="Arial" w:eastAsia="Arial" w:hAnsi="Arial"/>
                <w:b/>
                <w:bCs/>
                <w:color w:val="FFFFFF"/>
                <w:sz w:val="21"/>
                <w:szCs w:val="21"/>
              </w:rPr>
              <w:t xml:space="preserve">What it does NOT do</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30"/>
              <w:bottom w:type="dxa" w:w="80"/>
              <w:right w:type="dxa" w:w="130"/>
            </w:tcMar>
          </w:tcPr>
          <w:p>
            <w:r>
              <w:rPr>
                <w:rFonts w:ascii="Arial" w:cs="Arial" w:eastAsia="Arial" w:hAnsi="Arial"/>
                <w:b/>
                <w:bCs/>
                <w:color w:val="1F5C8B"/>
                <w:sz w:val="20"/>
                <w:szCs w:val="20"/>
              </w:rPr>
              <w:t xml:space="preserve">Key partitioning</w:t>
            </w:r>
          </w:p>
        </w:tc>
        <w:tc>
          <w:tcPr>
            <w:tcW w:type="dxa" w:w="3580"/>
            <w:tcBorders>
              <w:top w:val="single" w:color="CCCCCC" w:sz="1"/>
              <w:left w:val="single" w:color="CCCCCC" w:sz="1"/>
              <w:bottom w:val="single" w:color="CCCCCC" w:sz="1"/>
              <w:right w:val="single" w:color="CCCCCC" w:sz="1"/>
            </w:tcBorders>
            <w:shd w:fill="F1FBF1" w:val="clear"/>
            <w:tcMar>
              <w:top w:type="dxa" w:w="80"/>
              <w:left w:type="dxa" w:w="130"/>
              <w:bottom w:type="dxa" w:w="80"/>
              <w:right w:type="dxa" w:w="130"/>
            </w:tcMar>
          </w:tcPr>
          <w:p>
            <w:r>
              <w:rPr>
                <w:rFonts w:ascii="Arial" w:cs="Arial" w:eastAsia="Arial" w:hAnsi="Arial"/>
                <w:color w:val="1B5E20"/>
                <w:sz w:val="20"/>
                <w:szCs w:val="20"/>
              </w:rPr>
              <w:t xml:space="preserve">Guarantees all events for the same entity arrive at the same consumer in source order.</w:t>
            </w:r>
          </w:p>
        </w:tc>
        <w:tc>
          <w:tcPr>
            <w:tcW w:type="dxa" w:w="3580"/>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tcPr>
          <w:p>
            <w:r>
              <w:rPr>
                <w:rFonts w:ascii="Arial" w:cs="Arial" w:eastAsia="Arial" w:hAnsi="Arial"/>
                <w:color w:val="7F0000"/>
                <w:sz w:val="20"/>
                <w:szCs w:val="20"/>
              </w:rPr>
              <w:t xml:space="preserve">Does not prevent side effects re-firing after a crash restart.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bCs/>
                <w:color w:val="1F5C8B"/>
                <w:sz w:val="20"/>
                <w:szCs w:val="20"/>
              </w:rPr>
              <w:t xml:space="preserve">ON CONFLICT DO UPDATE
(upsert)</w:t>
            </w:r>
          </w:p>
        </w:tc>
        <w:tc>
          <w:tcPr>
            <w:tcW w:type="dxa" w:w="3580"/>
            <w:tcBorders>
              <w:top w:val="single" w:color="CCCCCC" w:sz="1"/>
              <w:left w:val="single" w:color="CCCCCC" w:sz="1"/>
              <w:bottom w:val="single" w:color="CCCCCC" w:sz="1"/>
              <w:right w:val="single" w:color="CCCCCC" w:sz="1"/>
            </w:tcBorders>
            <w:shd w:fill="F9FFF9" w:val="clear"/>
            <w:tcMar>
              <w:top w:type="dxa" w:w="80"/>
              <w:left w:type="dxa" w:w="130"/>
              <w:bottom w:type="dxa" w:w="80"/>
              <w:right w:type="dxa" w:w="130"/>
            </w:tcMar>
          </w:tcPr>
          <w:p>
            <w:r>
              <w:rPr>
                <w:rFonts w:ascii="Arial" w:cs="Arial" w:eastAsia="Arial" w:hAnsi="Arial"/>
                <w:color w:val="1B5E20"/>
                <w:sz w:val="20"/>
                <w:szCs w:val="20"/>
              </w:rPr>
              <w:t xml:space="preserve">Prevents duplicate rows. Standard Postgres merge — nothing CDC-specific.</w:t>
            </w:r>
          </w:p>
        </w:tc>
        <w:tc>
          <w:tcPr>
            <w:tcW w:type="dxa" w:w="3580"/>
            <w:tcBorders>
              <w:top w:val="single" w:color="CCCCCC" w:sz="1"/>
              <w:left w:val="single" w:color="CCCCCC" w:sz="1"/>
              <w:bottom w:val="single" w:color="CCCCCC" w:sz="1"/>
              <w:right w:val="single" w:color="CCCCCC" w:sz="1"/>
            </w:tcBorders>
            <w:shd w:fill="FFFAFA" w:val="clear"/>
            <w:tcMar>
              <w:top w:type="dxa" w:w="80"/>
              <w:left w:type="dxa" w:w="130"/>
              <w:bottom w:type="dxa" w:w="80"/>
              <w:right w:type="dxa" w:w="130"/>
            </w:tcMar>
          </w:tcPr>
          <w:p>
            <w:r>
              <w:rPr>
                <w:rFonts w:ascii="Arial" w:cs="Arial" w:eastAsia="Arial" w:hAnsi="Arial"/>
                <w:color w:val="7F0000"/>
                <w:sz w:val="20"/>
                <w:szCs w:val="20"/>
              </w:rPr>
              <w:t xml:space="preserve">Does not prevent side effects (audit triggers) re-firing on a replayed event.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30"/>
              <w:bottom w:type="dxa" w:w="80"/>
              <w:right w:type="dxa" w:w="130"/>
            </w:tcMar>
          </w:tcPr>
          <w:p>
            <w:r>
              <w:rPr>
                <w:rFonts w:ascii="Arial" w:cs="Arial" w:eastAsia="Arial" w:hAnsi="Arial"/>
                <w:b/>
                <w:bCs/>
                <w:color w:val="1F5C8B"/>
                <w:sz w:val="20"/>
                <w:szCs w:val="20"/>
              </w:rPr>
              <w:t xml:space="preserve">LSN guard
(WHERE pos &lt; incoming)</w:t>
            </w:r>
          </w:p>
        </w:tc>
        <w:tc>
          <w:tcPr>
            <w:tcW w:type="dxa" w:w="3580"/>
            <w:tcBorders>
              <w:top w:val="single" w:color="CCCCCC" w:sz="1"/>
              <w:left w:val="single" w:color="CCCCCC" w:sz="1"/>
              <w:bottom w:val="single" w:color="CCCCCC" w:sz="1"/>
              <w:right w:val="single" w:color="CCCCCC" w:sz="1"/>
            </w:tcBorders>
            <w:shd w:fill="F1FBF1" w:val="clear"/>
            <w:tcMar>
              <w:top w:type="dxa" w:w="80"/>
              <w:left w:type="dxa" w:w="130"/>
              <w:bottom w:type="dxa" w:w="80"/>
              <w:right w:type="dxa" w:w="130"/>
            </w:tcMar>
          </w:tcPr>
          <w:p>
            <w:r>
              <w:rPr>
                <w:rFonts w:ascii="Arial" w:cs="Arial" w:eastAsia="Arial" w:hAnsi="Arial"/>
                <w:color w:val="1B5E20"/>
                <w:sz w:val="20"/>
                <w:szCs w:val="20"/>
              </w:rPr>
              <w:t xml:space="preserve">Rejects stale replays after crash. Rejects late out-of-order arrivals from retries.</w:t>
            </w:r>
          </w:p>
        </w:tc>
        <w:tc>
          <w:tcPr>
            <w:tcW w:type="dxa" w:w="3580"/>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tcPr>
          <w:p>
            <w:r>
              <w:rPr>
                <w:rFonts w:ascii="Arial" w:cs="Arial" w:eastAsia="Arial" w:hAnsi="Arial"/>
                <w:color w:val="7F0000"/>
                <w:sz w:val="20"/>
                <w:szCs w:val="20"/>
              </w:rPr>
              <w:t xml:space="preserve">Does not guarantee ordering. That is key partitioning's job.</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Sequence</w:t>
      </w:r>
    </w:p>
    <w:p>
      <w:pPr>
        <w:spacing w:after="40" w:before="80"/>
        <w:jc w:val="center"/>
      </w:pPr>
      <w:r>
        <w:drawing>
          <wp:inline distT="0" distB="0" distL="0" distR="0">
            <wp:extent cx="59436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895725"/>
                    </a:xfrm>
                    <a:prstGeom prst="rect">
                      <a:avLst/>
                    </a:prstGeom>
                  </pic:spPr>
                </pic:pic>
              </a:graphicData>
            </a:graphic>
          </wp:inline>
        </w:drawing>
      </w:r>
    </w:p>
    <w:p>
      <w:pPr>
        <w:spacing w:after="100" w:before="0"/>
        <w:jc w:val="center"/>
      </w:pPr>
      <w:r>
        <w:rPr>
          <w:rFonts w:ascii="Arial" w:cs="Arial" w:eastAsia="Arial" w:hAnsi="Arial"/>
          <w:i/>
          <w:iCs/>
          <w:color w:val="777777"/>
          <w:sz w:val="18"/>
          <w:szCs w:val="18"/>
        </w:rPr>
        <w:t xml:space="preserve">Figure 1 — P1 consumer sequence: poll → BEGIN → upsert with LSN guard → COMMIT → commit offsets</w:t>
      </w:r>
    </w:p>
    <w:p>
      <w:pPr>
        <w:spacing w:after="60" w:before="60"/>
      </w:pPr>
      <w:r>
        <w:t xml:space="preserve"/>
      </w:r>
    </w:p>
    <w:p>
      <w:pPr>
        <w:pStyle w:val="Heading2"/>
        <w:spacing w:after="100" w:before="260"/>
      </w:pPr>
      <w:r>
        <w:rPr>
          <w:rFonts w:ascii="Arial" w:cs="Arial" w:eastAsia="Arial" w:hAnsi="Arial"/>
          <w:b/>
          <w:bCs/>
          <w:color w:val="2C2C2C"/>
          <w:sz w:val="26"/>
          <w:szCs w:val="26"/>
        </w:rPr>
        <w:t xml:space="preserve">Step-by-Step</w:t>
      </w:r>
    </w:p>
    <w:p>
      <w:pPr>
        <w:pStyle w:val="ListParagraph"/>
        <w:numPr>
          <w:ilvl w:val="0"/>
          <w:numId w:val="2"/>
        </w:numPr>
        <w:spacing w:after="38" w:before="38"/>
      </w:pPr>
      <w:r>
        <w:rPr>
          <w:rFonts w:ascii="Arial" w:cs="Arial" w:eastAsia="Arial" w:hAnsi="Arial"/>
          <w:sz w:val="22"/>
          <w:szCs w:val="22"/>
        </w:rPr>
        <w:t xml:space="preserve">Poll Kafka batch (at-least-once delivery)</w:t>
      </w:r>
    </w:p>
    <w:p>
      <w:pPr>
        <w:pStyle w:val="ListParagraph"/>
        <w:numPr>
          <w:ilvl w:val="0"/>
          <w:numId w:val="2"/>
        </w:numPr>
        <w:spacing w:after="38" w:before="38"/>
      </w:pPr>
      <w:r>
        <w:rPr>
          <w:rFonts w:ascii="Arial" w:cs="Arial" w:eastAsia="Arial" w:hAnsi="Arial"/>
          <w:sz w:val="22"/>
          <w:szCs w:val="22"/>
        </w:rPr>
        <w:t xml:space="preserve">BEGIN Postgres transaction</w:t>
      </w:r>
    </w:p>
    <w:p>
      <w:pPr>
        <w:pStyle w:val="ListParagraph"/>
        <w:numPr>
          <w:ilvl w:val="0"/>
          <w:numId w:val="2"/>
        </w:numPr>
        <w:spacing w:after="38" w:before="38"/>
      </w:pPr>
      <w:r>
        <w:rPr>
          <w:rFonts w:ascii="Arial" w:cs="Arial" w:eastAsia="Arial" w:hAnsi="Arial"/>
          <w:sz w:val="22"/>
          <w:szCs w:val="22"/>
        </w:rPr>
        <w:t xml:space="preserve">For each event: execute upsert with LSN guard WHERE clause</w:t>
      </w:r>
    </w:p>
    <w:p>
      <w:pPr>
        <w:pStyle w:val="ListParagraph"/>
        <w:numPr>
          <w:ilvl w:val="0"/>
          <w:numId w:val="2"/>
        </w:numPr>
        <w:spacing w:after="38" w:before="38"/>
      </w:pPr>
      <w:r>
        <w:rPr>
          <w:rFonts w:ascii="Arial" w:cs="Arial" w:eastAsia="Arial" w:hAnsi="Arial"/>
          <w:sz w:val="22"/>
          <w:szCs w:val="22"/>
        </w:rPr>
        <w:t xml:space="preserve">If incoming source_position ≤ stored: WHERE clause blocks the update — row unchanged, no side effects fired</w:t>
      </w:r>
    </w:p>
    <w:p>
      <w:pPr>
        <w:pStyle w:val="ListParagraph"/>
        <w:numPr>
          <w:ilvl w:val="0"/>
          <w:numId w:val="2"/>
        </w:numPr>
        <w:spacing w:after="38" w:before="38"/>
      </w:pPr>
      <w:r>
        <w:rPr>
          <w:rFonts w:ascii="Arial" w:cs="Arial" w:eastAsia="Arial" w:hAnsi="Arial"/>
          <w:sz w:val="22"/>
          <w:szCs w:val="22"/>
        </w:rPr>
        <w:t xml:space="preserve">If incoming source_position &gt; stored: row updated with new business columns and CDC metadata</w:t>
      </w:r>
    </w:p>
    <w:p>
      <w:pPr>
        <w:pStyle w:val="ListParagraph"/>
        <w:numPr>
          <w:ilvl w:val="0"/>
          <w:numId w:val="2"/>
        </w:numPr>
        <w:spacing w:after="38" w:before="38"/>
      </w:pPr>
      <w:r>
        <w:rPr>
          <w:rFonts w:ascii="Arial" w:cs="Arial" w:eastAsia="Arial" w:hAnsi="Arial"/>
          <w:sz w:val="22"/>
          <w:szCs w:val="22"/>
        </w:rPr>
        <w:t xml:space="preserve">COMMIT Postgres transaction</w:t>
      </w:r>
    </w:p>
    <w:p>
      <w:pPr>
        <w:pStyle w:val="ListParagraph"/>
        <w:numPr>
          <w:ilvl w:val="0"/>
          <w:numId w:val="2"/>
        </w:numPr>
        <w:spacing w:after="38" w:before="38"/>
      </w:pPr>
      <w:r>
        <w:rPr>
          <w:rFonts w:ascii="Arial" w:cs="Arial" w:eastAsia="Arial" w:hAnsi="Arial"/>
          <w:sz w:val="22"/>
          <w:szCs w:val="22"/>
        </w:rPr>
        <w:t xml:space="preserve">Commit Kafka offsets — ONLY after DB commit, never before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CRASH RECOVERY</w:t>
            </w:r>
          </w:p>
        </w:tc>
        <w:tc>
          <w:tcPr>
            <w:tcW w:type="dxa" w:w="80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40"/>
            </w:tcMar>
          </w:tcPr>
          <w:p>
            <w:r>
              <w:rPr>
                <w:rFonts w:ascii="Arial" w:cs="Arial" w:eastAsia="Arial" w:hAnsi="Arial"/>
                <w:sz w:val="22"/>
                <w:szCs w:val="22"/>
              </w:rPr>
              <w:t xml:space="preserve">Crash after step 6 (DB commit) but before step 7 (offset commit): message re-read on restart. The upsert prevents a duplicate row. The LSN guard prevents any side effects (audit triggers, downstream calls) from re-firing.</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SQL Reference</w:t>
      </w:r>
    </w:p>
    <w:p>
      <w:pPr>
        <w:pStyle w:val="Heading2"/>
        <w:spacing w:after="100" w:before="260"/>
      </w:pPr>
      <w:r>
        <w:rPr>
          <w:rFonts w:ascii="Arial" w:cs="Arial" w:eastAsia="Arial" w:hAnsi="Arial"/>
          <w:b/>
          <w:bCs/>
          <w:color w:val="2C2C2C"/>
          <w:sz w:val="26"/>
          <w:szCs w:val="26"/>
        </w:rPr>
        <w:t xml:space="preserve">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CREATE TABLE customers (</w:t>
            </w:r>
          </w:p>
          <w:p>
            <w:pPr>
              <w:spacing w:after="0" w:before="0"/>
            </w:pPr>
            <w:r>
              <w:rPr>
                <w:rFonts w:ascii="Courier New" w:cs="Courier New" w:eastAsia="Courier New" w:hAnsi="Courier New"/>
                <w:color w:val="1A1A2E"/>
                <w:sz w:val="18"/>
                <w:szCs w:val="18"/>
              </w:rPr>
              <w:t xml:space="preserve">    customer_id          bigint       PRIMARY KEY,</w:t>
            </w:r>
          </w:p>
          <w:p>
            <w:pPr>
              <w:spacing w:after="0" w:before="0"/>
            </w:pPr>
            <w:r>
              <w:rPr>
                <w:rFonts w:ascii="Courier New" w:cs="Courier New" w:eastAsia="Courier New" w:hAnsi="Courier New"/>
                <w:color w:val="1A1A2E"/>
                <w:sz w:val="18"/>
                <w:szCs w:val="18"/>
              </w:rPr>
              <w:t xml:space="preserve">    name                 text         NOT NULL,</w:t>
            </w:r>
          </w:p>
          <w:p>
            <w:pPr>
              <w:spacing w:after="0" w:before="0"/>
            </w:pPr>
            <w:r>
              <w:rPr>
                <w:rFonts w:ascii="Courier New" w:cs="Courier New" w:eastAsia="Courier New" w:hAnsi="Courier New"/>
                <w:color w:val="1A1A2E"/>
                <w:sz w:val="18"/>
                <w:szCs w:val="18"/>
              </w:rPr>
              <w:t xml:space="preserve">    email                text,</w:t>
            </w:r>
          </w:p>
          <w:p>
            <w:pPr>
              <w:spacing w:after="0" w:before="0"/>
            </w:pPr>
            <w:r>
              <w:rPr>
                <w:rFonts w:ascii="Courier New" w:cs="Courier New" w:eastAsia="Courier New" w:hAnsi="Courier New"/>
                <w:color w:val="1A1A2E"/>
                <w:sz w:val="18"/>
                <w:szCs w:val="18"/>
              </w:rPr>
              <w:t xml:space="preserve">    status               text,</w:t>
            </w:r>
          </w:p>
          <w:p>
            <w:pPr>
              <w:spacing w:after="0" w:before="0"/>
            </w:pPr>
            <w:r>
              <w:rPr>
                <w:rFonts w:ascii="Courier New" w:cs="Courier New" w:eastAsia="Courier New" w:hAnsi="Courier New"/>
                <w:color w:val="1A1A2E"/>
                <w:sz w:val="18"/>
                <w:szCs w:val="18"/>
              </w:rPr>
              <w:t xml:space="preserve">    -- CDC metadata (required on every P1-managed table)</w:t>
            </w:r>
          </w:p>
          <w:p>
            <w:pPr>
              <w:spacing w:after="0" w:before="0"/>
            </w:pPr>
            <w:r>
              <w:rPr>
                <w:rFonts w:ascii="Courier New" w:cs="Courier New" w:eastAsia="Courier New" w:hAnsi="Courier New"/>
                <w:color w:val="1A1A2E"/>
                <w:sz w:val="18"/>
                <w:szCs w:val="18"/>
              </w:rPr>
              <w:t xml:space="preserve">    last_source_position pg_lsn,      -- use pg_lsn for Postgres CDC</w:t>
            </w:r>
          </w:p>
          <w:p>
            <w:pPr>
              <w:spacing w:after="0" w:before="0"/>
            </w:pPr>
            <w:r>
              <w:rPr>
                <w:rFonts w:ascii="Courier New" w:cs="Courier New" w:eastAsia="Courier New" w:hAnsi="Courier New"/>
                <w:color w:val="1A1A2E"/>
                <w:sz w:val="18"/>
                <w:szCs w:val="18"/>
              </w:rPr>
              <w:t xml:space="preserve">    --                   text,        -- use text for MySQL/Oracle (binlog pos / SCN)</w:t>
            </w:r>
          </w:p>
          <w:p>
            <w:pPr>
              <w:spacing w:after="0" w:before="0"/>
            </w:pPr>
            <w:r>
              <w:rPr>
                <w:rFonts w:ascii="Courier New" w:cs="Courier New" w:eastAsia="Courier New" w:hAnsi="Courier New"/>
                <w:color w:val="1A1A2E"/>
                <w:sz w:val="18"/>
                <w:szCs w:val="18"/>
              </w:rPr>
              <w:t xml:space="preserve">    last_source_ts       timestamptz,</w:t>
            </w:r>
          </w:p>
          <w:p>
            <w:pPr>
              <w:spacing w:after="0" w:before="0"/>
            </w:pPr>
            <w:r>
              <w:rPr>
                <w:rFonts w:ascii="Courier New" w:cs="Courier New" w:eastAsia="Courier New" w:hAnsi="Courier New"/>
                <w:color w:val="1A1A2E"/>
                <w:sz w:val="18"/>
                <w:szCs w:val="18"/>
              </w:rPr>
              <w:t xml:space="preserve">    last_txn_id          text,</w:t>
            </w:r>
          </w:p>
          <w:p>
            <w:pPr>
              <w:spacing w:after="0" w:before="0"/>
            </w:pPr>
            <w:r>
              <w:rPr>
                <w:rFonts w:ascii="Courier New" w:cs="Courier New" w:eastAsia="Courier New" w:hAnsi="Courier New"/>
                <w:color w:val="1A1A2E"/>
                <w:sz w:val="18"/>
                <w:szCs w:val="18"/>
              </w:rPr>
              <w:t xml:space="preserve">    last_event_op        text         CHECK (last_event_op IN ('INSERT','UPDATE','DELETE')),</w:t>
            </w:r>
          </w:p>
          <w:p>
            <w:pPr>
              <w:spacing w:after="0" w:before="0"/>
            </w:pPr>
            <w:r>
              <w:rPr>
                <w:rFonts w:ascii="Courier New" w:cs="Courier New" w:eastAsia="Courier New" w:hAnsi="Courier New"/>
                <w:color w:val="1A1A2E"/>
                <w:sz w:val="18"/>
                <w:szCs w:val="18"/>
              </w:rPr>
              <w:t xml:space="preserve">    is_deleted           boolean      NOT NULL DEFAULT false,</w:t>
            </w:r>
          </w:p>
          <w:p>
            <w:pPr>
              <w:spacing w:after="0" w:before="0"/>
            </w:pPr>
            <w:r>
              <w:rPr>
                <w:rFonts w:ascii="Courier New" w:cs="Courier New" w:eastAsia="Courier New" w:hAnsi="Courier New"/>
                <w:color w:val="1A1A2E"/>
                <w:sz w:val="18"/>
                <w:szCs w:val="18"/>
              </w:rPr>
              <w:t xml:space="preserve">    created_at           timestamptz  NOT NULL DEFAULT now(),</w:t>
            </w:r>
          </w:p>
          <w:p>
            <w:pPr>
              <w:spacing w:after="0" w:before="0"/>
            </w:pPr>
            <w:r>
              <w:rPr>
                <w:rFonts w:ascii="Courier New" w:cs="Courier New" w:eastAsia="Courier New" w:hAnsi="Courier New"/>
                <w:color w:val="1A1A2E"/>
                <w:sz w:val="18"/>
                <w:szCs w:val="18"/>
              </w:rPr>
              <w:t xml:space="preserve">    updated_at           timestamptz  NOT NULL DEFAULT now()</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CREATE INDEX customers_lsn_idx ON customers (last_source_position);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COMMENT ON COLUMN customers.last_source_position IS</w:t>
            </w:r>
          </w:p>
          <w:p>
            <w:pPr>
              <w:spacing w:after="0" w:before="0"/>
            </w:pPr>
            <w:r>
              <w:rPr>
                <w:rFonts w:ascii="Courier New" w:cs="Courier New" w:eastAsia="Courier New" w:hAnsi="Courier New"/>
                <w:color w:val="1A1A2E"/>
                <w:sz w:val="18"/>
                <w:szCs w:val="18"/>
              </w:rPr>
              <w:t xml:space="preserve">    'LSN guard value: only apply events where incoming pos &gt; this.</w:t>
            </w:r>
          </w:p>
          <w:p>
            <w:pPr>
              <w:spacing w:after="0" w:before="0"/>
            </w:pPr>
            <w:r>
              <w:rPr>
                <w:rFonts w:ascii="Courier New" w:cs="Courier New" w:eastAsia="Courier New" w:hAnsi="Courier New"/>
                <w:color w:val="1A1A2E"/>
                <w:sz w:val="18"/>
                <w:szCs w:val="18"/>
              </w:rPr>
              <w:t xml:space="preserve">     pg_lsn for Postgres; cast to text for MySQL/Oracle source.';</w:t>
            </w:r>
          </w:p>
        </w:tc>
      </w:tr>
    </w:tbl>
    <w:p>
      <w:pPr>
        <w:spacing w:after="60" w:before="60"/>
      </w:pPr>
      <w:r>
        <w:t xml:space="preserve"/>
      </w:r>
    </w:p>
    <w:p>
      <w:pPr>
        <w:pStyle w:val="Heading2"/>
        <w:spacing w:after="100" w:before="260"/>
      </w:pPr>
      <w:r>
        <w:rPr>
          <w:rFonts w:ascii="Arial" w:cs="Arial" w:eastAsia="Arial" w:hAnsi="Arial"/>
          <w:b/>
          <w:bCs/>
          <w:color w:val="2C2C2C"/>
          <w:sz w:val="26"/>
          <w:szCs w:val="26"/>
        </w:rPr>
        <w:t xml:space="preserve">Upsert — Full-Row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Use when CDC events carry full business state (Openflow default)</w:t>
            </w:r>
          </w:p>
          <w:p>
            <w:pPr>
              <w:spacing w:after="0" w:before="0"/>
            </w:pPr>
            <w:r>
              <w:rPr>
                <w:rFonts w:ascii="Courier New" w:cs="Courier New" w:eastAsia="Courier New" w:hAnsi="Courier New"/>
                <w:color w:val="1A1A2E"/>
                <w:sz w:val="18"/>
                <w:szCs w:val="18"/>
              </w:rPr>
              <w:t xml:space="preserve">INSERT INTO customers (</w:t>
            </w:r>
          </w:p>
          <w:p>
            <w:pPr>
              <w:spacing w:after="0" w:before="0"/>
            </w:pPr>
            <w:r>
              <w:rPr>
                <w:rFonts w:ascii="Courier New" w:cs="Courier New" w:eastAsia="Courier New" w:hAnsi="Courier New"/>
                <w:color w:val="1A1A2E"/>
                <w:sz w:val="18"/>
                <w:szCs w:val="18"/>
              </w:rPr>
              <w:t xml:space="preserve">    customer_id, name, email, status,</w:t>
            </w:r>
          </w:p>
          <w:p>
            <w:pPr>
              <w:spacing w:after="0" w:before="0"/>
            </w:pPr>
            <w:r>
              <w:rPr>
                <w:rFonts w:ascii="Courier New" w:cs="Courier New" w:eastAsia="Courier New" w:hAnsi="Courier New"/>
                <w:color w:val="1A1A2E"/>
                <w:sz w:val="18"/>
                <w:szCs w:val="18"/>
              </w:rPr>
              <w:t xml:space="preserve">    last_source_position, last_source_ts, last_txn_id, last_event_op, is_deleted</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VALUES (</w:t>
            </w:r>
          </w:p>
          <w:p>
            <w:pPr>
              <w:spacing w:after="0" w:before="0"/>
            </w:pPr>
            <w:r>
              <w:rPr>
                <w:rFonts w:ascii="Courier New" w:cs="Courier New" w:eastAsia="Courier New" w:hAnsi="Courier New"/>
                <w:color w:val="1A1A2E"/>
                <w:sz w:val="18"/>
                <w:szCs w:val="18"/>
              </w:rPr>
              <w:t xml:space="preserve">    :customer_id, :name, :email, :status,</w:t>
            </w:r>
          </w:p>
          <w:p>
            <w:pPr>
              <w:spacing w:after="0" w:before="0"/>
            </w:pPr>
            <w:r>
              <w:rPr>
                <w:rFonts w:ascii="Courier New" w:cs="Courier New" w:eastAsia="Courier New" w:hAnsi="Courier New"/>
                <w:color w:val="1A1A2E"/>
                <w:sz w:val="18"/>
                <w:szCs w:val="18"/>
              </w:rPr>
              <w:t xml:space="preserve">    :source_position::pg_lsn, :source_ts, :txn_id, :op, false</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ON CONFLICT (customer_id) DO UPDATE SET</w:t>
            </w:r>
          </w:p>
          <w:p>
            <w:pPr>
              <w:spacing w:after="0" w:before="0"/>
            </w:pPr>
            <w:r>
              <w:rPr>
                <w:rFonts w:ascii="Courier New" w:cs="Courier New" w:eastAsia="Courier New" w:hAnsi="Courier New"/>
                <w:color w:val="1A1A2E"/>
                <w:sz w:val="18"/>
                <w:szCs w:val="18"/>
              </w:rPr>
              <w:t xml:space="preserve">    name                 = EXCLUDED.name,</w:t>
            </w:r>
          </w:p>
          <w:p>
            <w:pPr>
              <w:spacing w:after="0" w:before="0"/>
            </w:pPr>
            <w:r>
              <w:rPr>
                <w:rFonts w:ascii="Courier New" w:cs="Courier New" w:eastAsia="Courier New" w:hAnsi="Courier New"/>
                <w:color w:val="1A1A2E"/>
                <w:sz w:val="18"/>
                <w:szCs w:val="18"/>
              </w:rPr>
              <w:t xml:space="preserve">    email                = EXCLUDED.email,</w:t>
            </w:r>
          </w:p>
          <w:p>
            <w:pPr>
              <w:spacing w:after="0" w:before="0"/>
            </w:pPr>
            <w:r>
              <w:rPr>
                <w:rFonts w:ascii="Courier New" w:cs="Courier New" w:eastAsia="Courier New" w:hAnsi="Courier New"/>
                <w:color w:val="1A1A2E"/>
                <w:sz w:val="18"/>
                <w:szCs w:val="18"/>
              </w:rPr>
              <w:t xml:space="preserve">    status               = EXCLUDED.status,</w:t>
            </w:r>
          </w:p>
          <w:p>
            <w:pPr>
              <w:spacing w:after="0" w:before="0"/>
            </w:pPr>
            <w:r>
              <w:rPr>
                <w:rFonts w:ascii="Courier New" w:cs="Courier New" w:eastAsia="Courier New" w:hAnsi="Courier New"/>
                <w:color w:val="1A1A2E"/>
                <w:sz w:val="18"/>
                <w:szCs w:val="18"/>
              </w:rPr>
              <w:t xml:space="preserve">    is_deleted           = false,</w:t>
            </w:r>
          </w:p>
          <w:p>
            <w:pPr>
              <w:spacing w:after="0" w:before="0"/>
            </w:pPr>
            <w:r>
              <w:rPr>
                <w:rFonts w:ascii="Courier New" w:cs="Courier New" w:eastAsia="Courier New" w:hAnsi="Courier New"/>
                <w:color w:val="1A1A2E"/>
                <w:sz w:val="18"/>
                <w:szCs w:val="18"/>
              </w:rPr>
              <w:t xml:space="preserve">    last_source_position = EXCLUDED.last_source_position,</w:t>
            </w:r>
          </w:p>
          <w:p>
            <w:pPr>
              <w:spacing w:after="0" w:before="0"/>
            </w:pPr>
            <w:r>
              <w:rPr>
                <w:rFonts w:ascii="Courier New" w:cs="Courier New" w:eastAsia="Courier New" w:hAnsi="Courier New"/>
                <w:color w:val="1A1A2E"/>
                <w:sz w:val="18"/>
                <w:szCs w:val="18"/>
              </w:rPr>
              <w:t xml:space="preserve">    last_source_ts       = EXCLUDED.last_source_ts,</w:t>
            </w:r>
          </w:p>
          <w:p>
            <w:pPr>
              <w:spacing w:after="0" w:before="0"/>
            </w:pPr>
            <w:r>
              <w:rPr>
                <w:rFonts w:ascii="Courier New" w:cs="Courier New" w:eastAsia="Courier New" w:hAnsi="Courier New"/>
                <w:color w:val="1A1A2E"/>
                <w:sz w:val="18"/>
                <w:szCs w:val="18"/>
              </w:rPr>
              <w:t xml:space="preserve">    last_txn_id          = EXCLUDED.last_txn_id,</w:t>
            </w:r>
          </w:p>
          <w:p>
            <w:pPr>
              <w:spacing w:after="0" w:before="0"/>
            </w:pPr>
            <w:r>
              <w:rPr>
                <w:rFonts w:ascii="Courier New" w:cs="Courier New" w:eastAsia="Courier New" w:hAnsi="Courier New"/>
                <w:color w:val="1A1A2E"/>
                <w:sz w:val="18"/>
                <w:szCs w:val="18"/>
              </w:rPr>
              <w:t xml:space="preserve">    last_event_op        = EXCLUDED.last_event_op,</w:t>
            </w:r>
          </w:p>
          <w:p>
            <w:pPr>
              <w:spacing w:after="0" w:before="0"/>
            </w:pPr>
            <w:r>
              <w:rPr>
                <w:rFonts w:ascii="Courier New" w:cs="Courier New" w:eastAsia="Courier New" w:hAnsi="Courier New"/>
                <w:color w:val="1A1A2E"/>
                <w:sz w:val="18"/>
                <w:szCs w:val="18"/>
              </w:rPr>
              <w:t xml:space="preserve">    updated_at           = now()</w:t>
            </w:r>
          </w:p>
          <w:p>
            <w:pPr>
              <w:spacing w:after="0" w:before="0"/>
            </w:pPr>
            <w:r>
              <w:rPr>
                <w:rFonts w:ascii="Courier New" w:cs="Courier New" w:eastAsia="Courier New" w:hAnsi="Courier New"/>
                <w:color w:val="1A1A2E"/>
                <w:sz w:val="18"/>
                <w:szCs w:val="18"/>
              </w:rPr>
              <w:t xml:space="preserve">-- LSN guard: only apply if the incoming event is strictly newer</w:t>
            </w:r>
          </w:p>
          <w:p>
            <w:pPr>
              <w:spacing w:after="0" w:before="0"/>
            </w:pPr>
            <w:r>
              <w:rPr>
                <w:rFonts w:ascii="Courier New" w:cs="Courier New" w:eastAsia="Courier New" w:hAnsi="Courier New"/>
                <w:color w:val="1A1A2E"/>
                <w:sz w:val="18"/>
                <w:szCs w:val="18"/>
              </w:rPr>
              <w:t xml:space="preserve">WHERE customers.last_source_position IS NULL</w:t>
            </w:r>
          </w:p>
          <w:p>
            <w:pPr>
              <w:spacing w:after="0" w:before="0"/>
            </w:pPr>
            <w:r>
              <w:rPr>
                <w:rFonts w:ascii="Courier New" w:cs="Courier New" w:eastAsia="Courier New" w:hAnsi="Courier New"/>
                <w:color w:val="1A1A2E"/>
                <w:sz w:val="18"/>
                <w:szCs w:val="18"/>
              </w:rPr>
              <w:t xml:space="preserve">   OR customers.last_source_position &lt; EXCLUDED.last_source_position;</w:t>
            </w:r>
          </w:p>
        </w:tc>
      </w:tr>
    </w:tbl>
    <w:p>
      <w:pPr>
        <w:spacing w:after="60" w:before="60"/>
      </w:pPr>
      <w:r>
        <w:t xml:space="preserve"/>
      </w:r>
    </w:p>
    <w:p>
      <w:pPr>
        <w:pStyle w:val="Heading2"/>
        <w:spacing w:after="100" w:before="260"/>
      </w:pPr>
      <w:r>
        <w:rPr>
          <w:rFonts w:ascii="Arial" w:cs="Arial" w:eastAsia="Arial" w:hAnsi="Arial"/>
          <w:b/>
          <w:bCs/>
          <w:color w:val="2C2C2C"/>
          <w:sz w:val="26"/>
          <w:szCs w:val="26"/>
        </w:rPr>
        <w:t xml:space="preserve">Delete Events (Tombstone Upsert)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Soft delete: set is_deleted = true, preserve the row for audit visibility</w:t>
            </w:r>
          </w:p>
          <w:p>
            <w:pPr>
              <w:spacing w:after="0" w:before="0"/>
            </w:pPr>
            <w:r>
              <w:rPr>
                <w:rFonts w:ascii="Courier New" w:cs="Courier New" w:eastAsia="Courier New" w:hAnsi="Courier New"/>
                <w:color w:val="1A1A2E"/>
                <w:sz w:val="18"/>
                <w:szCs w:val="18"/>
              </w:rPr>
              <w:t xml:space="preserve">-- Uses INSERT ... ON CONFLICT for consistency — same LSN guard as inserts/updates</w:t>
            </w:r>
          </w:p>
          <w:p>
            <w:pPr>
              <w:spacing w:after="0" w:before="0"/>
            </w:pPr>
            <w:r>
              <w:rPr>
                <w:rFonts w:ascii="Courier New" w:cs="Courier New" w:eastAsia="Courier New" w:hAnsi="Courier New"/>
                <w:color w:val="1A1A2E"/>
                <w:sz w:val="18"/>
                <w:szCs w:val="18"/>
              </w:rPr>
              <w:t xml:space="preserve">INSERT INTO customers (</w:t>
            </w:r>
          </w:p>
          <w:p>
            <w:pPr>
              <w:spacing w:after="0" w:before="0"/>
            </w:pPr>
            <w:r>
              <w:rPr>
                <w:rFonts w:ascii="Courier New" w:cs="Courier New" w:eastAsia="Courier New" w:hAnsi="Courier New"/>
                <w:color w:val="1A1A2E"/>
                <w:sz w:val="18"/>
                <w:szCs w:val="18"/>
              </w:rPr>
              <w:t xml:space="preserve">    customer_id, is_deleted,</w:t>
            </w:r>
          </w:p>
          <w:p>
            <w:pPr>
              <w:spacing w:after="0" w:before="0"/>
            </w:pPr>
            <w:r>
              <w:rPr>
                <w:rFonts w:ascii="Courier New" w:cs="Courier New" w:eastAsia="Courier New" w:hAnsi="Courier New"/>
                <w:color w:val="1A1A2E"/>
                <w:sz w:val="18"/>
                <w:szCs w:val="18"/>
              </w:rPr>
              <w:t xml:space="preserve">    last_source_position, last_source_ts, last_txn_id, last_event_op</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VALUES (</w:t>
            </w:r>
          </w:p>
          <w:p>
            <w:pPr>
              <w:spacing w:after="0" w:before="0"/>
            </w:pPr>
            <w:r>
              <w:rPr>
                <w:rFonts w:ascii="Courier New" w:cs="Courier New" w:eastAsia="Courier New" w:hAnsi="Courier New"/>
                <w:color w:val="1A1A2E"/>
                <w:sz w:val="18"/>
                <w:szCs w:val="18"/>
              </w:rPr>
              <w:t xml:space="preserve">    :customer_id, true,</w:t>
            </w:r>
          </w:p>
          <w:p>
            <w:pPr>
              <w:spacing w:after="0" w:before="0"/>
            </w:pPr>
            <w:r>
              <w:rPr>
                <w:rFonts w:ascii="Courier New" w:cs="Courier New" w:eastAsia="Courier New" w:hAnsi="Courier New"/>
                <w:color w:val="1A1A2E"/>
                <w:sz w:val="18"/>
                <w:szCs w:val="18"/>
              </w:rPr>
              <w:t xml:space="preserve">    :source_position::pg_lsn, :source_ts, :txn_id, 'DELETE'</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ON CONFLICT (customer_id) DO UPDATE SET</w:t>
            </w:r>
          </w:p>
          <w:p>
            <w:pPr>
              <w:spacing w:after="0" w:before="0"/>
            </w:pPr>
            <w:r>
              <w:rPr>
                <w:rFonts w:ascii="Courier New" w:cs="Courier New" w:eastAsia="Courier New" w:hAnsi="Courier New"/>
                <w:color w:val="1A1A2E"/>
                <w:sz w:val="18"/>
                <w:szCs w:val="18"/>
              </w:rPr>
              <w:t xml:space="preserve">    is_deleted           = true,</w:t>
            </w:r>
          </w:p>
          <w:p>
            <w:pPr>
              <w:spacing w:after="0" w:before="0"/>
            </w:pPr>
            <w:r>
              <w:rPr>
                <w:rFonts w:ascii="Courier New" w:cs="Courier New" w:eastAsia="Courier New" w:hAnsi="Courier New"/>
                <w:color w:val="1A1A2E"/>
                <w:sz w:val="18"/>
                <w:szCs w:val="18"/>
              </w:rPr>
              <w:t xml:space="preserve">    last_source_position = EXCLUDED.last_source_position,</w:t>
            </w:r>
          </w:p>
          <w:p>
            <w:pPr>
              <w:spacing w:after="0" w:before="0"/>
            </w:pPr>
            <w:r>
              <w:rPr>
                <w:rFonts w:ascii="Courier New" w:cs="Courier New" w:eastAsia="Courier New" w:hAnsi="Courier New"/>
                <w:color w:val="1A1A2E"/>
                <w:sz w:val="18"/>
                <w:szCs w:val="18"/>
              </w:rPr>
              <w:t xml:space="preserve">    last_source_ts       = EXCLUDED.last_source_ts,</w:t>
            </w:r>
          </w:p>
          <w:p>
            <w:pPr>
              <w:spacing w:after="0" w:before="0"/>
            </w:pPr>
            <w:r>
              <w:rPr>
                <w:rFonts w:ascii="Courier New" w:cs="Courier New" w:eastAsia="Courier New" w:hAnsi="Courier New"/>
                <w:color w:val="1A1A2E"/>
                <w:sz w:val="18"/>
                <w:szCs w:val="18"/>
              </w:rPr>
              <w:t xml:space="preserve">    last_txn_id          = EXCLUDED.last_txn_id,</w:t>
            </w:r>
          </w:p>
          <w:p>
            <w:pPr>
              <w:spacing w:after="0" w:before="0"/>
            </w:pPr>
            <w:r>
              <w:rPr>
                <w:rFonts w:ascii="Courier New" w:cs="Courier New" w:eastAsia="Courier New" w:hAnsi="Courier New"/>
                <w:color w:val="1A1A2E"/>
                <w:sz w:val="18"/>
                <w:szCs w:val="18"/>
              </w:rPr>
              <w:t xml:space="preserve">    last_event_op        = 'DELETE',</w:t>
            </w:r>
          </w:p>
          <w:p>
            <w:pPr>
              <w:spacing w:after="0" w:before="0"/>
            </w:pPr>
            <w:r>
              <w:rPr>
                <w:rFonts w:ascii="Courier New" w:cs="Courier New" w:eastAsia="Courier New" w:hAnsi="Courier New"/>
                <w:color w:val="1A1A2E"/>
                <w:sz w:val="18"/>
                <w:szCs w:val="18"/>
              </w:rPr>
              <w:t xml:space="preserve">    updated_at           = now()</w:t>
            </w:r>
          </w:p>
          <w:p>
            <w:pPr>
              <w:spacing w:after="0" w:before="0"/>
            </w:pPr>
            <w:r>
              <w:rPr>
                <w:rFonts w:ascii="Courier New" w:cs="Courier New" w:eastAsia="Courier New" w:hAnsi="Courier New"/>
                <w:color w:val="1A1A2E"/>
                <w:sz w:val="18"/>
                <w:szCs w:val="18"/>
              </w:rPr>
              <w:t xml:space="preserve">WHERE customers.last_source_position IS NULL</w:t>
            </w:r>
          </w:p>
          <w:p>
            <w:pPr>
              <w:spacing w:after="0" w:before="0"/>
            </w:pPr>
            <w:r>
              <w:rPr>
                <w:rFonts w:ascii="Courier New" w:cs="Courier New" w:eastAsia="Courier New" w:hAnsi="Courier New"/>
                <w:color w:val="1A1A2E"/>
                <w:sz w:val="18"/>
                <w:szCs w:val="18"/>
              </w:rPr>
              <w:t xml:space="preserve">   OR customers.last_source_position &lt; EXCLUDED.last_source_position;</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Partial Updates</w:t>
      </w:r>
    </w:p>
    <w:p>
      <w:pPr>
        <w:spacing w:after="80" w:before="60"/>
      </w:pPr>
      <w:r>
        <w:rPr>
          <w:rFonts w:ascii="Arial" w:cs="Arial" w:eastAsia="Arial" w:hAnsi="Arial"/>
          <w:sz w:val="22"/>
          <w:szCs w:val="22"/>
        </w:rPr>
        <w:t xml:space="preserve">Openflow and most CDC tools default to sending full row images (all columns) in each event, so the full-row upsert above is usually correct. However, some configurations send partial update events that contain only the changed columns.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r>
              <w:rPr>
                <w:rFonts w:ascii="Arial" w:cs="Arial" w:eastAsia="Arial" w:hAnsi="Arial"/>
                <w:b/>
                <w:bCs/>
                <w:color w:val="C62828"/>
                <w:sz w:val="22"/>
                <w:szCs w:val="22"/>
              </w:rPr>
              <w:t xml:space="preserve">Warning: </w:t>
            </w:r>
            <w:r>
              <w:rPr>
                <w:rFonts w:ascii="Arial" w:cs="Arial" w:eastAsia="Arial" w:hAnsi="Arial"/>
                <w:color w:val="7F0000"/>
                <w:sz w:val="22"/>
                <w:szCs w:val="22"/>
              </w:rPr>
              <w:t xml:space="preserve">If CDC events are partial patches, the full-row upsert will overwrite unchanged columns with NULL. This silently destroys data. Verify with your Openflow connector configuration: check whether REPLICA IDENTITY is set to FULL on the source Postgres tables. If not, only the changed columns plus PK are present in UPDATE events.</w:t>
            </w:r>
          </w:p>
        </w:tc>
      </w:tr>
    </w:tbl>
    <w:p>
      <w:pPr>
        <w:spacing w:after="60" w:before="60"/>
      </w:pPr>
      <w:r>
        <w:t xml:space="preserve"/>
      </w:r>
    </w:p>
    <w:p>
      <w:pPr>
        <w:pStyle w:val="Heading2"/>
        <w:spacing w:after="100" w:before="260"/>
      </w:pPr>
      <w:r>
        <w:rPr>
          <w:rFonts w:ascii="Arial" w:cs="Arial" w:eastAsia="Arial" w:hAnsi="Arial"/>
          <w:b/>
          <w:bCs/>
          <w:color w:val="2C2C2C"/>
          <w:sz w:val="26"/>
          <w:szCs w:val="26"/>
        </w:rPr>
        <w:t xml:space="preserve">Handling Partial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Option A: Set REPLICA IDENTITY FULL on source tables (recommended)</w:t>
            </w:r>
          </w:p>
          <w:p>
            <w:pPr>
              <w:spacing w:after="0" w:before="0"/>
            </w:pPr>
            <w:r>
              <w:rPr>
                <w:rFonts w:ascii="Courier New" w:cs="Courier New" w:eastAsia="Courier New" w:hAnsi="Courier New"/>
                <w:color w:val="1A1A2E"/>
                <w:sz w:val="18"/>
                <w:szCs w:val="18"/>
              </w:rPr>
              <w:t xml:space="preserve">-- This makes every UPDATE event carry the full before and after row.</w:t>
            </w:r>
          </w:p>
          <w:p>
            <w:pPr>
              <w:spacing w:after="0" w:before="0"/>
            </w:pPr>
            <w:r>
              <w:rPr>
                <w:rFonts w:ascii="Courier New" w:cs="Courier New" w:eastAsia="Courier New" w:hAnsi="Courier New"/>
                <w:color w:val="1A1A2E"/>
                <w:sz w:val="18"/>
                <w:szCs w:val="18"/>
              </w:rPr>
              <w:t xml:space="preserve">ALTER TABLE customers REPLICA IDENTITY FULL;</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Option B: If full images are not available, use explicit per-column COALESCE</w:t>
            </w:r>
          </w:p>
          <w:p>
            <w:pPr>
              <w:spacing w:after="0" w:before="0"/>
            </w:pPr>
            <w:r>
              <w:rPr>
                <w:rFonts w:ascii="Courier New" w:cs="Courier New" w:eastAsia="Courier New" w:hAnsi="Courier New"/>
                <w:color w:val="1A1A2E"/>
                <w:sz w:val="18"/>
                <w:szCs w:val="18"/>
              </w:rPr>
              <w:t xml:space="preserve">-- Only update a column if the incoming event has a non-null value for it.</w:t>
            </w:r>
          </w:p>
          <w:p>
            <w:pPr>
              <w:spacing w:after="0" w:before="0"/>
            </w:pPr>
            <w:r>
              <w:rPr>
                <w:rFonts w:ascii="Courier New" w:cs="Courier New" w:eastAsia="Courier New" w:hAnsi="Courier New"/>
                <w:color w:val="1A1A2E"/>
                <w:sz w:val="18"/>
                <w:szCs w:val="18"/>
              </w:rPr>
              <w:t xml:space="preserve">ON CONFLICT (customer_id) DO UPDATE SET</w:t>
            </w:r>
          </w:p>
          <w:p>
            <w:pPr>
              <w:spacing w:after="0" w:before="0"/>
            </w:pPr>
            <w:r>
              <w:rPr>
                <w:rFonts w:ascii="Courier New" w:cs="Courier New" w:eastAsia="Courier New" w:hAnsi="Courier New"/>
                <w:color w:val="1A1A2E"/>
                <w:sz w:val="18"/>
                <w:szCs w:val="18"/>
              </w:rPr>
              <w:t xml:space="preserve">    name   = COALESCE(EXCLUDED.name,   customers.name),</w:t>
            </w:r>
          </w:p>
          <w:p>
            <w:pPr>
              <w:spacing w:after="0" w:before="0"/>
            </w:pPr>
            <w:r>
              <w:rPr>
                <w:rFonts w:ascii="Courier New" w:cs="Courier New" w:eastAsia="Courier New" w:hAnsi="Courier New"/>
                <w:color w:val="1A1A2E"/>
                <w:sz w:val="18"/>
                <w:szCs w:val="18"/>
              </w:rPr>
              <w:t xml:space="preserve">    email  = COALESCE(EXCLUDED.email,  customers.email),</w:t>
            </w:r>
          </w:p>
          <w:p>
            <w:pPr>
              <w:spacing w:after="0" w:before="0"/>
            </w:pPr>
            <w:r>
              <w:rPr>
                <w:rFonts w:ascii="Courier New" w:cs="Courier New" w:eastAsia="Courier New" w:hAnsi="Courier New"/>
                <w:color w:val="1A1A2E"/>
                <w:sz w:val="18"/>
                <w:szCs w:val="18"/>
              </w:rPr>
              <w:t xml:space="preserve">    status = COALESCE(EXCLUDED.status, customers.status),</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WHERE customers.last_source_position IS NULL</w:t>
            </w:r>
          </w:p>
          <w:p>
            <w:pPr>
              <w:spacing w:after="0" w:before="0"/>
            </w:pPr>
            <w:r>
              <w:rPr>
                <w:rFonts w:ascii="Courier New" w:cs="Courier New" w:eastAsia="Courier New" w:hAnsi="Courier New"/>
                <w:color w:val="1A1A2E"/>
                <w:sz w:val="18"/>
                <w:szCs w:val="18"/>
              </w:rPr>
              <w:t xml:space="preserve">   OR customers.last_source_position &lt; EXCLUDED.last_source_position;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Note: COALESCE merging has limits — it cannot distinguish between</w:t>
            </w:r>
          </w:p>
          <w:p>
            <w:pPr>
              <w:spacing w:after="0" w:before="0"/>
            </w:pPr>
            <w:r>
              <w:rPr>
                <w:rFonts w:ascii="Courier New" w:cs="Courier New" w:eastAsia="Courier New" w:hAnsi="Courier New"/>
                <w:color w:val="1A1A2E"/>
                <w:sz w:val="18"/>
                <w:szCs w:val="18"/>
              </w:rPr>
              <w:t xml:space="preserve">-- "field intentionally set to NULL" and "field not present in event".</w:t>
            </w:r>
          </w:p>
          <w:p>
            <w:pPr>
              <w:spacing w:after="0" w:before="0"/>
            </w:pPr>
            <w:r>
              <w:rPr>
                <w:rFonts w:ascii="Courier New" w:cs="Courier New" w:eastAsia="Courier New" w:hAnsi="Courier New"/>
                <w:color w:val="1A1A2E"/>
                <w:sz w:val="18"/>
                <w:szCs w:val="18"/>
              </w:rPr>
              <w:t xml:space="preserve">-- REPLICA IDENTITY FULL is the cleaner solution.</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Key Partitioning</w:t>
      </w:r>
    </w:p>
    <w:p>
      <w:pPr>
        <w:spacing w:after="80" w:before="60"/>
      </w:pPr>
      <w:r>
        <w:rPr>
          <w:rFonts w:ascii="Arial" w:cs="Arial" w:eastAsia="Arial" w:hAnsi="Arial"/>
          <w:sz w:val="22"/>
          <w:szCs w:val="22"/>
        </w:rPr>
        <w:t xml:space="preserve">Without key partitioning, the same entity can race across multiple consumers. Even with the LSN guard protecting against the worst outcomes, you are relying on timing rather than design. Set the partition key in Openflow at the connector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Postgres / Oracle CDC</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Partition key = primary key column (e.g. customer_id). Set in extraction tool connector config.</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Oracle CDC</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Partition key = primary key via XStream. Configure in Openflow Oracle connector (or extraction tool equivalent).</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Stability</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The partition key must never change for the lifetime of the pipeline. Repartitioning breaks per-entity ordering.</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Multi-table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For cross-table consistency (e.g. orders + lines + payments), use P4 (aggregate-root partitioning) instead.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00"/>
              <w:left w:type="dxa" w:w="160"/>
              <w:bottom w:type="dxa" w:w="100"/>
              <w:right w:type="dxa" w:w="160"/>
            </w:tcMar>
          </w:tcPr>
          <w:p>
            <w:r>
              <w:rPr>
                <w:rFonts w:ascii="Arial" w:cs="Arial" w:eastAsia="Arial" w:hAnsi="Arial"/>
                <w:b/>
                <w:bCs/>
                <w:color w:val="8B6000"/>
                <w:sz w:val="22"/>
                <w:szCs w:val="22"/>
              </w:rPr>
              <w:t xml:space="preserve">Note: </w:t>
            </w:r>
            <w:r>
              <w:rPr>
                <w:rFonts w:ascii="Arial" w:cs="Arial" w:eastAsia="Arial" w:hAnsi="Arial"/>
                <w:color w:val="4A3800"/>
                <w:sz w:val="22"/>
                <w:szCs w:val="22"/>
              </w:rPr>
              <w:t xml:space="preserve">LSN (pg_lsn) values are only comparable within the same Postgres instance. For multi-shard sources, inject a logical clock at the Openflow layer and carry it as the ordering field instead of raw LSN.</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Failure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Crash before DB commit</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Event replayed. No durable DB change. Safe.</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Crash after DB commit, before offset commit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Replay is stale. LSN guard blocks re-apply. Side effects not re-fired. Safe.</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Duplicate event (same source_position)</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LSN guard rejects update. Row unchanged. Safe.</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Late out-of-order arrival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LSN guard rejects update (pos &lt; stored). Latest state preserved. Safe.</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Hot key / hot partition</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One partition becomes throughput bottleneck. Consider redesigning aggregate boundaries.</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Malformed / poison event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Route to dead letter queue. Never block partition processing.</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Validation and Reconciliation</w:t>
      </w:r>
    </w:p>
    <w:p>
      <w:pPr>
        <w:pStyle w:val="ListParagraph"/>
        <w:numPr>
          <w:ilvl w:val="0"/>
          <w:numId w:val="3"/>
        </w:numPr>
        <w:spacing w:after="38" w:before="38"/>
      </w:pPr>
      <w:r>
        <w:rPr>
          <w:rFonts w:ascii="Arial" w:cs="Arial" w:eastAsia="Arial" w:hAnsi="Arial"/>
          <w:sz w:val="22"/>
          <w:szCs w:val="22"/>
        </w:rPr>
        <w:t xml:space="preserve">Compare source max LSN vs customers.last_source_position — growing gap signals consumer lag or missed events</w:t>
      </w:r>
    </w:p>
    <w:p>
      <w:pPr>
        <w:pStyle w:val="ListParagraph"/>
        <w:numPr>
          <w:ilvl w:val="0"/>
          <w:numId w:val="3"/>
        </w:numPr>
        <w:spacing w:after="38" w:before="38"/>
      </w:pPr>
      <w:r>
        <w:rPr>
          <w:rFonts w:ascii="Arial" w:cs="Arial" w:eastAsia="Arial" w:hAnsi="Arial"/>
          <w:sz w:val="22"/>
          <w:szCs w:val="22"/>
        </w:rPr>
        <w:t xml:space="preserve">Monitor stale-skip count (LSN guard rejections) and alert on sustained increase — indicates ordering problems</w:t>
      </w:r>
    </w:p>
    <w:p>
      <w:pPr>
        <w:pStyle w:val="ListParagraph"/>
        <w:numPr>
          <w:ilvl w:val="0"/>
          <w:numId w:val="3"/>
        </w:numPr>
        <w:spacing w:after="38" w:before="38"/>
      </w:pPr>
      <w:r>
        <w:rPr>
          <w:rFonts w:ascii="Arial" w:cs="Arial" w:eastAsia="Arial" w:hAnsi="Arial"/>
          <w:sz w:val="22"/>
          <w:szCs w:val="22"/>
        </w:rPr>
        <w:t xml:space="preserve">Validate monotonicity: last_source_position must never move backward for any entity key</w:t>
      </w:r>
    </w:p>
    <w:p>
      <w:pPr>
        <w:pStyle w:val="ListParagraph"/>
        <w:numPr>
          <w:ilvl w:val="0"/>
          <w:numId w:val="3"/>
        </w:numPr>
        <w:spacing w:after="38" w:before="38"/>
      </w:pPr>
      <w:r>
        <w:rPr>
          <w:rFonts w:ascii="Arial" w:cs="Arial" w:eastAsia="Arial" w:hAnsi="Arial"/>
          <w:sz w:val="22"/>
          <w:szCs w:val="22"/>
        </w:rPr>
        <w:t xml:space="preserve">Run row-level spot checks by customer_id between source and target — sample N rows per hour</w:t>
      </w:r>
    </w:p>
    <w:p>
      <w:pPr>
        <w:pStyle w:val="ListParagraph"/>
        <w:numPr>
          <w:ilvl w:val="0"/>
          <w:numId w:val="3"/>
        </w:numPr>
        <w:spacing w:after="38" w:before="38"/>
      </w:pPr>
      <w:r>
        <w:rPr>
          <w:rFonts w:ascii="Arial" w:cs="Arial" w:eastAsia="Arial" w:hAnsi="Arial"/>
          <w:sz w:val="22"/>
          <w:szCs w:val="22"/>
        </w:rPr>
        <w:t xml:space="preserve">Monitor consumer lag via cdc_consumer_state 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Monotonicity check: flag any key where position moved backward</w:t>
            </w:r>
          </w:p>
          <w:p>
            <w:pPr>
              <w:spacing w:after="0" w:before="0"/>
            </w:pPr>
            <w:r>
              <w:rPr>
                <w:rFonts w:ascii="Courier New" w:cs="Courier New" w:eastAsia="Courier New" w:hAnsi="Courier New"/>
                <w:color w:val="1A1A2E"/>
                <w:sz w:val="18"/>
                <w:szCs w:val="18"/>
              </w:rPr>
              <w:t xml:space="preserve">-- (should return zero rows in a healthy pipeline)</w:t>
            </w:r>
          </w:p>
          <w:p>
            <w:pPr>
              <w:spacing w:after="0" w:before="0"/>
            </w:pPr>
            <w:r>
              <w:rPr>
                <w:rFonts w:ascii="Courier New" w:cs="Courier New" w:eastAsia="Courier New" w:hAnsi="Courier New"/>
                <w:color w:val="1A1A2E"/>
                <w:sz w:val="18"/>
                <w:szCs w:val="18"/>
              </w:rPr>
              <w:t xml:space="preserve">SELECT customer_id, last_source_position</w:t>
            </w:r>
          </w:p>
          <w:p>
            <w:pPr>
              <w:spacing w:after="0" w:before="0"/>
            </w:pPr>
            <w:r>
              <w:rPr>
                <w:rFonts w:ascii="Courier New" w:cs="Courier New" w:eastAsia="Courier New" w:hAnsi="Courier New"/>
                <w:color w:val="1A1A2E"/>
                <w:sz w:val="18"/>
                <w:szCs w:val="18"/>
              </w:rPr>
              <w:t xml:space="preserve">FROM   customers</w:t>
            </w:r>
          </w:p>
          <w:p>
            <w:pPr>
              <w:spacing w:after="0" w:before="0"/>
            </w:pPr>
            <w:r>
              <w:rPr>
                <w:rFonts w:ascii="Courier New" w:cs="Courier New" w:eastAsia="Courier New" w:hAnsi="Courier New"/>
                <w:color w:val="1A1A2E"/>
                <w:sz w:val="18"/>
                <w:szCs w:val="18"/>
              </w:rPr>
              <w:t xml:space="preserve">WHERE  last_source_position &lt; LAG(last_source_position)</w:t>
            </w:r>
          </w:p>
          <w:p>
            <w:pPr>
              <w:spacing w:after="0" w:before="0"/>
            </w:pPr>
            <w:r>
              <w:rPr>
                <w:rFonts w:ascii="Courier New" w:cs="Courier New" w:eastAsia="Courier New" w:hAnsi="Courier New"/>
                <w:color w:val="1A1A2E"/>
                <w:sz w:val="18"/>
                <w:szCs w:val="18"/>
              </w:rPr>
              <w:t xml:space="preserve">           OVER (PARTITION BY customer_id ORDER BY updated_at);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Consumer lag check</w:t>
            </w:r>
          </w:p>
          <w:p>
            <w:pPr>
              <w:spacing w:after="0" w:before="0"/>
            </w:pPr>
            <w:r>
              <w:rPr>
                <w:rFonts w:ascii="Courier New" w:cs="Courier New" w:eastAsia="Courier New" w:hAnsi="Courier New"/>
                <w:color w:val="1A1A2E"/>
                <w:sz w:val="18"/>
                <w:szCs w:val="18"/>
              </w:rPr>
              <w:t xml:space="preserve">SELECT consumer_group, topic, partition_id,</w:t>
            </w:r>
          </w:p>
          <w:p>
            <w:pPr>
              <w:spacing w:after="0" w:before="0"/>
            </w:pPr>
            <w:r>
              <w:rPr>
                <w:rFonts w:ascii="Courier New" w:cs="Courier New" w:eastAsia="Courier New" w:hAnsi="Courier New"/>
                <w:color w:val="1A1A2E"/>
                <w:sz w:val="18"/>
                <w:szCs w:val="18"/>
              </w:rPr>
              <w:t xml:space="preserve">       now() - last_processed_at AS lag_interval</w:t>
            </w:r>
          </w:p>
          <w:p>
            <w:pPr>
              <w:spacing w:after="0" w:before="0"/>
            </w:pPr>
            <w:r>
              <w:rPr>
                <w:rFonts w:ascii="Courier New" w:cs="Courier New" w:eastAsia="Courier New" w:hAnsi="Courier New"/>
                <w:color w:val="1A1A2E"/>
                <w:sz w:val="18"/>
                <w:szCs w:val="18"/>
              </w:rPr>
              <w:t xml:space="preserve">FROM   cdc_consumer_state</w:t>
            </w:r>
          </w:p>
          <w:p>
            <w:pPr>
              <w:spacing w:after="0" w:before="0"/>
            </w:pPr>
            <w:r>
              <w:rPr>
                <w:rFonts w:ascii="Courier New" w:cs="Courier New" w:eastAsia="Courier New" w:hAnsi="Courier New"/>
                <w:color w:val="1A1A2E"/>
                <w:sz w:val="18"/>
                <w:szCs w:val="18"/>
              </w:rPr>
              <w:t xml:space="preserve">ORDER  BY lag_interval DESC NULLS LAST;</w:t>
            </w:r>
          </w:p>
        </w:tc>
      </w:tr>
    </w:tbl>
    <w:p>
      <w:pPr>
        <w:spacing w:after="60" w:before="60"/>
      </w:pPr>
      <w:r>
        <w:t xml:space="preserve"/>
      </w:r>
    </w:p>
    <w:p>
      <w:pPr>
        <w:pBdr>
          <w:top w:val="single" w:color="1F5C8B" w:sz="6" w:space="8"/>
        </w:pBdr>
        <w:spacing w:after="0" w:before="220"/>
      </w:pPr>
      <w:r>
        <w:rPr>
          <w:rFonts w:ascii="Arial" w:cs="Arial" w:eastAsia="Arial" w:hAnsi="Arial"/>
          <w:i/>
          <w:iCs/>
          <w:color w:val="999999"/>
          <w:sz w:val="18"/>
          <w:szCs w:val="18"/>
        </w:rPr>
        <w:t xml:space="preserve">CDC Pipeline Patterns — Doc 1: P1 Current-State Upsert (merged)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5C8B"/>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91ca1ee39165ae6f73b7c2becc086805fbae64.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2026-04-16T10:04:18.460Z</dcterms:created>
  <dcterms:modified xsi:type="dcterms:W3CDTF">2026-04-16T10:04:18.460Z</dcterms:modified>
</cp:coreProperties>
</file>

<file path=docProps/custom.xml><?xml version="1.0" encoding="utf-8"?>
<Properties xmlns="http://schemas.openxmlformats.org/officeDocument/2006/custom-properties" xmlns:vt="http://schemas.openxmlformats.org/officeDocument/2006/docPropsVTypes"/>
</file>