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大模型微调全流程可落地实践方案及核心经验</w:t>
      </w:r>
      <w:r>
        <w:rPr>
          <w:rFonts w:eastAsia="等线" w:ascii="Arial" w:cs="Arial" w:hAnsi="Arial"/>
          <w:b w:val="true"/>
          <w:sz w:val="52"/>
        </w:rPr>
        <w:t>认知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前大模型相关岗位竞争中，预训练、微调、强化学习等核心技术经验已成为核心竞争力，传统IT技能及单纯的大模型应用开发经验权重下降。模型微调的核心价值是让通用大模型适配特定业务场景，其本质是“数据驱动+参数优化+过程可控”的工程实践。本方案基于工业级落地标准，覆盖从需求对齐到部署上线的全流程，同时提炼实操中的关键经验，帮助快速掌握核心技能并规避常见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一、前期筹备阶段：对齐需求，扫清基础障碍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前期筹备的核心目标是“明确方向、适配资源”，避免盲目启动导致返工。此阶段需完成3项关键工作，每一步都直接影响后续微调效果。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精准定义任务与量化目标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需明确微调的具体任务类型，常见场景包括：文本分类（如客服投诉标签化）、命名实体识别（如合同条款提取）、文本生成（如产品文案创作）、问答系统（如企业知识库问答）、代码生成等。不同任务的微调策略、数据格式、评估指标差异极大，需提前界定清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核心要求：目标必须量化，拒绝模糊表述。例如：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文本分类：准确率≥95%、F1值≥93%（针对不平衡数据）；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文本生成：困惑度≤12、BLEU值≥45（中文可参考CLUE评分）；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问答系统：精确匹配（EM）值≥88%、F1值≥92%。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量化目标是判断微调是否终止、效果是否达标的唯一标准，也是后续评估的核心依据。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基础模型选型：平衡效果与资源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模型选型需遵循“场景适配+资源承载”原则，优先选择开源可商用模型（规避授权风险），具体选型逻辑如下：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推荐模型系列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参数规模建议（资源适配）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文本分类/命名实体识别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  <w:r>
              <w:rPr>
                <w:rFonts w:eastAsia="等线" w:ascii="Arial" w:cs="Arial" w:hAnsi="Arial"/>
                <w:sz w:val="22"/>
              </w:rPr>
              <w:t>ERT/RoBERTa/ERNIE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中小型（100M-1B</w:t>
            </w:r>
            <w:r>
              <w:rPr>
                <w:rFonts w:eastAsia="等线" w:ascii="Arial" w:cs="Arial" w:hAnsi="Arial"/>
                <w:sz w:val="22"/>
              </w:rPr>
              <w:t>）：个人实践；1B-7B：企业级任务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理解类任务优先选择编码器模型，轻量化模型可降低资源成本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文本生成/问答/代码</w:t>
            </w:r>
            <w:r>
              <w:rPr>
                <w:rFonts w:eastAsia="等线" w:ascii="Arial" w:cs="Arial" w:hAnsi="Arial"/>
                <w:sz w:val="22"/>
              </w:rPr>
              <w:t>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Llama 3/Qwen（通义千问）/Mistral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7B：个人/中小团队；13B-34B：企业核心业务</w:t>
            </w:r>
            <w:r>
              <w:rPr>
                <w:rFonts w:eastAsia="等线" w:ascii="Arial" w:cs="Arial" w:hAnsi="Arial"/>
                <w:sz w:val="22"/>
              </w:rPr>
              <w:t>；70B+：大规模商用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生成类任务优先</w:t>
            </w:r>
            <w:r>
              <w:rPr>
                <w:rFonts w:eastAsia="等线" w:ascii="Arial" w:cs="Arial" w:hAnsi="Arial"/>
                <w:sz w:val="22"/>
              </w:rPr>
              <w:t>选择解码器模型，开源模型中Llama 3、Qwen生态最成熟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经验认知：个人实践或资源有限时，</w:t>
            </w:r>
            <w:r>
              <w:rPr>
                <w:rFonts w:eastAsia="等线" w:ascii="Arial" w:cs="Arial" w:hAnsi="Arial"/>
                <w:sz w:val="22"/>
              </w:rPr>
              <w:t>优先选择7B及以下的轻量化模型（如Qwen-7B、Llama 3 8B</w:t>
            </w:r>
            <w:r>
              <w:rPr>
                <w:rFonts w:eastAsia="等线" w:ascii="Arial" w:cs="Arial" w:hAnsi="Arial"/>
                <w:sz w:val="22"/>
              </w:rPr>
              <w:t>），配合参数高效微调方法，可在单卡24GB显存（如</w:t>
            </w:r>
            <w:r>
              <w:rPr>
                <w:rFonts w:eastAsia="等线" w:ascii="Arial" w:cs="Arial" w:hAnsi="Arial"/>
                <w:sz w:val="22"/>
              </w:rPr>
              <w:t>RTX 3090/4090）上完成训练。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软硬件环境搭建：快速跑通基础链路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1.3.1 硬件配置（核心影响效率）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不同参数规模模型的最低硬件要求参考：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1B-7B模型：单卡24GB显存（RTX 3090/4090、A10），支持LoRA微调；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13B-34B模型：单卡40GB/80GB显存（A100）或2张24GB显存卡集群；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70B+模型：多卡A100集群（8张×80GB）+ NVLink（分布式训练）。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1.3.2 软件环境搭建（推荐Docker封装，避免环境冲突）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核心依赖包（基于PyTorch生态，版本需匹配）：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基础框架</w:t>
              <w:br/>
              <w:t>torch==2.0.1+cu118  # 支持自动混合精度训练，降低显存占用</w:t>
              <w:br/>
              <w:t>transformers==4.35.2  # 模型加载与微调核心工具</w:t>
              <w:br/>
              <w:t>datasets==2.14.6  # 数据加载与预处理</w:t>
              <w:br/>
              <w:t># 参数高效微调工具</w:t>
              <w:br/>
              <w:t>peft==0.7.1  # 支持LoRA、Adapter等主流微调方法</w:t>
              <w:br/>
              <w:t>accelerate==0.24.1  # 分布式训练支持</w:t>
              <w:br/>
              <w:t># 监控与评估</w:t>
              <w:br/>
              <w:t>swanlab==0.18.0  # 训练过程可视化、指标监控</w:t>
              <w:br/>
              <w:t>scikit-learn==1.3.2  # 分类任务评估指标计算</w:t>
              <w:br/>
              <w:t>seqeval==1.2.2  # 命名实体识别评估</w:t>
              <w:br/>
              <w:t>nltk==3.8.1  # 文本生成BLEU值计算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Dockerfile简化示例（可直接构建环境）：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nvidia/cuda:11.8.0-cudnn8-runtime-ubuntu22.04</w:t>
              <w:br/>
              <w:t>WORKDIR /app</w:t>
              <w:br/>
              <w:t>RUN apt update &amp;&amp; apt install -y python3-pip</w:t>
              <w:br/>
              <w:t>RUN pip install --upgrade pip</w:t>
              <w:br/>
              <w:t>COPY requirements.txt .</w:t>
              <w:br/>
              <w:t>RUN pip install -r requirements.txt</w:t>
              <w:br/>
              <w:t>CMD ["bash"]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二、核心实施阶段：数据构建+微调执行，把控关键环节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此阶段是微调的核心，直接决定最终效果，需严格遵循“数据为王、参数适配、过程可控”原则，分为数据构建、微调配置、训练执行3个关键环节。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数据构建：高质量数据是效果的前提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数据质量的优先级远高于数据量，劣质数据会导致模型“学错”，甚至效果倒退。核心流程：数据收集→清洗→格式标准化→划分与增强。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2.1.1 数据收集与清洗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收集原则：优先使用真实业务数据（如企业内部客服对话、合同文本），真实数据的分布与业务场景完全匹配，微调效果最优；若真实数据不足，可通过基础模型生成高质量合成数据（需人工校验，避免引入错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数据量参考：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文本分类：至少1000条有效样本（类别平衡）；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文本生成/问答：至少5000条有效样本（7B模型）；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命名实体识别：至少2000条有效样本（含丰富实体类型）。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清洗核心步骤（必须执行）：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去重：删除完全重复或高度相似（相似度≥90%）的样本，避免过拟合；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去噪：删除含乱码、错别字、无关信息（如广告、无效符号）的样本；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标签校准（分类/实体任务）：检查标签准确性，删除模糊标签样本；若类别不平衡，通过过采样少数类、欠采样多数类调整（或使用加权损失函数）。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 数据格式标准化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不同任务需匹配特定输入格式，模型才能正确理解任务目标。推荐使用JSONL格式（便于datasets库加载），常见任务格式示例：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1. 文本分类</w:t>
              <w:br/>
              <w:t>{"text": "APP支付页面无法加载", "label": "支付功能异常"}</w:t>
              <w:br/>
              <w:t>// 2. 命名实体识别（BIO格式，更适配模型训练）</w:t>
              <w:br/>
              <w:t>{"text": "张三于2024年5月在深圳签订合同", "labels": "B-人名 I-人名 O B-时间 I-时间 I-时间 O B-地点 I-地点 O O"}</w:t>
              <w:br/>
              <w:t>// 3. 指令微调（文本生成/问答通用）</w:t>
              <w:br/>
              <w:t>{"instruction": "生成智能手机营销文案", "input": "轻薄机身、5000mAh电池", "output": "轻薄机身，长效续航！XX手机，解锁全场景智能体验"}</w:t>
              <w:br/>
              <w:t>// 4. 问答任务</w:t>
              <w:br/>
              <w:t>{"question": "企业增值税一般纳税人税率是多少？",</w:t>
            </w:r>
            <w:r>
              <w:rPr>
                <w:rFonts w:eastAsia="Consolas" w:ascii="Consolas" w:cs="Consolas" w:hAnsi="Consolas"/>
                <w:sz w:val="22"/>
              </w:rPr>
              <w:t xml:space="preserve"> "context": "最新政策：一般纳税人增值税税率分13%、9%、6%三档", "answer": "13%、9%、6%三档"}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2.1.3 数据划分与增强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数据划分：按7:2:1比例划分为训练集、验证集、测试集，确保划分后各集标签/任务分布一致（严禁测试集参与训练/验证，避免数据泄露）。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数据增强（样本量不足时）：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文本分类/问答：同义词替换、句子重排序、回译（中文→英文→中文）；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文本生成：基础模型生成多样化输出，人工筛选高质量样本；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注意：增强样本需校验质量，避免引入错误信息（如实体错误、逻辑混乱）。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2.2 微调配置：选择高效方法与合理参数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当前工业界主流采用“参数高效微调（PEFT）”，核心优势是仅训练部分模型参数，大幅降低显存占用与训练成本。优先选择LoRA（Low-Rank Adaptation）方法（效果接近全参数微调，适配绝大多数任务）。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2.2.1 主流微调方法对比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显存占用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注意力层插入</w:t>
            </w:r>
            <w:r>
              <w:rPr>
                <w:rFonts w:eastAsia="等线" w:ascii="Arial" w:cs="Arial" w:hAnsi="Arial"/>
                <w:sz w:val="22"/>
              </w:rPr>
              <w:t>低秩矩阵，仅训练低秩矩阵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低（全</w:t>
            </w:r>
            <w:r>
              <w:rPr>
                <w:rFonts w:eastAsia="等线" w:ascii="Arial" w:cs="Arial" w:hAnsi="Arial"/>
                <w:sz w:val="22"/>
              </w:rPr>
              <w:t>参数的1/10~1/5）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所有任务（生成/理解类</w:t>
            </w:r>
            <w:r>
              <w:rPr>
                <w:rFonts w:eastAsia="等线" w:ascii="Arial" w:cs="Arial" w:hAnsi="Arial"/>
                <w:sz w:val="22"/>
              </w:rPr>
              <w:t>均适配）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效果好、训练快、可迁移性</w:t>
            </w: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Adapter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Transformer层插入小型全连接网络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文本分类/实体识别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结构灵活，适配小众模型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全参数微调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训练模型所有参数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小模型（≤1B</w:t>
            </w:r>
            <w:r>
              <w:rPr>
                <w:rFonts w:eastAsia="等线" w:ascii="Arial" w:cs="Arial" w:hAnsi="Arial"/>
                <w:sz w:val="22"/>
              </w:rPr>
              <w:t>）或核心业务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效果最优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2.2.2 核心参数配置（7B模型LoRA微调经验值）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参数配置需结合模型与任务调整，以下经验值可直接作为初始值，后续根据验证集效果迭代：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peft import LoraConfig</w:t>
              <w:br/>
              <w:br/>
              <w:t># LoRA核心参数</w:t>
              <w:br/>
              <w:t>lora_config = LoraConfig(</w:t>
              <w:br/>
              <w:t xml:space="preserve">    r=8~32,  # 低秩矩阵维度：分类任务取8~16，生成任务取16~32</w:t>
              <w:br/>
              <w:t xml:space="preserve">    lora_alpha=16~64,  # 学习率缩放系数，通常为r的2倍</w:t>
              <w:br/>
              <w:t xml:space="preserve">    target_modules=["q_proj", "v_proj"],  # 目标层（注意力查询/值投影层）</w:t>
              <w:br/>
              <w:t xml:space="preserve">    lora_dropout=0.05~0.1,  # 防止过拟合</w:t>
              <w:br/>
              <w:t xml:space="preserve">    bias="none",  # 不训练偏置项</w:t>
              <w:br/>
              <w:t xml:space="preserve">    task_type="CAUSAL_LM"  # 生成任务：CAUSAL_LM；分类任务：SEQ_CLS</w:t>
              <w:br/>
              <w:t>)</w:t>
              <w:br/>
              <w:br/>
              <w:t># 训练参数</w:t>
              <w:br/>
              <w:t>training_args = TrainingArguments(</w:t>
              <w:br/>
              <w:t xml:space="preserve">    output_dir="./finetune_result",</w:t>
              <w:br/>
              <w:t xml:space="preserve">    per_device_train_batch_size=4~8,  # 单卡batch_size，根据显存调整</w:t>
              <w:br/>
              <w:t xml:space="preserve">    gradient_accumulation_steps=2~4,  # 梯度累加，等效增大batch_size</w:t>
              <w:br/>
              <w:t xml:space="preserve">    learning_rate=2e-4~5e-4,  # LoRA专用学习率（远高于全参数微调）</w:t>
              <w:br/>
              <w:t xml:space="preserve">    num_train_epochs=3~8,  # 通常3~5轮即可，避免过拟合</w:t>
              <w:br/>
              <w:t xml:space="preserve">    logging_steps=10,  # 每10步打印一次训练日志</w:t>
              <w:br/>
              <w:t xml:space="preserve">    evaluation_strategy="epoch",  # 每轮结束评估验证集</w:t>
              <w:br/>
              <w:t xml:space="preserve">    save_strategy="epoch",  # 每轮结束保存模型</w:t>
              <w:br/>
              <w:t xml:space="preserve">    load_best_model_at_end=True,  # 训练结束加载最优模型</w:t>
              <w:br/>
              <w:t xml:space="preserve">    fp16=True,  # 混合精度训练，降低显存占用30%+</w:t>
              <w:br/>
              <w:t xml:space="preserve">    gradient_checkpointing=True,  # 进一步降低显存占用</w:t>
              <w:br/>
              <w:t xml:space="preserve">    weight_decay=0.01,  # 权重衰减，防止过拟合</w:t>
              <w:br/>
              <w:t xml:space="preserve">    warmup_ratio=0.1  # 前10%步数预热学习率，避免训练不稳定</w:t>
              <w:br/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2.3 训练执行：跑通链路+过程监控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基于PyTorch+Peft框架实现LoRA微调，核心代码流程清晰，重点是跑通后通过监控指标及时调整参数。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2.3.1 核心代码实现（7B模型文本生成任务示例）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AutoModelForCausalLM, AutoTokenizer, TrainingArguments, Trainer</w:t>
              <w:br/>
              <w:t>from peft import LoraConfig, get_peft_model</w:t>
              <w:br/>
              <w:t>from datasets import load_dataset</w:t>
              <w:br/>
              <w:br/>
              <w:t># 1. 加载模型与Tokenizer</w:t>
              <w:br/>
              <w:t>model_name = "qwen/Qwen-7B"  # 基础模型</w:t>
              <w:br/>
              <w:t>tokenizer = AutoTokenizer.from_pretrained(model_name, trust_remote_code=True)</w:t>
              <w:br/>
              <w:t>tokenizer.pad_token = tokenizer.eos_token  # 生成模型必须设置pad_token</w:t>
              <w:br/>
              <w:t>model = AutoModelForCausalLM.from_pretrained(</w:t>
              <w:br/>
              <w:t xml:space="preserve">    model_name,</w:t>
              <w:br/>
              <w:t xml:space="preserve">    device_map="auto",  # 自动分配设备</w:t>
              <w:br/>
              <w:t xml:space="preserve">    load_in_8bit=True,  # 8bit量化，降低显存占用</w:t>
              <w:br/>
              <w:t xml:space="preserve">    trust_remote_code=True</w:t>
              <w:br/>
              <w:t>)</w:t>
              <w:br/>
              <w:br/>
              <w:t># 2. 配置LoRA并注入模型</w:t>
              <w:br/>
              <w:t>lora_config = LoraConfig(</w:t>
              <w:br/>
              <w:t xml:space="preserve">    r=32,</w:t>
              <w:br/>
              <w:t xml:space="preserve">    lora_alpha=64,</w:t>
              <w:br/>
              <w:t xml:space="preserve">    target_modules=["q_proj", "v_proj"],</w:t>
              <w:br/>
              <w:t xml:space="preserve">    lora_dropout=0.05,</w:t>
              <w:br/>
              <w:t xml:space="preserve">    bias="none",</w:t>
              <w:br/>
              <w:t xml:space="preserve">    task_type="CAUSAL_LM"</w:t>
              <w:br/>
              <w:t>)</w:t>
              <w:br/>
              <w:t>model = get_peft_model(model, lora_config)</w:t>
              <w:br/>
              <w:t>model.print_trainable_parameters()  # 打印可训练参数比例（通常1%~5%）</w:t>
              <w:br/>
              <w:br/>
              <w:t># 3. 加载并预处理数据</w:t>
              <w:br/>
              <w:t>dataset = load_dataset("json", data_files={"train": "train_data.jsonl", "validation": "val_data.jsonl"})</w:t>
              <w:br/>
              <w:t>def preprocess_function(examples):</w:t>
              <w:br/>
              <w:t xml:space="preserve">    # 格式化指令微调prompt</w:t>
              <w:br/>
              <w:t xml:space="preserve">    prompts = [f"### 指令：{inst}\n### 输入：{inp}\n### 输出：" </w:t>
              <w:br/>
              <w:t xml:space="preserve">               for inst, inp in zip(examples["instruction"], examples["input"])]</w:t>
              <w:br/>
              <w:t xml:space="preserve">    # 编码输入与标签</w:t>
              <w:br/>
              <w:t xml:space="preserve">    model_inputs = tokenizer(prompts, max_length=512, truncation=True, padding="max_length")</w:t>
              <w:br/>
              <w:t xml:space="preserve">    labels = tokenizer(examples["output"], max_length=256, truncation=True, padding="max_length")["input_ids"]</w:t>
              <w:br/>
              <w:t xml:space="preserve">    model_inputs["labels"] = labels</w:t>
              <w:br/>
              <w:t xml:space="preserve">    return model_inputs</w:t>
              <w:br/>
              <w:br/>
              <w:t>tokenized_dataset = dataset.map(preprocess_function, batched=True)</w:t>
              <w:br/>
              <w:br/>
              <w:t># 4. 配置训练参数</w:t>
              <w:br/>
              <w:t>training_args = TrainingArguments(</w:t>
              <w:br/>
              <w:t xml:space="preserve">    output_dir="./qwen-7b-lora-finetune",</w:t>
              <w:br/>
              <w:t xml:space="preserve">    per_device_train_batch_size=4,</w:t>
              <w:br/>
              <w:t xml:space="preserve">    gradient_accumulation_steps=4,</w:t>
              <w:br/>
              <w:t xml:space="preserve">    learning_rate=3e-4,</w:t>
              <w:br/>
              <w:t xml:space="preserve">    num_train_epochs=5,</w:t>
              <w:br/>
              <w:t xml:space="preserve">    logging_steps=10,</w:t>
              <w:br/>
              <w:t xml:space="preserve">    evaluation_strategy="epoch",</w:t>
              <w:br/>
              <w:t xml:space="preserve">    save_strategy="epoch",</w:t>
              <w:br/>
              <w:t xml:space="preserve">    load_best_model_at_end=True,</w:t>
              <w:br/>
              <w:t xml:space="preserve">    fp16=True,</w:t>
              <w:br/>
              <w:t xml:space="preserve">    gradient_checkpointing=True,</w:t>
              <w:br/>
              <w:t xml:space="preserve">    weight_decay=0.01,</w:t>
              <w:br/>
              <w:t xml:space="preserve">    warmup_ratio=0.1</w:t>
              <w:br/>
              <w:t>)</w:t>
              <w:br/>
              <w:br/>
              <w:t># 5. 启动训练</w:t>
              <w:br/>
              <w:t>trainer = Trainer(</w:t>
              <w:br/>
              <w:t xml:space="preserve">    model=model,</w:t>
              <w:br/>
              <w:t xml:space="preserve">    args=training_args,</w:t>
              <w:br/>
              <w:t xml:space="preserve">    train_dataset=tokenized_dataset["train"],</w:t>
              <w:br/>
              <w:t xml:space="preserve">    eval_dataset=tokenized_dataset["validation"]</w:t>
              <w:br/>
              <w:t>)</w:t>
              <w:br/>
              <w:t>trainer.train()</w:t>
              <w:br/>
              <w:br/>
              <w:t># 6. 保存LoRA适配器（仅保存新增参数，体积小，便于部署）</w:t>
              <w:br/>
              <w:t>model.save_pretrained("./qwen-7b-lora-adapter")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2.3.2 训练过程监控（集成SwanLab）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监控核心目标是及时发现训练异常（过拟合、梯度消失等），集成SwanLab步骤：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swanlab</w:t>
              <w:br/>
              <w:br/>
              <w:t># 初始化SwanLab项目</w:t>
              <w:br/>
              <w:t>swanlab.init(project="qwen-7b-finetune", experiment_name="text-generation")</w:t>
              <w:br/>
              <w:t># 关联训练日志</w:t>
              <w:br/>
              <w:t>training_args = TrainingArguments(</w:t>
              <w:br/>
              <w:t xml:space="preserve">    ...,</w:t>
              <w:br/>
              <w:t xml:space="preserve">    logging_dir=swanlab.get_log_dir(),</w:t>
              <w:br/>
              <w:t xml:space="preserve">    report_to="swanlab"  # 自动上报指标到SwanLab</w:t>
              <w:br/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重点监控指标及解读：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训练集loss：需逐步下降并趋于稳定，波动过大→学习率过高或batch_size过小；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验证集loss：需与训练集loss趋势一致，若训练集下降、验证集上升→过拟合；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任务指标：如分类任务的准确率、生成任务的困惑度，需逐步提升；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其他：显存占用（避免溢出）、训练速度（steps/s，评估效率）。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三、效果优化阶段：迭代调优，直至达标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首次训练完成后，需通过测试集全面评估效果，若未达量化目标，需按“评估→定位问题→调整→重训”的流程迭代，核心是精准定位问题根源。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3.1 效果评估：量化指标+人工校验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评估需兼顾“指标好看”与“实际能用”，两者缺一不可：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3.1.1 量化指标（按任务选择）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准确率、精确率、召回率、F1值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sklearn.metrics.classification_report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命名实体识别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实体级F1值、标签级准确率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seqeval.metrics.classification_report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困惑度、BLEU、ROUGE、CIDEr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transformers.Perplexity、nltk.translate.bleu_score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问答系统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EM（精确匹配）、F1值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evaluate.load("exact_match")、evaluate.load("f1")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3.1.2 人工校验（核心业务必做）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从测试集中随机抽取100~200条样本，人工评估：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文本生成：逻辑性、流畅度、是否符合任务要求（如营销文案是否有吸引力）；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问答系统：答案准确性、是否答非所问、是否遗漏关键信息；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分类/实体任务：关键样本是否误判（如严重投诉是否被错标为普通问题）。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3.2 常见问题与调优策略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调优方案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过拟合（训练集优、验证集差）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数据量不足、模型复杂度过高</w:t>
            </w:r>
            <w:r>
              <w:rPr>
                <w:rFonts w:eastAsia="等线" w:ascii="Arial" w:cs="Arial" w:hAnsi="Arial"/>
                <w:sz w:val="22"/>
              </w:rPr>
              <w:t>、学习率过高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增加数据量/</w:t>
            </w:r>
            <w:r>
              <w:rPr>
                <w:rFonts w:eastAsia="等线" w:ascii="Arial" w:cs="Arial" w:hAnsi="Arial"/>
                <w:sz w:val="22"/>
              </w:rPr>
              <w:t>数据增强；2. 降低LoRA的r值；3. 增大weight_decay（0.0</w:t>
            </w:r>
            <w:r>
              <w:rPr>
                <w:rFonts w:eastAsia="等线" w:ascii="Arial" w:cs="Arial" w:hAnsi="Arial"/>
                <w:sz w:val="22"/>
              </w:rPr>
              <w:t>5）；4. 减少epochs；5. 降低学习率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欠拟合（训练/验证集均差）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模型复杂度不足、学习率过低、数据质量差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提高LoRA的r值；2. 增大学习率；3</w:t>
            </w:r>
            <w:r>
              <w:rPr>
                <w:rFonts w:eastAsia="等线" w:ascii="Arial" w:cs="Arial" w:hAnsi="Arial"/>
                <w:sz w:val="22"/>
              </w:rPr>
              <w:t>. 增加epochs；4. 优化数据质量（补充高质量样本）；5</w:t>
            </w:r>
            <w:r>
              <w:rPr>
                <w:rFonts w:eastAsia="等线" w:ascii="Arial" w:cs="Arial" w:hAnsi="Arial"/>
                <w:sz w:val="22"/>
              </w:rPr>
              <w:t>. 更换更大模型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loss波动过大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batch_size过小、学习</w:t>
            </w:r>
            <w:r>
              <w:rPr>
                <w:rFonts w:eastAsia="等线" w:ascii="Arial" w:cs="Arial" w:hAnsi="Arial"/>
                <w:sz w:val="22"/>
              </w:rPr>
              <w:t>率过高、数据分布不均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增大batch</w:t>
            </w:r>
            <w:r>
              <w:rPr>
                <w:rFonts w:eastAsia="等线" w:ascii="Arial" w:cs="Arial" w:hAnsi="Arial"/>
                <w:sz w:val="22"/>
              </w:rPr>
              <w:t>_size（或gradient_accumulation_steps）；2. 降低学习率；3</w:t>
            </w:r>
            <w:r>
              <w:rPr>
                <w:rFonts w:eastAsia="等线" w:ascii="Arial" w:cs="Arial" w:hAnsi="Arial"/>
                <w:sz w:val="22"/>
              </w:rPr>
              <w:t>. 重新划分数据，确保分布均匀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生成文本重复/逻辑混乱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训练数据重复、生成参数不当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清洗训练数据（去重）；2. </w:t>
            </w:r>
            <w:r>
              <w:rPr>
                <w:rFonts w:eastAsia="等线" w:ascii="Arial" w:cs="Arial" w:hAnsi="Arial"/>
                <w:sz w:val="22"/>
              </w:rPr>
              <w:t>调整生成参数（降低temperature=0.7、增大top_p=0.9）；3. 增加</w:t>
            </w:r>
            <w:r>
              <w:rPr>
                <w:rFonts w:eastAsia="等线" w:ascii="Arial" w:cs="Arial" w:hAnsi="Arial"/>
                <w:sz w:val="22"/>
              </w:rPr>
              <w:t>多样性样本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四、落地部署阶段：工程化集成，适配业务系统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微调完成后，需将模型集成到业务系统，核心关注“低延迟、高并发、稳定性”，重点完成模型加载、推理优化、服务封装3步。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4.1 模型加载与推理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LoRA微调仅保存适配器参数（体积小，通常几十MB），部署时需加载基础模型+LoRA适配器：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AutoModelForCausalLM, AutoTokenizer</w:t>
              <w:br/>
              <w:t>from peft import PeftModel</w:t>
              <w:br/>
              <w:br/>
              <w:t># 加载基础模型</w:t>
              <w:br/>
              <w:t>base_model = AutoModelForCausalLM.from_pretrained(</w:t>
              <w:br/>
              <w:t xml:space="preserve">    "qwen/Qwen-7B",</w:t>
              <w:br/>
              <w:t xml:space="preserve">    device_map="auto",</w:t>
              <w:br/>
              <w:t xml:space="preserve">    load_in_8bit=True,</w:t>
              <w:br/>
              <w:t xml:space="preserve">    trust_remote_code=True</w:t>
              <w:br/>
              <w:t>)</w:t>
              <w:br/>
              <w:t># 加载LoRA适配器</w:t>
              <w:br/>
              <w:t>model = PeftModel.from_pretrained(base_model, "./qwen-7b-lora-adapter")</w:t>
              <w:br/>
              <w:t>tokenizer = AutoTokenizer.from_pretrained("qwen/Qwen-7B", trust_remote_code=True)</w:t>
              <w:br/>
              <w:br/>
              <w:t># 推理函数</w:t>
              <w:br/>
              <w:t>def generate_response(instruction, input_text=""):</w:t>
              <w:br/>
              <w:t xml:space="preserve">    prompt = f"### 指令：{instruction}\n### 输入：{input_text}\n### 输出："</w:t>
              <w:br/>
              <w:t xml:space="preserve">    inputs = tokenizer(prompt, return_tensors="pt").to("cuda")</w:t>
              <w:br/>
              <w:t xml:space="preserve">    outputs = model.generate(</w:t>
              <w:br/>
              <w:t xml:space="preserve">        **inputs,</w:t>
              <w:br/>
              <w:t xml:space="preserve">        max_new_tokens=256,</w:t>
              <w:br/>
              <w:t xml:space="preserve">        temperature=0.7,</w:t>
              <w:br/>
              <w:t xml:space="preserve">        top_p=0.9,</w:t>
              <w:br/>
              <w:t xml:space="preserve">        do_sample=True,</w:t>
              <w:br/>
              <w:t xml:space="preserve">        eos_token_id=tokenizer.eos_token_id</w:t>
              <w:br/>
              <w:t xml:space="preserve">    )</w:t>
              <w:br/>
              <w:t xml:space="preserve">    # 提取并返回生成结果</w:t>
              <w:br/>
              <w:t xml:space="preserve">    result = tokenizer.decode(outputs[0], skip_special_tokens=True)</w:t>
              <w:br/>
              <w:t xml:space="preserve">    return result.split("### 输出：")[-1].strip()</w:t>
              <w:br/>
              <w:br/>
              <w:t># 测试</w:t>
              <w:br/>
              <w:t>print(generate_response("生成轻薄笔记本营销</w:t>
            </w:r>
            <w:r>
              <w:rPr>
                <w:rFonts w:eastAsia="Consolas" w:ascii="Consolas" w:cs="Consolas" w:hAnsi="Consolas"/>
                <w:sz w:val="22"/>
              </w:rPr>
              <w:t>文案", "14英寸、2.5K屏、70Wh电池"))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4.2 工程化优化（提升推理效率）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为满足业务系统低延迟、高并发需求，需进行3项核心优化：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量化优化：采用4bit/8bit量化（如GPTQ、AWQ），进一步降低显存占用，提升推理速度（推荐AutoGPTQ库）；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推理引擎：使用vLLM/TensorRT-LLM优化推理链路，支持动态批处理，提升吞吐量（vLLM比原生Transformers快5~10倍）；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服务封装：用FastAPI封装推理函数为HTTP接口，便于业务系统调用：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fastapi import FastAPI</w:t>
              <w:br/>
              <w:t>import uvicorn</w:t>
              <w:br/>
              <w:br/>
              <w:t>app = FastAPI(title="大模型微调推理服务")</w:t>
              <w:br/>
              <w:br/>
              <w:t>@app.post("/generate")</w:t>
              <w:br/>
              <w:t>async def generate(instruction: str, input_text: str = ""):</w:t>
              <w:br/>
              <w:t xml:space="preserve">    response = generate_response(instruction, input_text)</w:t>
              <w:br/>
              <w:t xml:space="preserve">    return {"instruction": instruction, "input": input_text, "output": response}</w:t>
              <w:br/>
              <w:br/>
              <w:t>if __name__ == "__main__":</w:t>
              <w:br/>
              <w:t xml:space="preserve">    uvicorn</w:t>
            </w:r>
            <w:r>
              <w:rPr>
                <w:rFonts w:eastAsia="Consolas" w:ascii="Consolas" w:cs="Consolas" w:hAnsi="Consolas"/>
                <w:sz w:val="22"/>
              </w:rPr>
              <w:t>.run(app, host="0.0.0.0", port=8000)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五、核心经验认知总结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模型微调是“工程实践+经验积累”的结合，以下5点核心认知可大幅提升实操效率与效果，也是面试高频考点：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数据为王：高质量数据的价值远大于模型规模与参数调优。花80%时间做数据清洗、标注、格式标准化，比盲目调参更有效；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资源适配：个人/中小团队无需追求大模型全参数微调，LoRA+8bit量化可在普通显卡上完成7B模型训练，性价比最高；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参数迭代：没有“万能参数”，以经验值为起点，优先调整3个核心参数——学习率、LoRA的r值、batch_size，再迭代其他参数；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过程可控：训练过程必须监控loss与任务指标，早期发现过拟合、梯度异常等问题，避免训练完成后才返工；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落地导向：微调的最终目标是解决业务问题，评估时不仅看量化指标，更要结合人工校验与实际业务场景，确保模型“能用、好用”。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通过以上全流程实践，可快速掌握模型微调的核心技能，形成“需求-数据-训练-优化-部署”的完整闭环，适配工业级落地需求，提升求职竞争力。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1992">
    <w:lvl>
      <w:numFmt w:val="bullet"/>
      <w:suff w:val="tab"/>
      <w:lvlText w:val="•"/>
      <w:rPr>
        <w:color w:val="3370ff"/>
      </w:rPr>
    </w:lvl>
  </w:abstractNum>
  <w:abstractNum w:abstractNumId="2101993">
    <w:lvl>
      <w:numFmt w:val="bullet"/>
      <w:suff w:val="tab"/>
      <w:lvlText w:val="•"/>
      <w:rPr>
        <w:color w:val="3370ff"/>
      </w:rPr>
    </w:lvl>
  </w:abstractNum>
  <w:abstractNum w:abstractNumId="2101994">
    <w:lvl>
      <w:numFmt w:val="bullet"/>
      <w:suff w:val="tab"/>
      <w:lvlText w:val="•"/>
      <w:rPr>
        <w:color w:val="3370ff"/>
      </w:rPr>
    </w:lvl>
  </w:abstractNum>
  <w:abstractNum w:abstractNumId="2101995">
    <w:lvl>
      <w:numFmt w:val="bullet"/>
      <w:suff w:val="tab"/>
      <w:lvlText w:val="•"/>
      <w:rPr>
        <w:color w:val="3370ff"/>
      </w:rPr>
    </w:lvl>
  </w:abstractNum>
  <w:abstractNum w:abstractNumId="2101996">
    <w:lvl>
      <w:numFmt w:val="bullet"/>
      <w:suff w:val="tab"/>
      <w:lvlText w:val="•"/>
      <w:rPr>
        <w:color w:val="3370ff"/>
      </w:rPr>
    </w:lvl>
  </w:abstractNum>
  <w:abstractNum w:abstractNumId="2101997">
    <w:lvl>
      <w:numFmt w:val="bullet"/>
      <w:suff w:val="tab"/>
      <w:lvlText w:val="•"/>
      <w:rPr>
        <w:color w:val="3370ff"/>
      </w:rPr>
    </w:lvl>
  </w:abstractNum>
  <w:abstractNum w:abstractNumId="2101998">
    <w:lvl>
      <w:numFmt w:val="bullet"/>
      <w:suff w:val="tab"/>
      <w:lvlText w:val="•"/>
      <w:rPr>
        <w:color w:val="3370ff"/>
      </w:rPr>
    </w:lvl>
  </w:abstractNum>
  <w:abstractNum w:abstractNumId="2101999">
    <w:lvl>
      <w:numFmt w:val="bullet"/>
      <w:suff w:val="tab"/>
      <w:lvlText w:val="•"/>
      <w:rPr>
        <w:color w:val="3370ff"/>
      </w:rPr>
    </w:lvl>
  </w:abstractNum>
  <w:abstractNum w:abstractNumId="2102000">
    <w:lvl>
      <w:numFmt w:val="bullet"/>
      <w:suff w:val="tab"/>
      <w:lvlText w:val="•"/>
      <w:rPr>
        <w:color w:val="3370ff"/>
      </w:rPr>
    </w:lvl>
  </w:abstractNum>
  <w:abstractNum w:abstractNumId="2102001">
    <w:lvl>
      <w:start w:val="1"/>
      <w:numFmt w:val="decimal"/>
      <w:suff w:val="tab"/>
      <w:lvlText w:val="%1."/>
      <w:rPr>
        <w:color w:val="3370ff"/>
      </w:rPr>
    </w:lvl>
  </w:abstractNum>
  <w:abstractNum w:abstractNumId="2102002">
    <w:lvl>
      <w:start w:val="2"/>
      <w:numFmt w:val="decimal"/>
      <w:suff w:val="tab"/>
      <w:lvlText w:val="%1."/>
      <w:rPr>
        <w:color w:val="3370ff"/>
      </w:rPr>
    </w:lvl>
  </w:abstractNum>
  <w:abstractNum w:abstractNumId="2102003">
    <w:lvl>
      <w:start w:val="3"/>
      <w:numFmt w:val="decimal"/>
      <w:suff w:val="tab"/>
      <w:lvlText w:val="%1."/>
      <w:rPr>
        <w:color w:val="3370ff"/>
      </w:rPr>
    </w:lvl>
  </w:abstractNum>
  <w:abstractNum w:abstractNumId="2102004">
    <w:lvl>
      <w:numFmt w:val="bullet"/>
      <w:suff w:val="tab"/>
      <w:lvlText w:val="•"/>
      <w:rPr>
        <w:color w:val="3370ff"/>
      </w:rPr>
    </w:lvl>
  </w:abstractNum>
  <w:abstractNum w:abstractNumId="2102005">
    <w:lvl>
      <w:numFmt w:val="bullet"/>
      <w:suff w:val="tab"/>
      <w:lvlText w:val="•"/>
      <w:rPr>
        <w:color w:val="3370ff"/>
      </w:rPr>
    </w:lvl>
  </w:abstractNum>
  <w:abstractNum w:abstractNumId="2102006">
    <w:lvl>
      <w:numFmt w:val="bullet"/>
      <w:suff w:val="tab"/>
      <w:lvlText w:val="•"/>
      <w:rPr>
        <w:color w:val="3370ff"/>
      </w:rPr>
    </w:lvl>
  </w:abstractNum>
  <w:abstractNum w:abstractNumId="2102007">
    <w:lvl>
      <w:numFmt w:val="bullet"/>
      <w:suff w:val="tab"/>
      <w:lvlText w:val="•"/>
      <w:rPr>
        <w:color w:val="3370ff"/>
      </w:rPr>
    </w:lvl>
  </w:abstractNum>
  <w:abstractNum w:abstractNumId="2102008">
    <w:lvl>
      <w:numFmt w:val="bullet"/>
      <w:suff w:val="tab"/>
      <w:lvlText w:val="•"/>
      <w:rPr>
        <w:color w:val="3370ff"/>
      </w:rPr>
    </w:lvl>
  </w:abstractNum>
  <w:abstractNum w:abstractNumId="2102009">
    <w:lvl>
      <w:numFmt w:val="bullet"/>
      <w:suff w:val="tab"/>
      <w:lvlText w:val="•"/>
      <w:rPr>
        <w:color w:val="3370ff"/>
      </w:rPr>
    </w:lvl>
  </w:abstractNum>
  <w:abstractNum w:abstractNumId="2102010">
    <w:lvl>
      <w:numFmt w:val="bullet"/>
      <w:suff w:val="tab"/>
      <w:lvlText w:val="•"/>
      <w:rPr>
        <w:color w:val="3370ff"/>
      </w:rPr>
    </w:lvl>
  </w:abstractNum>
  <w:abstractNum w:abstractNumId="2102011">
    <w:lvl>
      <w:numFmt w:val="bullet"/>
      <w:suff w:val="tab"/>
      <w:lvlText w:val="•"/>
      <w:rPr>
        <w:color w:val="3370ff"/>
      </w:rPr>
    </w:lvl>
  </w:abstractNum>
  <w:abstractNum w:abstractNumId="2102012">
    <w:lvl>
      <w:numFmt w:val="bullet"/>
      <w:suff w:val="tab"/>
      <w:lvlText w:val="•"/>
      <w:rPr>
        <w:color w:val="3370ff"/>
      </w:rPr>
    </w:lvl>
  </w:abstractNum>
  <w:abstractNum w:abstractNumId="2102013">
    <w:lvl>
      <w:numFmt w:val="bullet"/>
      <w:suff w:val="tab"/>
      <w:lvlText w:val="•"/>
      <w:rPr>
        <w:color w:val="3370ff"/>
      </w:rPr>
    </w:lvl>
  </w:abstractNum>
  <w:abstractNum w:abstractNumId="2102014">
    <w:lvl>
      <w:start w:val="4"/>
      <w:numFmt w:val="decimal"/>
      <w:suff w:val="tab"/>
      <w:lvlText w:val="%1."/>
      <w:rPr>
        <w:color w:val="3370ff"/>
      </w:rPr>
    </w:lvl>
  </w:abstractNum>
  <w:abstractNum w:abstractNumId="2102015">
    <w:lvl>
      <w:start w:val="5"/>
      <w:numFmt w:val="decimal"/>
      <w:suff w:val="tab"/>
      <w:lvlText w:val="%1."/>
      <w:rPr>
        <w:color w:val="3370ff"/>
      </w:rPr>
    </w:lvl>
  </w:abstractNum>
  <w:abstractNum w:abstractNumId="2102016">
    <w:lvl>
      <w:start w:val="6"/>
      <w:numFmt w:val="decimal"/>
      <w:suff w:val="tab"/>
      <w:lvlText w:val="%1."/>
      <w:rPr>
        <w:color w:val="3370ff"/>
      </w:rPr>
    </w:lvl>
  </w:abstractNum>
  <w:abstractNum w:abstractNumId="2102017">
    <w:lvl>
      <w:start w:val="7"/>
      <w:numFmt w:val="decimal"/>
      <w:suff w:val="tab"/>
      <w:lvlText w:val="%1."/>
      <w:rPr>
        <w:color w:val="3370ff"/>
      </w:rPr>
    </w:lvl>
  </w:abstractNum>
  <w:abstractNum w:abstractNumId="2102018">
    <w:lvl>
      <w:start w:val="8"/>
      <w:numFmt w:val="decimal"/>
      <w:suff w:val="tab"/>
      <w:lvlText w:val="%1."/>
      <w:rPr>
        <w:color w:val="3370ff"/>
      </w:rPr>
    </w:lvl>
  </w:abstractNum>
  <w:abstractNum w:abstractNumId="2102019">
    <w:lvl>
      <w:start w:val="9"/>
      <w:numFmt w:val="decimal"/>
      <w:suff w:val="tab"/>
      <w:lvlText w:val="%1."/>
      <w:rPr>
        <w:color w:val="3370ff"/>
      </w:rPr>
    </w:lvl>
  </w:abstractNum>
  <w:abstractNum w:abstractNumId="2102020">
    <w:lvl>
      <w:start w:val="10"/>
      <w:numFmt w:val="decimal"/>
      <w:suff w:val="tab"/>
      <w:lvlText w:val="%1."/>
      <w:rPr>
        <w:color w:val="3370ff"/>
      </w:rPr>
    </w:lvl>
  </w:abstractNum>
  <w:abstractNum w:abstractNumId="2102021">
    <w:lvl>
      <w:start w:val="11"/>
      <w:numFmt w:val="decimal"/>
      <w:suff w:val="tab"/>
      <w:lvlText w:val="%1."/>
      <w:rPr>
        <w:color w:val="3370ff"/>
      </w:rPr>
    </w:lvl>
  </w:abstractNum>
  <w:num w:numId="1">
    <w:abstractNumId w:val="2101992"/>
  </w:num>
  <w:num w:numId="2">
    <w:abstractNumId w:val="2101993"/>
  </w:num>
  <w:num w:numId="3">
    <w:abstractNumId w:val="2101994"/>
  </w:num>
  <w:num w:numId="4">
    <w:abstractNumId w:val="2101995"/>
  </w:num>
  <w:num w:numId="5">
    <w:abstractNumId w:val="2101996"/>
  </w:num>
  <w:num w:numId="6">
    <w:abstractNumId w:val="2101997"/>
  </w:num>
  <w:num w:numId="7">
    <w:abstractNumId w:val="2101998"/>
  </w:num>
  <w:num w:numId="8">
    <w:abstractNumId w:val="2101999"/>
  </w:num>
  <w:num w:numId="9">
    <w:abstractNumId w:val="2102000"/>
  </w:num>
  <w:num w:numId="10">
    <w:abstractNumId w:val="2102001"/>
  </w:num>
  <w:num w:numId="11">
    <w:abstractNumId w:val="2102002"/>
  </w:num>
  <w:num w:numId="12">
    <w:abstractNumId w:val="2102003"/>
  </w:num>
  <w:num w:numId="13">
    <w:abstractNumId w:val="2102004"/>
  </w:num>
  <w:num w:numId="14">
    <w:abstractNumId w:val="2102005"/>
  </w:num>
  <w:num w:numId="15">
    <w:abstractNumId w:val="2102006"/>
  </w:num>
  <w:num w:numId="16">
    <w:abstractNumId w:val="2102007"/>
  </w:num>
  <w:num w:numId="17">
    <w:abstractNumId w:val="2102008"/>
  </w:num>
  <w:num w:numId="18">
    <w:abstractNumId w:val="2102009"/>
  </w:num>
  <w:num w:numId="19">
    <w:abstractNumId w:val="2102010"/>
  </w:num>
  <w:num w:numId="20">
    <w:abstractNumId w:val="2102011"/>
  </w:num>
  <w:num w:numId="21">
    <w:abstractNumId w:val="2102012"/>
  </w:num>
  <w:num w:numId="22">
    <w:abstractNumId w:val="2102013"/>
  </w:num>
  <w:num w:numId="23">
    <w:abstractNumId w:val="2102014"/>
  </w:num>
  <w:num w:numId="24">
    <w:abstractNumId w:val="2102015"/>
  </w:num>
  <w:num w:numId="25">
    <w:abstractNumId w:val="2102016"/>
  </w:num>
  <w:num w:numId="26">
    <w:abstractNumId w:val="2102017"/>
  </w:num>
  <w:num w:numId="27">
    <w:abstractNumId w:val="2102018"/>
  </w:num>
  <w:num w:numId="28">
    <w:abstractNumId w:val="2102019"/>
  </w:num>
  <w:num w:numId="29">
    <w:abstractNumId w:val="2102020"/>
  </w:num>
  <w:num w:numId="30">
    <w:abstractNumId w:val="21020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2025-12-29T03:32:00Z</dcterms:created>
  <dc:creator>Apache POI</dc:creator>
</cp:coreProperties>
</file>