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7F7" w14:textId="77777777" w:rsidR="009E7293" w:rsidRDefault="009E7293" w:rsidP="009E7293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10</w:t>
      </w:r>
    </w:p>
    <w:p w14:paraId="149833BD" w14:textId="5E76A41F" w:rsidR="009E7293" w:rsidRDefault="009E7293" w:rsidP="009E729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2E058771" w14:textId="0F83567C" w:rsidR="009E7293" w:rsidRDefault="009E7293" w:rsidP="009E729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2529D338" w14:textId="2ADD7892" w:rsidR="009E7293" w:rsidRDefault="009E7293" w:rsidP="009E7293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EA5701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.11.2022</w:t>
      </w:r>
    </w:p>
    <w:p w14:paraId="5098C4AA" w14:textId="77777777" w:rsidR="009E7293" w:rsidRDefault="009E7293" w:rsidP="009E729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модели «сущность-связь» в нотации Мартина с использованием современных CASE технологий»</w:t>
      </w:r>
    </w:p>
    <w:p w14:paraId="0FBD85E0" w14:textId="77777777" w:rsidR="009E7293" w:rsidRDefault="009E7293" w:rsidP="009E7293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Создание модели «сущность-связь» в нотации Мартина с использованием современных CASE технологий.</w:t>
      </w:r>
    </w:p>
    <w:p w14:paraId="74C5AD3A" w14:textId="77777777" w:rsidR="009E7293" w:rsidRDefault="009E7293" w:rsidP="009E7293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5E937584" w14:textId="77777777" w:rsidR="009E7293" w:rsidRDefault="009E7293" w:rsidP="009E729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5A103513" w14:textId="77777777" w:rsidR="009E7293" w:rsidRDefault="009E7293" w:rsidP="009E729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Изучить теоретический материал по работе в программе Dia для создания декомпозиции функциональных диаграмм. Описать в отчете работу с программой. Описать элементы используемые при создании модели сущность-связь в нотации Мартина.</w:t>
      </w:r>
    </w:p>
    <w:p w14:paraId="3AD0F7DD" w14:textId="41CEE65E" w:rsidR="009E7293" w:rsidRDefault="009E7293" w:rsidP="009E72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181D7A7" wp14:editId="182796BF">
            <wp:extent cx="528637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AA94" w14:textId="77777777" w:rsidR="009E7293" w:rsidRDefault="009E7293" w:rsidP="009E729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p w14:paraId="09B9F30B" w14:textId="710EB183" w:rsidR="009E7293" w:rsidRDefault="009E7293" w:rsidP="009E72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2_4_2"/>
      <w:bookmarkEnd w:id="0"/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0D3AE3FC" wp14:editId="7F155945">
            <wp:extent cx="28765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A977" w14:textId="77777777" w:rsidR="009E7293" w:rsidRDefault="009E7293" w:rsidP="009E729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связи указывается на линии ее обозначающей. Пример:</w:t>
      </w:r>
    </w:p>
    <w:p w14:paraId="4A4B041C" w14:textId="4D3E9526" w:rsidR="009E7293" w:rsidRDefault="009E7293" w:rsidP="009E72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748E482" wp14:editId="10EF73EA">
            <wp:extent cx="42957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83C2" w14:textId="77777777" w:rsidR="009E7293" w:rsidRDefault="009E7293" w:rsidP="009E729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14:paraId="2B707E4C" w14:textId="77777777" w:rsidR="009E7293" w:rsidRDefault="009E7293" w:rsidP="009E729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основании созданной информационной модели (занятие 7) создайте модель «сущность-связь» в нотации Мартина с использованием конструктора Dia.</w:t>
      </w:r>
    </w:p>
    <w:p w14:paraId="15A9F4C4" w14:textId="419DC0F2" w:rsidR="009E7293" w:rsidRDefault="009E7293" w:rsidP="009E7293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32731E47" wp14:editId="532B5D0E">
            <wp:extent cx="483870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BDCC" w14:textId="77777777" w:rsidR="009E7293" w:rsidRDefault="009E7293" w:rsidP="009E7293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 «Сущность связи»</w:t>
      </w:r>
    </w:p>
    <w:p w14:paraId="40C11699" w14:textId="77777777" w:rsidR="009E7293" w:rsidRDefault="009E7293" w:rsidP="009E729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3</w:t>
      </w:r>
    </w:p>
    <w:p w14:paraId="4A8CBD1B" w14:textId="77777777" w:rsidR="009E7293" w:rsidRDefault="009E7293" w:rsidP="009E7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вопросы:</w:t>
      </w:r>
    </w:p>
    <w:p w14:paraId="143F8044" w14:textId="77777777" w:rsidR="009E7293" w:rsidRDefault="009E7293" w:rsidP="009E72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Унификация атрибутов.</w:t>
      </w:r>
    </w:p>
    <w:p w14:paraId="632860CE" w14:textId="77777777" w:rsidR="009E7293" w:rsidRDefault="009E7293" w:rsidP="009E7293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>
        <w:rPr>
          <w:color w:val="000000" w:themeColor="text1"/>
          <w:sz w:val="28"/>
          <w:szCs w:val="28"/>
        </w:rPr>
        <w:t xml:space="preserve">Если при миграции первичных ключей некоего родительского класса сущностей в один и тот же дочерний класс попадают совпадающие по смыслу атрибуты из разных родительских классов, то эти атрибуты необходимо «слить», т. е. необходимо провести так называемую </w:t>
      </w:r>
      <w:r>
        <w:rPr>
          <w:rStyle w:val="a5"/>
          <w:color w:val="000000" w:themeColor="text1"/>
          <w:sz w:val="28"/>
          <w:szCs w:val="28"/>
        </w:rPr>
        <w:t>унификацию атрибутов</w:t>
      </w:r>
      <w:r>
        <w:rPr>
          <w:color w:val="000000" w:themeColor="text1"/>
          <w:sz w:val="28"/>
          <w:szCs w:val="28"/>
        </w:rPr>
        <w:t>.</w:t>
      </w:r>
    </w:p>
    <w:p w14:paraId="1F16B034" w14:textId="77777777" w:rsidR="009E7293" w:rsidRDefault="009E7293" w:rsidP="009E7293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Например, в случае, когда сотрудник может работать в организации, числясь не более чем в одном отделе, после унификации атрибута «Код организации» получим следующую ключевую диаграмму:</w:t>
      </w:r>
    </w:p>
    <w:p w14:paraId="44728DE9" w14:textId="1B452C62" w:rsidR="009E7293" w:rsidRDefault="009E7293" w:rsidP="009E7293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</w:rPr>
      </w:pPr>
      <w:r>
        <w:rPr>
          <w:noProof/>
          <w:color w:val="4A4A4A"/>
          <w:sz w:val="28"/>
          <w:szCs w:val="28"/>
        </w:rPr>
        <w:drawing>
          <wp:inline distT="0" distB="0" distL="0" distR="0" wp14:anchorId="055D5579" wp14:editId="5C469814">
            <wp:extent cx="57245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075F" w14:textId="77777777" w:rsidR="009E7293" w:rsidRDefault="009E7293" w:rsidP="009E72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категоризации.</w:t>
      </w:r>
    </w:p>
    <w:p w14:paraId="1716BEA7" w14:textId="77777777" w:rsidR="009E7293" w:rsidRDefault="009E7293" w:rsidP="009E7293">
      <w:pPr>
        <w:pStyle w:val="p55"/>
        <w:spacing w:before="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>
        <w:rPr>
          <w:rStyle w:val="ft46"/>
          <w:b/>
          <w:bCs/>
          <w:i/>
          <w:iCs/>
          <w:color w:val="000000"/>
          <w:sz w:val="28"/>
          <w:szCs w:val="28"/>
        </w:rPr>
        <w:t xml:space="preserve">Связь категоризации </w:t>
      </w:r>
      <w:r>
        <w:rPr>
          <w:color w:val="000000"/>
          <w:sz w:val="28"/>
          <w:szCs w:val="28"/>
        </w:rPr>
        <w:t>(связь супертип-подтип) – это связь между групповой сущностью и сущностью-категорией, при которой один реальный или виртуальный объект предметной области представляется комбинацией экземпляра групповой сущности и экземпляра сущности-категории.</w:t>
      </w:r>
    </w:p>
    <w:p w14:paraId="5E9CB8F3" w14:textId="77777777" w:rsidR="009E7293" w:rsidRDefault="009E7293" w:rsidP="009E7293">
      <w:pPr>
        <w:pStyle w:val="p55"/>
        <w:spacing w:before="0" w:beforeAutospacing="0" w:after="0" w:afterAutospacing="0" w:line="345" w:lineRule="atLeast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Групповая сущность представляет собой полный набор объектов, сущно- сти-категории – подтипы этих объектов. Сущности-категории всегда являются зависимыми.</w:t>
      </w:r>
    </w:p>
    <w:p w14:paraId="3D702987" w14:textId="77777777" w:rsidR="009E7293" w:rsidRDefault="009E7293" w:rsidP="009E72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ссылочной целостности с помощью ERwin.</w:t>
      </w:r>
    </w:p>
    <w:p w14:paraId="12F6056D" w14:textId="77777777" w:rsidR="009E7293" w:rsidRDefault="009E7293" w:rsidP="009E7293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 w:themeFill="background1"/>
        </w:rPr>
        <w:t xml:space="preserve">Ответ: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контролироваться при всех операциях, изменяющих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данные (INSERT/UPDATE/DELETE). Средства контроля ссылочной целостности в ERwin включают автоматическую генерацию триггеров и использование механизмов декларативной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lastRenderedPageBreak/>
        <w:t>ссылочной целостности (для тех СУБД, которые поддерживают данные механизмы).</w:t>
      </w:r>
    </w:p>
    <w:p w14:paraId="033AD0DC" w14:textId="77777777" w:rsidR="009E7293" w:rsidRDefault="009E7293" w:rsidP="009E7293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14:paraId="026B4C7C" w14:textId="77777777" w:rsidR="009E7293" w:rsidRDefault="009E7293" w:rsidP="009E7293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Для каждой связи на логическом уровне могут быть заданы требования по обработке операций INSERT/UPDATE/DELETE для родительской и дочерней сущности. ERwin представляет следующие варианты обработки этих событий:</w:t>
      </w:r>
    </w:p>
    <w:p w14:paraId="6961EC3E" w14:textId="77777777" w:rsidR="009E7293" w:rsidRDefault="009E7293" w:rsidP="009E7293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проверки;</w:t>
      </w:r>
    </w:p>
    <w:p w14:paraId="6CB0E407" w14:textId="77777777" w:rsidR="009E7293" w:rsidRDefault="009E7293" w:rsidP="009E7293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допустимости;</w:t>
      </w:r>
    </w:p>
    <w:p w14:paraId="5928CD1D" w14:textId="77777777" w:rsidR="009E7293" w:rsidRDefault="009E7293" w:rsidP="009E7293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запрет операции;</w:t>
      </w:r>
    </w:p>
    <w:p w14:paraId="0D51B305" w14:textId="77777777" w:rsidR="009E7293" w:rsidRDefault="009E7293" w:rsidP="009E7293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каскадное выполнение операции (DELETE/UPDATE);</w:t>
      </w:r>
    </w:p>
    <w:p w14:paraId="124D865C" w14:textId="77777777" w:rsidR="009E7293" w:rsidRDefault="009E7293" w:rsidP="009E7293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пустого (NULL-значения) или заданного значения по умолчанию.</w:t>
      </w:r>
    </w:p>
    <w:p w14:paraId="43282C19" w14:textId="77777777" w:rsidR="009E7293" w:rsidRDefault="009E7293" w:rsidP="009E7293"/>
    <w:p w14:paraId="32FBDA35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0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721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EC"/>
    <w:rsid w:val="005D045D"/>
    <w:rsid w:val="007F2868"/>
    <w:rsid w:val="009E7293"/>
    <w:rsid w:val="00EA5701"/>
    <w:rsid w:val="00E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293B"/>
  <w15:chartTrackingRefBased/>
  <w15:docId w15:val="{B09CF42E-596C-442E-A64D-2ECB0755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293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7293"/>
    <w:pPr>
      <w:spacing w:line="254" w:lineRule="auto"/>
      <w:ind w:left="720"/>
      <w:contextualSpacing/>
    </w:pPr>
  </w:style>
  <w:style w:type="paragraph" w:customStyle="1" w:styleId="p55">
    <w:name w:val="p55"/>
    <w:basedOn w:val="a"/>
    <w:uiPriority w:val="99"/>
    <w:semiHidden/>
    <w:rsid w:val="009E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9E7293"/>
  </w:style>
  <w:style w:type="character" w:styleId="a5">
    <w:name w:val="Strong"/>
    <w:basedOn w:val="a0"/>
    <w:uiPriority w:val="22"/>
    <w:qFormat/>
    <w:rsid w:val="009E7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2022-12-09T07:05:00Z</dcterms:created>
  <dcterms:modified xsi:type="dcterms:W3CDTF">2022-12-17T05:15:00Z</dcterms:modified>
</cp:coreProperties>
</file>