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8"/>
        </w:rPr>
        <w:t>Unternehmenshandbuch</w:t>
      </w:r>
    </w:p>
    <w:p>
      <w:pPr>
        <w:jc w:val="center"/>
      </w:pPr>
      <w:r>
        <w:t>{{LOGO}}</w:t>
      </w:r>
    </w:p>
    <w:p/>
    <w:p/>
    <w:tbl>
      <w:tblPr>
        <w:tblStyle w:val="LightGrid-Accent1"/>
        <w:tblW w:type="auto" w:w="0"/>
        <w:tblLook w:firstColumn="1" w:firstRow="1" w:lastColumn="0" w:lastRow="0" w:noHBand="0" w:noVBand="1" w:val="04A0"/>
      </w:tblPr>
      <w:tblGrid>
        <w:gridCol w:w="4320"/>
        <w:gridCol w:w="4320"/>
      </w:tblGrid>
      <w:tr>
        <w:tc>
          <w:tcPr>
            <w:tcW w:type="dxa" w:w="4320"/>
          </w:tcPr>
          <w:p>
            <w:r>
              <w:t>Firma:</w:t>
            </w:r>
          </w:p>
        </w:tc>
        <w:tc>
          <w:tcPr>
            <w:tcW w:type="dxa" w:w="4320"/>
          </w:tcPr>
          <w:p>
            <w:r>
              <w:t>{{FIRMENNAME}}</w:t>
            </w:r>
          </w:p>
        </w:tc>
      </w:tr>
      <w:tr>
        <w:tc>
          <w:tcPr>
            <w:tcW w:type="dxa" w:w="4320"/>
          </w:tcPr>
          <w:p>
            <w:r>
              <w:t>Anschrift:</w:t>
            </w:r>
          </w:p>
        </w:tc>
        <w:tc>
          <w:tcPr>
            <w:tcW w:type="dxa" w:w="4320"/>
          </w:tcPr>
          <w:p>
            <w:r>
              <w:t>{{STRASSE}}</w:t>
              <w:br/>
              <w:t>{{PLZ_ORT}}</w:t>
            </w:r>
          </w:p>
        </w:tc>
      </w:tr>
      <w:tr>
        <w:tc>
          <w:tcPr>
            <w:tcW w:type="dxa" w:w="4320"/>
          </w:tcPr>
          <w:p>
            <w:r>
              <w:t>Kontakt:</w:t>
            </w:r>
          </w:p>
        </w:tc>
        <w:tc>
          <w:tcPr>
            <w:tcW w:type="dxa" w:w="4320"/>
          </w:tcPr>
          <w:p>
            <w:r>
              <w:t>Telefon: {{TELEFON}}</w:t>
              <w:br/>
              <w:t>Telefax: {{TELEFAX}}</w:t>
              <w:br/>
              <w:t>E-Mail: {{EMAIL}}</w:t>
            </w:r>
          </w:p>
        </w:tc>
      </w:tr>
      <w:tr>
        <w:tc>
          <w:tcPr>
            <w:tcW w:type="dxa" w:w="4320"/>
          </w:tcPr>
          <w:p>
            <w:r>
              <w:t>Internet:</w:t>
            </w:r>
          </w:p>
        </w:tc>
        <w:tc>
          <w:tcPr>
            <w:tcW w:type="dxa" w:w="4320"/>
          </w:tcPr>
          <w:p>
            <w:r>
              <w:t>{{WEBSITE}}</w:t>
            </w:r>
          </w:p>
        </w:tc>
      </w:tr>
    </w:tbl>
    <w:p>
      <w:r>
        <w:br w:type="page"/>
      </w:r>
    </w:p>
    <w:p>
      <w:pPr>
        <w:pStyle w:val="Heading1"/>
        <w:jc w:val="left"/>
      </w:pPr>
      <w:r>
        <w:t>Anwendungsbereich / Kontext der Organisation</w:t>
      </w:r>
    </w:p>
    <w:p>
      <w:r>
        <w:t>Im Handbuch und in den mitgeltenden Unterlagen sind die Anforderungen der ISO 9001:2015 umgesetzt. Das Handbuch gilt für alle Bereiche der {{FIRMENNAME}}, {{STRASSE}}, {{PLZ_ORT}}.</w:t>
      </w:r>
    </w:p>
    <w:p>
      <w:r>
        <w:t>Die Voraussetzungen zur Durchführung unserer Dienstleistungen / und der Herstellung unserer Produkte erfassen wir in der Liste der Normen und Gesetze.</w:t>
      </w:r>
    </w:p>
    <w:p>
      <w:r>
        <w:t>Relevante Zulassungen: {{ZULASSUNGEN_TEXT}}</w:t>
      </w:r>
    </w:p>
    <w:p>
      <w:r>
        <w:t>Geltungsbereich: {{GELTUNGSBEREICH}}</w:t>
      </w:r>
    </w:p>
    <w:p>
      <w:r>
        <w:t>Zielgruppe / Kundenkreise: {{KUNDENGRUPPEN}}</w:t>
      </w:r>
    </w:p>
    <w:p>
      <w:r>
        <w:t>Nicht anwendbare Anforderungen: {{AUSSCHLUSS_TEXT}}</w:t>
      </w:r>
    </w:p>
    <w:p>
      <w:r>
        <w:t>Ausgelagerte Prozesse: {{OUTSOURCING_TEXT}}</w:t>
      </w:r>
    </w:p>
    <w:p>
      <w:r>
        <w:t>Unsere Prozesse haben sich bewährt.</w:t>
      </w:r>
    </w:p>
    <w:p>
      <w:pPr>
        <w:pStyle w:val="Heading2"/>
        <w:jc w:val="left"/>
      </w:pPr>
      <w:r>
        <w:t>Interessierte Parteien und deren Anforderungen</w:t>
      </w:r>
    </w:p>
    <w:p>
      <w:r>
        <w:rPr>
          <w:b/>
        </w:rPr>
        <w:t xml:space="preserve">Kunden und Endnutzer: </w:t>
      </w:r>
      <w:r>
        <w:t>Qualität und Preise der Produkte sowie Termintreue und Transparenz, Einsatz für den Klimaschutz und Energiesicherheit.</w:t>
      </w:r>
    </w:p>
    <w:p>
      <w:r>
        <w:rPr>
          <w:b/>
        </w:rPr>
        <w:t xml:space="preserve">Mitarbeiter: </w:t>
      </w:r>
      <w:r>
        <w:t>gute Arbeitsumgebung, Arbeitsplatzsicherheit, Anerkennung und Vergütung, Identifizierung mit dem Umweltgedanken des Unternehmens.</w:t>
      </w:r>
    </w:p>
    <w:p>
      <w:r>
        <w:rPr>
          <w:b/>
        </w:rPr>
        <w:t xml:space="preserve">Lieferanten, Distributoren/Großhändler, Einzelhändler und Partner: </w:t>
      </w:r>
      <w:r>
        <w:t>gegenseitiger Nutzen und Kontinuität</w:t>
      </w:r>
    </w:p>
    <w:p>
      <w:r>
        <w:rPr>
          <w:b/>
        </w:rPr>
        <w:t xml:space="preserve">Unternehmen / Gesellschafter: </w:t>
      </w:r>
      <w:r>
        <w:t>Wertsteigerung sowie nachhaltige Rentabilität und Leistungsfähigkeit. Einsatz für den Klimaschutz und Energiesicherheit, sowie Kosteneinsparungen durch den effizienten Einsatz von Ressourcen.</w:t>
      </w:r>
    </w:p>
    <w:p>
      <w:r>
        <w:rPr>
          <w:b/>
        </w:rPr>
        <w:t xml:space="preserve">Behörde: </w:t>
      </w:r>
      <w:r>
        <w:t>Einhaltung gesetzlicher und behördlicher Anforderungen</w:t>
      </w:r>
    </w:p>
    <w:p>
      <w:r>
        <w:rPr>
          <w:b/>
        </w:rPr>
        <w:t xml:space="preserve">Umfeld / Nachbarschaft: </w:t>
      </w:r>
      <w:r>
        <w:t>Rücksichtsvoller Umgang miteinander, Klimawandel nicht verstärken</w:t>
      </w:r>
    </w:p>
    <w:p>
      <w:r>
        <w:rPr>
          <w:b/>
        </w:rPr>
        <w:t xml:space="preserve">Verbände: </w:t>
      </w:r>
      <w:r>
        <w:t>Stärkung des Netzwerkes, Einhaltung von Verbandsrichtlinien; Unterstützung bei Rechtsfragen.</w:t>
      </w:r>
    </w:p>
    <w:p>
      <w:r>
        <w:rPr>
          <w:b/>
        </w:rPr>
        <w:t xml:space="preserve">Banken: </w:t>
      </w:r>
      <w:r>
        <w:t>aktiver Klimaschutz, zur Festlegung der Bonität und der Kreditzinsen. Einfluss auf das Unternehmens-Rating.</w:t>
      </w:r>
    </w:p>
    <w:p>
      <w:r>
        <w:t>Deren Anforderungen werden regelmäßig ermittelt und über Kundenzufriedenheit, Risiken- und Chancenanalyse, Reklamationserfassung und Ursachenanalyse, Mitarbeiterrückmeldungen, interne Audits, Arbeitssicherheit sowie Normen und Gesetze überwacht.</w:t>
      </w:r>
    </w:p>
    <w:p>
      <w:pPr>
        <w:pStyle w:val="Heading2"/>
        <w:jc w:val="left"/>
      </w:pPr>
      <w:r>
        <w:t>Interne und externe Themen</w:t>
      </w:r>
    </w:p>
    <w:p>
      <w:r>
        <w:t>Aus Betrachtung des Kontextes und der Anforderungen interessierter Parteien werden interne und externe Themen bestimmt. Diese finden u. a. in der Risiken- und Chancenanalyse Betrachtung.</w:t>
      </w:r>
    </w:p>
    <w:p>
      <w:pPr>
        <w:pStyle w:val="Heading2"/>
        <w:jc w:val="left"/>
      </w:pPr>
      <w:r>
        <w:t>Wir über uns</w:t>
      </w:r>
    </w:p>
    <w:p>
      <w:r>
        <w:t>{{FIRMEN_HISTORIE}}</w:t>
      </w:r>
    </w:p>
    <w:p>
      <w:r>
        <w:br w:type="page"/>
      </w:r>
    </w:p>
    <w:p>
      <w:pPr>
        <w:pStyle w:val="Heading1"/>
        <w:jc w:val="left"/>
      </w:pPr>
      <w:r>
        <w:t>Unternehmenspolitik / Qualitätspolitik</w:t>
      </w:r>
    </w:p>
    <w:p>
      <w:r>
        <w:t>{{QUALITAETSPOLITIK_TEXT}}</w:t>
      </w:r>
    </w:p>
    <w:p/>
    <w:p>
      <w:r>
        <w:t>Im Handbuch und in den mitgeltenden Unterlagen sind die Forderungen der ISO 9001 umgesetzt. Hiermit verpflichtet sich die Geschäftsleitung zur Aufrechterhaltung, Weiterentwicklung und Verbesserung des Qualitätsmanagementsystems sowie zur Erfüllung zutreffender Anforderungen.</w:t>
      </w:r>
    </w:p>
    <w:p/>
    <w:p>
      <w:r>
        <w:rPr>
          <w:b/>
        </w:rPr>
        <w:t>Freigabe: {{FREIGABE_ROLLE}}</w:t>
      </w:r>
    </w:p>
    <w:p>
      <w:r>
        <w:t>Datum: {{DATUM}}</w:t>
      </w:r>
    </w:p>
    <w:p>
      <w:pPr>
        <w:pStyle w:val="Heading1"/>
        <w:jc w:val="left"/>
      </w:pPr>
      <w:r>
        <w:t>Ressourcen</w:t>
      </w:r>
    </w:p>
    <w:p>
      <w:r>
        <w:t>Für die Bereitstellung aller Ressourcen ist die Geschäftsführung verantwortlich. Als Ressourcen werden Personal, Einrichtung, finanzielle Mittel und Infrastruktur bezeichnet. Das heißt alles, was im Unternehmen benötigt wird, um die Anforderungen der interessierten Parteien umsetzen zu können. Um die Verfügbarkeit der benötigten Ressourcen zu gewährleisten, wird der Ressourcenbedarf mindestens einmal jährlich ermittelt und in der Managementbewertung dokumentiert.</w:t>
      </w:r>
    </w:p>
    <w:p>
      <w:r>
        <w:t>Die interne und externe Kommunikation zwischen den Verantwortlichen erfolgt schriftlich, oder durch persönliche Gespräche und anlassbezogene Besprechungen.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