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1.1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pPr>
        <w:jc w:val="center"/>
      </w:pPr>
      <w:r>
        <w:t>青岛滴滴易购跨境电子商务有限公司 处罚搜索页截图20250711120438.png</w:t>
        <w:br/>
        <w:drawing>
          <wp:inline distT="0" distR="0" distB="0" distL="0">
            <wp:extent cx="4521200" cy="2540000"/>
            <wp:docPr id="0" name="Drawing 0" descr="青岛滴滴易购跨境电子商务有限公司 处罚搜索页截图202507111204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青岛滴滴易购跨境电子商务有限公司 处罚搜索页截图2025071112043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>
      <w:pPr>
        <w:pStyle w:val="Heading2"/>
      </w:pPr>
      <w:r>
        <w:rPr>
          <w:b w:val="true"/>
          <w:sz w:val="26"/>
        </w:rPr>
        <w:t>1.2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pPr>
        <w:jc w:val="center"/>
      </w:pPr>
      <w:r>
        <w:t>青岛滴滴易购跨境电子商务有限公司 失信 违法搜索页截图20250711120542.png</w:t>
        <w:br/>
        <w:drawing>
          <wp:inline distT="0" distR="0" distB="0" distL="0">
            <wp:extent cx="4521200" cy="2540000"/>
            <wp:docPr id="1" name="Drawing 1" descr="青岛滴滴易购跨境电子商务有限公司 失信 违法搜索页截图202507111205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青岛滴滴易购跨境电子商务有限公司 失信 违法搜索页截图2025071112054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>
      <w:pPr>
        <w:pStyle w:val="Heading2"/>
      </w:pPr>
      <w:r>
        <w:rPr>
          <w:b w:val="true"/>
          <w:sz w:val="26"/>
        </w:rPr>
        <w:t>1.3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pPr>
        <w:jc w:val="center"/>
      </w:pPr>
      <w:r>
        <w:t>青岛滴滴易购跨境电子商务有限公司 行贿搜索页截图20250711120646.png</w:t>
        <w:br/>
        <w:drawing>
          <wp:inline distT="0" distR="0" distB="0" distL="0">
            <wp:extent cx="4229100" cy="2540000"/>
            <wp:docPr id="2" name="Drawing 2" descr="青岛滴滴易购跨境电子商务有限公司 行贿搜索页截图202507111206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青岛滴滴易购跨境电子商务有限公司 行贿搜索页截图20250711120646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2025-07-24T02:56:16Z</dcterms:created>
  <dc:creator>Apache POI</dc:creator>
</cp:coreProperties>
</file>