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046"/>
        <w:gridCol w:w="5553"/>
        <w:gridCol w:w="1643"/>
      </w:tblGrid>
      <w:tr w:rsidR="00F26C3E" w:rsidRPr="00917C98" w:rsidTr="003A16EA">
        <w:trPr>
          <w:cantSplit/>
          <w:trHeight w:val="345"/>
        </w:trPr>
        <w:tc>
          <w:tcPr>
            <w:tcW w:w="1038" w:type="pct"/>
            <w:vMerge w:val="restart"/>
          </w:tcPr>
          <w:p w:rsidR="00F26C3E" w:rsidRPr="00917C98" w:rsidRDefault="00F26C3E" w:rsidP="003A16EA">
            <w:pPr>
              <w:tabs>
                <w:tab w:val="center" w:pos="4153"/>
                <w:tab w:val="right" w:pos="8306"/>
              </w:tabs>
              <w:spacing w:before="60" w:after="60"/>
              <w:rPr>
                <w:rFonts w:ascii="Arial" w:hAnsi="Arial" w:cs="Arial"/>
                <w:b/>
                <w:color w:val="808080"/>
                <w:sz w:val="20"/>
              </w:rPr>
            </w:pPr>
            <w:r>
              <w:rPr>
                <w:noProof/>
                <w:lang w:eastAsia="en-AU"/>
              </w:rPr>
              <w:drawing>
                <wp:inline distT="0" distB="0" distL="0" distR="0" wp14:anchorId="525F9710" wp14:editId="383333C1">
                  <wp:extent cx="1162050" cy="533400"/>
                  <wp:effectExtent l="0" t="0" r="0" b="0"/>
                  <wp:docPr id="28" name="Picture 28" descr="Description: Description: Description: cid:image001.jpg@01CB5F1D.A4AD4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id:image001.jpg@01CB5F1D.A4AD442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62050" cy="533400"/>
                          </a:xfrm>
                          <a:prstGeom prst="rect">
                            <a:avLst/>
                          </a:prstGeom>
                          <a:noFill/>
                          <a:ln>
                            <a:noFill/>
                          </a:ln>
                        </pic:spPr>
                      </pic:pic>
                    </a:graphicData>
                  </a:graphic>
                </wp:inline>
              </w:drawing>
            </w:r>
          </w:p>
        </w:tc>
        <w:tc>
          <w:tcPr>
            <w:tcW w:w="3039" w:type="pct"/>
            <w:vMerge w:val="restart"/>
            <w:vAlign w:val="center"/>
          </w:tcPr>
          <w:p w:rsidR="00F26C3E" w:rsidRPr="00917C98" w:rsidRDefault="00F26C3E" w:rsidP="003A16EA">
            <w:pPr>
              <w:tabs>
                <w:tab w:val="center" w:pos="4153"/>
                <w:tab w:val="right" w:pos="8306"/>
              </w:tabs>
              <w:spacing w:before="60" w:after="60"/>
              <w:jc w:val="center"/>
              <w:rPr>
                <w:rFonts w:ascii="Arial" w:hAnsi="Arial"/>
                <w:b/>
              </w:rPr>
            </w:pPr>
            <w:r w:rsidRPr="00917C98">
              <w:rPr>
                <w:rFonts w:ascii="Arial" w:hAnsi="Arial"/>
                <w:b/>
              </w:rPr>
              <w:t>STAFF HANDBOOK</w:t>
            </w:r>
          </w:p>
          <w:p w:rsidR="00F26C3E" w:rsidRPr="004D1A61" w:rsidRDefault="00F26C3E" w:rsidP="003A16EA">
            <w:pPr>
              <w:tabs>
                <w:tab w:val="center" w:pos="4153"/>
                <w:tab w:val="right" w:pos="8306"/>
              </w:tabs>
              <w:spacing w:before="120"/>
              <w:jc w:val="center"/>
              <w:rPr>
                <w:rFonts w:ascii="Arial" w:hAnsi="Arial" w:cs="Arial"/>
                <w:b/>
              </w:rPr>
            </w:pPr>
            <w:r w:rsidRPr="00917C98">
              <w:rPr>
                <w:rFonts w:ascii="Arial" w:hAnsi="Arial" w:cs="Arial"/>
                <w:b/>
                <w:sz w:val="28"/>
              </w:rPr>
              <w:t>WAGES AND CONDITIONS</w:t>
            </w:r>
          </w:p>
        </w:tc>
        <w:tc>
          <w:tcPr>
            <w:tcW w:w="924" w:type="pct"/>
            <w:vAlign w:val="center"/>
          </w:tcPr>
          <w:p w:rsidR="00F26C3E" w:rsidRPr="00917C98" w:rsidRDefault="00F26C3E" w:rsidP="003A16EA">
            <w:pPr>
              <w:tabs>
                <w:tab w:val="center" w:pos="4153"/>
                <w:tab w:val="right" w:pos="8306"/>
              </w:tabs>
              <w:spacing w:before="60" w:after="60"/>
              <w:rPr>
                <w:rFonts w:ascii="Arial" w:hAnsi="Arial" w:cs="Arial"/>
                <w:b/>
                <w:color w:val="808080"/>
                <w:sz w:val="16"/>
              </w:rPr>
            </w:pPr>
            <w:r w:rsidRPr="00917C98">
              <w:rPr>
                <w:rFonts w:ascii="Arial" w:hAnsi="Arial" w:cs="Arial"/>
                <w:color w:val="808080"/>
                <w:sz w:val="16"/>
              </w:rPr>
              <w:t>Doc: SH-004</w:t>
            </w:r>
          </w:p>
        </w:tc>
      </w:tr>
      <w:tr w:rsidR="00F26C3E" w:rsidRPr="00917C98" w:rsidTr="003A16EA">
        <w:trPr>
          <w:cantSplit/>
          <w:trHeight w:val="345"/>
        </w:trPr>
        <w:tc>
          <w:tcPr>
            <w:tcW w:w="1038" w:type="pct"/>
            <w:vMerge/>
          </w:tcPr>
          <w:p w:rsidR="00F26C3E" w:rsidRPr="00917C98" w:rsidRDefault="00F26C3E" w:rsidP="003A16EA">
            <w:pPr>
              <w:tabs>
                <w:tab w:val="center" w:pos="4153"/>
                <w:tab w:val="right" w:pos="8306"/>
              </w:tabs>
              <w:spacing w:before="60" w:after="60"/>
              <w:rPr>
                <w:rFonts w:ascii="Arial" w:hAnsi="Arial" w:cs="Arial"/>
                <w:sz w:val="20"/>
              </w:rPr>
            </w:pPr>
          </w:p>
        </w:tc>
        <w:tc>
          <w:tcPr>
            <w:tcW w:w="3039" w:type="pct"/>
            <w:vMerge/>
          </w:tcPr>
          <w:p w:rsidR="00F26C3E" w:rsidRPr="00917C98" w:rsidRDefault="00F26C3E" w:rsidP="003A16EA">
            <w:pPr>
              <w:tabs>
                <w:tab w:val="center" w:pos="4153"/>
                <w:tab w:val="right" w:pos="8306"/>
              </w:tabs>
              <w:spacing w:before="240" w:after="60"/>
              <w:jc w:val="center"/>
              <w:rPr>
                <w:rFonts w:ascii="Arial" w:hAnsi="Arial" w:cs="Arial"/>
                <w:b/>
                <w:sz w:val="28"/>
              </w:rPr>
            </w:pPr>
          </w:p>
        </w:tc>
        <w:tc>
          <w:tcPr>
            <w:tcW w:w="924" w:type="pct"/>
            <w:vAlign w:val="center"/>
          </w:tcPr>
          <w:p w:rsidR="00F26C3E" w:rsidRPr="00917C98" w:rsidRDefault="00F26C3E" w:rsidP="003A16EA">
            <w:pPr>
              <w:tabs>
                <w:tab w:val="center" w:pos="4153"/>
                <w:tab w:val="right" w:pos="8306"/>
              </w:tabs>
              <w:spacing w:before="60" w:after="60"/>
              <w:rPr>
                <w:rFonts w:ascii="Arial" w:hAnsi="Arial" w:cs="Arial"/>
                <w:b/>
                <w:color w:val="808080"/>
                <w:sz w:val="16"/>
              </w:rPr>
            </w:pPr>
            <w:r>
              <w:rPr>
                <w:rFonts w:ascii="Arial" w:hAnsi="Arial" w:cs="Arial"/>
                <w:color w:val="808080"/>
                <w:sz w:val="16"/>
              </w:rPr>
              <w:t>Issue: 3</w:t>
            </w:r>
          </w:p>
        </w:tc>
      </w:tr>
      <w:tr w:rsidR="00F26C3E" w:rsidRPr="00917C98" w:rsidTr="003A16EA">
        <w:trPr>
          <w:cantSplit/>
          <w:trHeight w:val="345"/>
        </w:trPr>
        <w:tc>
          <w:tcPr>
            <w:tcW w:w="1038" w:type="pct"/>
            <w:vMerge/>
          </w:tcPr>
          <w:p w:rsidR="00F26C3E" w:rsidRPr="00917C98" w:rsidRDefault="00F26C3E" w:rsidP="003A16EA">
            <w:pPr>
              <w:tabs>
                <w:tab w:val="center" w:pos="4153"/>
                <w:tab w:val="right" w:pos="8306"/>
              </w:tabs>
              <w:spacing w:before="60" w:after="60"/>
              <w:jc w:val="center"/>
              <w:rPr>
                <w:rFonts w:ascii="Arial" w:hAnsi="Arial" w:cs="Arial"/>
                <w:b/>
                <w:i/>
                <w:color w:val="0000FF"/>
                <w:sz w:val="28"/>
              </w:rPr>
            </w:pPr>
          </w:p>
        </w:tc>
        <w:tc>
          <w:tcPr>
            <w:tcW w:w="3039" w:type="pct"/>
            <w:vMerge/>
          </w:tcPr>
          <w:p w:rsidR="00F26C3E" w:rsidRPr="00917C98" w:rsidRDefault="00F26C3E" w:rsidP="003A16EA">
            <w:pPr>
              <w:tabs>
                <w:tab w:val="center" w:pos="4153"/>
                <w:tab w:val="right" w:pos="8306"/>
              </w:tabs>
              <w:spacing w:before="60" w:after="60"/>
              <w:jc w:val="center"/>
              <w:rPr>
                <w:rFonts w:ascii="Arial" w:hAnsi="Arial" w:cs="Arial"/>
                <w:b/>
                <w:i/>
                <w:color w:val="0000FF"/>
                <w:sz w:val="28"/>
              </w:rPr>
            </w:pPr>
          </w:p>
        </w:tc>
        <w:tc>
          <w:tcPr>
            <w:tcW w:w="924" w:type="pct"/>
            <w:vAlign w:val="center"/>
          </w:tcPr>
          <w:p w:rsidR="00F26C3E" w:rsidRPr="00917C98" w:rsidRDefault="00F26C3E" w:rsidP="003A16EA">
            <w:pPr>
              <w:tabs>
                <w:tab w:val="center" w:pos="4153"/>
                <w:tab w:val="right" w:pos="8306"/>
              </w:tabs>
              <w:spacing w:before="60" w:after="60"/>
              <w:rPr>
                <w:rFonts w:ascii="Arial" w:hAnsi="Arial" w:cs="Arial"/>
                <w:color w:val="808080"/>
                <w:sz w:val="16"/>
              </w:rPr>
            </w:pPr>
            <w:r>
              <w:rPr>
                <w:rFonts w:ascii="Arial" w:hAnsi="Arial" w:cs="Arial"/>
                <w:color w:val="808080"/>
                <w:sz w:val="16"/>
              </w:rPr>
              <w:t>Date: 17.07.14</w:t>
            </w:r>
          </w:p>
        </w:tc>
      </w:tr>
      <w:tr w:rsidR="00F26C3E" w:rsidRPr="00917C98" w:rsidTr="003A16EA">
        <w:trPr>
          <w:cantSplit/>
          <w:trHeight w:val="345"/>
        </w:trPr>
        <w:tc>
          <w:tcPr>
            <w:tcW w:w="1038" w:type="pct"/>
            <w:vMerge/>
          </w:tcPr>
          <w:p w:rsidR="00F26C3E" w:rsidRPr="00917C98" w:rsidRDefault="00F26C3E" w:rsidP="003A16EA">
            <w:pPr>
              <w:tabs>
                <w:tab w:val="center" w:pos="4153"/>
                <w:tab w:val="right" w:pos="8306"/>
              </w:tabs>
              <w:spacing w:before="60" w:after="60"/>
              <w:jc w:val="center"/>
              <w:rPr>
                <w:rFonts w:ascii="Arial" w:hAnsi="Arial" w:cs="Arial"/>
                <w:b/>
                <w:i/>
              </w:rPr>
            </w:pPr>
          </w:p>
        </w:tc>
        <w:tc>
          <w:tcPr>
            <w:tcW w:w="3039" w:type="pct"/>
            <w:vMerge/>
          </w:tcPr>
          <w:p w:rsidR="00F26C3E" w:rsidRPr="00917C98" w:rsidRDefault="00F26C3E" w:rsidP="003A16EA">
            <w:pPr>
              <w:tabs>
                <w:tab w:val="center" w:pos="4153"/>
                <w:tab w:val="right" w:pos="8306"/>
              </w:tabs>
              <w:spacing w:before="60" w:after="60"/>
              <w:jc w:val="center"/>
              <w:rPr>
                <w:rFonts w:ascii="Arial" w:hAnsi="Arial" w:cs="Arial"/>
                <w:b/>
                <w:i/>
              </w:rPr>
            </w:pPr>
          </w:p>
        </w:tc>
        <w:tc>
          <w:tcPr>
            <w:tcW w:w="924" w:type="pct"/>
            <w:vAlign w:val="center"/>
          </w:tcPr>
          <w:p w:rsidR="00F26C3E" w:rsidRPr="00917C98" w:rsidRDefault="00F26C3E" w:rsidP="003A16EA">
            <w:pPr>
              <w:tabs>
                <w:tab w:val="center" w:pos="4153"/>
                <w:tab w:val="right" w:pos="8306"/>
              </w:tabs>
              <w:spacing w:before="60" w:after="60"/>
              <w:rPr>
                <w:rFonts w:ascii="Arial" w:hAnsi="Arial" w:cs="Arial"/>
                <w:color w:val="808080"/>
                <w:sz w:val="16"/>
              </w:rPr>
            </w:pPr>
            <w:r w:rsidRPr="00917C98">
              <w:rPr>
                <w:rFonts w:ascii="Arial" w:hAnsi="Arial" w:cs="Arial"/>
                <w:color w:val="808080"/>
                <w:sz w:val="16"/>
              </w:rPr>
              <w:t xml:space="preserve">Page </w:t>
            </w:r>
            <w:r w:rsidRPr="00917C98">
              <w:rPr>
                <w:rFonts w:ascii="Arial" w:hAnsi="Arial" w:cs="Arial"/>
                <w:color w:val="808080"/>
                <w:sz w:val="16"/>
              </w:rPr>
              <w:fldChar w:fldCharType="begin"/>
            </w:r>
            <w:r w:rsidRPr="00917C98">
              <w:rPr>
                <w:rFonts w:ascii="Arial" w:hAnsi="Arial" w:cs="Arial"/>
                <w:color w:val="808080"/>
                <w:sz w:val="16"/>
              </w:rPr>
              <w:instrText xml:space="preserve"> PAGE </w:instrText>
            </w:r>
            <w:r w:rsidRPr="00917C98">
              <w:rPr>
                <w:rFonts w:ascii="Arial" w:hAnsi="Arial" w:cs="Arial"/>
                <w:color w:val="808080"/>
                <w:sz w:val="16"/>
              </w:rPr>
              <w:fldChar w:fldCharType="separate"/>
            </w:r>
            <w:r>
              <w:rPr>
                <w:rFonts w:ascii="Arial" w:hAnsi="Arial" w:cs="Arial"/>
                <w:noProof/>
                <w:color w:val="808080"/>
                <w:sz w:val="16"/>
              </w:rPr>
              <w:t>9</w:t>
            </w:r>
            <w:r w:rsidRPr="00917C98">
              <w:rPr>
                <w:rFonts w:ascii="Arial" w:hAnsi="Arial" w:cs="Arial"/>
                <w:color w:val="808080"/>
                <w:sz w:val="16"/>
              </w:rPr>
              <w:fldChar w:fldCharType="end"/>
            </w:r>
            <w:r w:rsidRPr="00917C98">
              <w:rPr>
                <w:rFonts w:ascii="Arial" w:hAnsi="Arial" w:cs="Arial"/>
                <w:color w:val="808080"/>
                <w:sz w:val="16"/>
              </w:rPr>
              <w:t xml:space="preserve"> of </w:t>
            </w:r>
            <w:r w:rsidRPr="00917C98">
              <w:rPr>
                <w:rFonts w:ascii="Arial" w:hAnsi="Arial" w:cs="Arial"/>
                <w:color w:val="808080"/>
                <w:sz w:val="16"/>
              </w:rPr>
              <w:fldChar w:fldCharType="begin"/>
            </w:r>
            <w:r w:rsidRPr="00917C98">
              <w:rPr>
                <w:rFonts w:ascii="Arial" w:hAnsi="Arial" w:cs="Arial"/>
                <w:color w:val="808080"/>
                <w:sz w:val="16"/>
              </w:rPr>
              <w:instrText xml:space="preserve"> NUMPAGES </w:instrText>
            </w:r>
            <w:r w:rsidRPr="00917C98">
              <w:rPr>
                <w:rFonts w:ascii="Arial" w:hAnsi="Arial" w:cs="Arial"/>
                <w:color w:val="808080"/>
                <w:sz w:val="16"/>
              </w:rPr>
              <w:fldChar w:fldCharType="separate"/>
            </w:r>
            <w:r>
              <w:rPr>
                <w:rFonts w:ascii="Arial" w:hAnsi="Arial" w:cs="Arial"/>
                <w:noProof/>
                <w:color w:val="808080"/>
                <w:sz w:val="16"/>
              </w:rPr>
              <w:t>45</w:t>
            </w:r>
            <w:r w:rsidRPr="00917C98">
              <w:rPr>
                <w:rFonts w:ascii="Arial" w:hAnsi="Arial" w:cs="Arial"/>
                <w:color w:val="808080"/>
                <w:sz w:val="16"/>
              </w:rPr>
              <w:fldChar w:fldCharType="end"/>
            </w:r>
          </w:p>
        </w:tc>
      </w:tr>
    </w:tbl>
    <w:p w:rsidR="00F26C3E" w:rsidRPr="00917C98" w:rsidRDefault="00F26C3E" w:rsidP="00F26C3E">
      <w:pPr>
        <w:keepNext/>
        <w:spacing w:before="120" w:line="360" w:lineRule="auto"/>
        <w:outlineLvl w:val="1"/>
        <w:rPr>
          <w:rFonts w:ascii="Arial" w:hAnsi="Arial" w:cs="Arial"/>
          <w:b/>
          <w:sz w:val="28"/>
          <w:szCs w:val="28"/>
        </w:rPr>
      </w:pPr>
      <w:bookmarkStart w:id="0" w:name="_Toc494542786"/>
      <w:bookmarkStart w:id="1" w:name="_Toc496544073"/>
      <w:bookmarkStart w:id="2" w:name="_GoBack"/>
      <w:r>
        <w:rPr>
          <w:noProof/>
          <w:sz w:val="22"/>
          <w:szCs w:val="22"/>
          <w:lang w:eastAsia="en-AU"/>
        </w:rPr>
        <w:drawing>
          <wp:anchor distT="0" distB="0" distL="114300" distR="114300" simplePos="0" relativeHeight="251660288" behindDoc="0" locked="0" layoutInCell="1" allowOverlap="1" wp14:anchorId="477DD059" wp14:editId="40AEBF7F">
            <wp:simplePos x="0" y="0"/>
            <wp:positionH relativeFrom="column">
              <wp:posOffset>4729480</wp:posOffset>
            </wp:positionH>
            <wp:positionV relativeFrom="page">
              <wp:posOffset>1929765</wp:posOffset>
            </wp:positionV>
            <wp:extent cx="1602105" cy="1112520"/>
            <wp:effectExtent l="0" t="0" r="0" b="0"/>
            <wp:wrapTight wrapText="left">
              <wp:wrapPolygon edited="0">
                <wp:start x="7705" y="0"/>
                <wp:lineTo x="2055" y="1110"/>
                <wp:lineTo x="1027" y="2219"/>
                <wp:lineTo x="1027" y="5918"/>
                <wp:lineTo x="0" y="11836"/>
                <wp:lineTo x="0" y="15164"/>
                <wp:lineTo x="1027" y="17753"/>
                <wp:lineTo x="2055" y="21082"/>
                <wp:lineTo x="4880" y="21082"/>
                <wp:lineTo x="8989" y="20712"/>
                <wp:lineTo x="16951" y="18863"/>
                <wp:lineTo x="16951" y="17753"/>
                <wp:lineTo x="21317" y="9247"/>
                <wp:lineTo x="21061" y="8877"/>
                <wp:lineTo x="16951" y="5918"/>
                <wp:lineTo x="17208" y="2959"/>
                <wp:lineTo x="15153" y="1479"/>
                <wp:lineTo x="8732" y="0"/>
                <wp:lineTo x="7705" y="0"/>
              </wp:wrapPolygon>
            </wp:wrapTight>
            <wp:docPr id="32" name="Picture 32" descr="bs00044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s00044_"/>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02105" cy="1112520"/>
                    </a:xfrm>
                    <a:prstGeom prst="rect">
                      <a:avLst/>
                    </a:prstGeom>
                    <a:noFill/>
                    <a:ln>
                      <a:noFill/>
                    </a:ln>
                  </pic:spPr>
                </pic:pic>
              </a:graphicData>
            </a:graphic>
          </wp:anchor>
        </w:drawing>
      </w:r>
      <w:bookmarkEnd w:id="2"/>
      <w:r w:rsidRPr="00917C98">
        <w:rPr>
          <w:rFonts w:ascii="Arial" w:hAnsi="Arial" w:cs="Arial"/>
          <w:b/>
          <w:sz w:val="28"/>
          <w:szCs w:val="28"/>
        </w:rPr>
        <w:t>Wage Payments</w:t>
      </w:r>
      <w:bookmarkEnd w:id="0"/>
      <w:bookmarkEnd w:id="1"/>
    </w:p>
    <w:p w:rsidR="00F26C3E" w:rsidRPr="00917C98" w:rsidRDefault="00F26C3E" w:rsidP="00F26C3E">
      <w:pPr>
        <w:spacing w:before="120" w:line="360" w:lineRule="auto"/>
        <w:rPr>
          <w:rFonts w:ascii="Arial" w:hAnsi="Arial" w:cs="Arial"/>
          <w:sz w:val="22"/>
          <w:szCs w:val="22"/>
        </w:rPr>
      </w:pPr>
      <w:r w:rsidRPr="00917C98">
        <w:rPr>
          <w:rFonts w:ascii="Arial" w:hAnsi="Arial" w:cs="Arial"/>
          <w:sz w:val="22"/>
          <w:szCs w:val="22"/>
        </w:rPr>
        <w:t>Wages and salaries are paid at the rate described in your Offer of Employment.</w:t>
      </w:r>
    </w:p>
    <w:p w:rsidR="00F26C3E" w:rsidRPr="00917C98" w:rsidRDefault="00F26C3E" w:rsidP="00F26C3E">
      <w:pPr>
        <w:keepNext/>
        <w:spacing w:before="120" w:line="360" w:lineRule="auto"/>
        <w:outlineLvl w:val="1"/>
        <w:rPr>
          <w:rFonts w:ascii="Arial" w:hAnsi="Arial" w:cs="Arial"/>
          <w:b/>
          <w:sz w:val="28"/>
          <w:szCs w:val="28"/>
        </w:rPr>
      </w:pPr>
      <w:bookmarkStart w:id="3" w:name="_Toc494542787"/>
      <w:bookmarkStart w:id="4" w:name="_Toc496544074"/>
      <w:r w:rsidRPr="00917C98">
        <w:rPr>
          <w:rFonts w:ascii="Arial" w:hAnsi="Arial" w:cs="Arial"/>
          <w:b/>
          <w:sz w:val="28"/>
          <w:szCs w:val="28"/>
        </w:rPr>
        <w:t>Income Tax</w:t>
      </w:r>
      <w:bookmarkEnd w:id="3"/>
      <w:bookmarkEnd w:id="4"/>
    </w:p>
    <w:p w:rsidR="00F26C3E" w:rsidRPr="00917C98" w:rsidRDefault="00F26C3E" w:rsidP="00F26C3E">
      <w:pPr>
        <w:spacing w:before="120" w:line="360" w:lineRule="auto"/>
        <w:rPr>
          <w:rFonts w:ascii="Arial" w:hAnsi="Arial" w:cs="Arial"/>
          <w:sz w:val="22"/>
          <w:szCs w:val="22"/>
        </w:rPr>
      </w:pPr>
      <w:r w:rsidRPr="00917C98">
        <w:rPr>
          <w:rFonts w:ascii="Arial" w:hAnsi="Arial" w:cs="Arial"/>
          <w:sz w:val="22"/>
          <w:szCs w:val="22"/>
        </w:rPr>
        <w:t xml:space="preserve">Income Tax will be debited from your wages according to ATO requirements. The tax scale is based on ATO income tax schedules and in accordance with the taxation forms lodged by you on commencement of employment.  PAYG Payment Summaries will be issued within 14 working days of the end of the financial year. </w:t>
      </w:r>
    </w:p>
    <w:p w:rsidR="00F26C3E" w:rsidRPr="00917C98" w:rsidRDefault="00F26C3E" w:rsidP="00F26C3E">
      <w:pPr>
        <w:keepNext/>
        <w:spacing w:before="120" w:line="360" w:lineRule="auto"/>
        <w:outlineLvl w:val="1"/>
        <w:rPr>
          <w:rFonts w:ascii="Arial" w:hAnsi="Arial" w:cs="Arial"/>
          <w:b/>
          <w:sz w:val="28"/>
          <w:szCs w:val="28"/>
        </w:rPr>
      </w:pPr>
      <w:bookmarkStart w:id="5" w:name="_Toc433709472"/>
      <w:bookmarkStart w:id="6" w:name="_Toc494542788"/>
      <w:bookmarkStart w:id="7" w:name="_Toc496544075"/>
      <w:r w:rsidRPr="00917C98">
        <w:rPr>
          <w:rFonts w:ascii="Arial" w:hAnsi="Arial" w:cs="Arial"/>
          <w:b/>
          <w:sz w:val="28"/>
          <w:szCs w:val="28"/>
        </w:rPr>
        <w:t>Superannuation</w:t>
      </w:r>
      <w:bookmarkEnd w:id="5"/>
      <w:bookmarkEnd w:id="6"/>
      <w:bookmarkEnd w:id="7"/>
    </w:p>
    <w:p w:rsidR="00F26C3E" w:rsidRPr="00917C98" w:rsidRDefault="00F26C3E" w:rsidP="00F26C3E">
      <w:pPr>
        <w:spacing w:before="120" w:line="360" w:lineRule="auto"/>
        <w:rPr>
          <w:rFonts w:ascii="Arial" w:hAnsi="Arial" w:cs="Arial"/>
          <w:sz w:val="22"/>
          <w:szCs w:val="22"/>
        </w:rPr>
      </w:pPr>
      <w:r w:rsidRPr="00917C98">
        <w:rPr>
          <w:rFonts w:ascii="Arial" w:hAnsi="Arial" w:cs="Arial"/>
          <w:sz w:val="22"/>
          <w:szCs w:val="22"/>
        </w:rPr>
        <w:t>The company will contribute a percentage of your income, as prescribed by the ATO, to your superannuation fund.  Your fund details must be provided upon commencement of employment.</w:t>
      </w:r>
    </w:p>
    <w:p w:rsidR="00F26C3E" w:rsidRPr="00917C98" w:rsidRDefault="00F26C3E" w:rsidP="00F26C3E">
      <w:pPr>
        <w:keepNext/>
        <w:spacing w:before="120" w:line="360" w:lineRule="auto"/>
        <w:outlineLvl w:val="1"/>
        <w:rPr>
          <w:rFonts w:ascii="Arial" w:hAnsi="Arial" w:cs="Arial"/>
          <w:b/>
          <w:sz w:val="28"/>
          <w:szCs w:val="28"/>
        </w:rPr>
      </w:pPr>
      <w:bookmarkStart w:id="8" w:name="_Toc433709477"/>
      <w:bookmarkStart w:id="9" w:name="_Toc496544076"/>
      <w:r w:rsidRPr="00917C98">
        <w:rPr>
          <w:rFonts w:ascii="Arial" w:hAnsi="Arial" w:cs="Arial"/>
          <w:b/>
          <w:sz w:val="28"/>
          <w:szCs w:val="28"/>
        </w:rPr>
        <w:t>Hours of Work</w:t>
      </w:r>
      <w:bookmarkEnd w:id="8"/>
      <w:bookmarkEnd w:id="9"/>
      <w:r w:rsidRPr="00C1018B">
        <w:rPr>
          <w:rFonts w:ascii="Arial" w:hAnsi="Arial" w:cs="Arial"/>
          <w:noProof/>
          <w:color w:val="000000"/>
          <w:sz w:val="22"/>
          <w:szCs w:val="22"/>
          <w:lang w:eastAsia="en-AU"/>
        </w:rPr>
        <mc:AlternateContent>
          <mc:Choice Requires="wps">
            <w:drawing>
              <wp:anchor distT="0" distB="0" distL="114300" distR="114300" simplePos="0" relativeHeight="251662336" behindDoc="0" locked="0" layoutInCell="1" allowOverlap="1" wp14:anchorId="0AF54AD3" wp14:editId="7F443267">
                <wp:simplePos x="0" y="0"/>
                <wp:positionH relativeFrom="rightMargin">
                  <wp:align>right</wp:align>
                </wp:positionH>
                <wp:positionV relativeFrom="margin">
                  <wp:align>center</wp:align>
                </wp:positionV>
                <wp:extent cx="2374265" cy="5172075"/>
                <wp:effectExtent l="0" t="0" r="0" b="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172075"/>
                        </a:xfrm>
                        <a:prstGeom prst="rect">
                          <a:avLst/>
                        </a:prstGeom>
                        <a:noFill/>
                        <a:ln w="9525">
                          <a:noFill/>
                          <a:miter lim="800000"/>
                          <a:headEnd/>
                          <a:tailEnd/>
                        </a:ln>
                      </wps:spPr>
                      <wps:txbx>
                        <w:txbxContent>
                          <w:p w:rsidR="00F26C3E" w:rsidRPr="00EA35FC" w:rsidRDefault="00F26C3E" w:rsidP="00F26C3E">
                            <w:pPr>
                              <w:jc w:val="center"/>
                              <w:rPr>
                                <w:rFonts w:ascii="Arial" w:hAnsi="Arial" w:cs="Arial"/>
                                <w:color w:val="BFBFBF" w:themeColor="background1" w:themeShade="BF"/>
                                <w:lang w:val="en-US"/>
                              </w:rPr>
                            </w:pPr>
                            <w:r w:rsidRPr="00EA35FC">
                              <w:rPr>
                                <w:rFonts w:ascii="Arial" w:hAnsi="Arial" w:cs="Arial"/>
                                <w:color w:val="BFBFBF" w:themeColor="background1" w:themeShade="BF"/>
                                <w:sz w:val="20"/>
                                <w:szCs w:val="20"/>
                                <w:lang w:val="en-US"/>
                              </w:rPr>
                              <w:t xml:space="preserve">Current at time of printing – do not use for training or editing without checking currency. Access </w:t>
                            </w:r>
                            <w:r>
                              <w:rPr>
                                <w:rFonts w:ascii="Arial" w:hAnsi="Arial" w:cs="Arial"/>
                                <w:color w:val="BFBFBF" w:themeColor="background1" w:themeShade="BF"/>
                                <w:sz w:val="20"/>
                                <w:szCs w:val="20"/>
                                <w:lang w:val="en-US"/>
                              </w:rPr>
                              <w:t xml:space="preserve">current </w:t>
                            </w:r>
                            <w:r w:rsidRPr="00EA35FC">
                              <w:rPr>
                                <w:rFonts w:ascii="Arial" w:hAnsi="Arial" w:cs="Arial"/>
                                <w:color w:val="BFBFBF" w:themeColor="background1" w:themeShade="BF"/>
                                <w:sz w:val="20"/>
                                <w:szCs w:val="20"/>
                                <w:lang w:val="en-US"/>
                              </w:rPr>
                              <w:t>document from Sitemap</w:t>
                            </w:r>
                            <w:r w:rsidRPr="00EA35FC">
                              <w:rPr>
                                <w:rFonts w:ascii="Arial" w:hAnsi="Arial" w:cs="Arial"/>
                                <w:color w:val="BFBFBF" w:themeColor="background1" w:themeShade="BF"/>
                                <w:lang w:val="en-US"/>
                              </w:rPr>
                              <w:t>.</w:t>
                            </w:r>
                          </w:p>
                        </w:txbxContent>
                      </wps:txbx>
                      <wps:bodyPr rot="0" vert="vert270" wrap="square" lIns="91440" tIns="45720" rIns="91440" bIns="45720" anchor="t" anchorCtr="0">
                        <a:sp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5.75pt;margin-top:0;width:186.95pt;height:407.25pt;z-index:251662336;visibility:visible;mso-wrap-style:square;mso-width-percent:400;mso-height-percent:0;mso-wrap-distance-left:9pt;mso-wrap-distance-top:0;mso-wrap-distance-right:9pt;mso-wrap-distance-bottom:0;mso-position-horizontal:right;mso-position-horizontal-relative:right-margin-area;mso-position-vertical:center;mso-position-vertical-relative:margin;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" filled="f" stroked="f">
                <v:textbox style="layout-flow:vertical;mso-layout-flow-alt:bottom-to-top;mso-fit-shape-to-text:t">
                  <w:txbxContent>
                    <w:p w:rsidR="00F26C3E" w:rsidRPr="00EA35FC" w:rsidRDefault="00F26C3E" w:rsidP="00F26C3E">
                      <w:pPr>
                        <w:jc w:val="center"/>
                        <w:rPr>
                          <w:rFonts w:ascii="Arial" w:hAnsi="Arial" w:cs="Arial"/>
                          <w:color w:val="BFBFBF" w:themeColor="background1" w:themeShade="BF"/>
                          <w:lang w:val="en-US"/>
                        </w:rPr>
                      </w:pPr>
                      <w:r w:rsidRPr="00EA35FC">
                        <w:rPr>
                          <w:rFonts w:ascii="Arial" w:hAnsi="Arial" w:cs="Arial"/>
                          <w:color w:val="BFBFBF" w:themeColor="background1" w:themeShade="BF"/>
                          <w:sz w:val="20"/>
                          <w:szCs w:val="20"/>
                          <w:lang w:val="en-US"/>
                        </w:rPr>
                        <w:t xml:space="preserve">Current at time of printing – do not use for training or editing without checking currency. Access </w:t>
                      </w:r>
                      <w:r>
                        <w:rPr>
                          <w:rFonts w:ascii="Arial" w:hAnsi="Arial" w:cs="Arial"/>
                          <w:color w:val="BFBFBF" w:themeColor="background1" w:themeShade="BF"/>
                          <w:sz w:val="20"/>
                          <w:szCs w:val="20"/>
                          <w:lang w:val="en-US"/>
                        </w:rPr>
                        <w:t xml:space="preserve">current </w:t>
                      </w:r>
                      <w:r w:rsidRPr="00EA35FC">
                        <w:rPr>
                          <w:rFonts w:ascii="Arial" w:hAnsi="Arial" w:cs="Arial"/>
                          <w:color w:val="BFBFBF" w:themeColor="background1" w:themeShade="BF"/>
                          <w:sz w:val="20"/>
                          <w:szCs w:val="20"/>
                          <w:lang w:val="en-US"/>
                        </w:rPr>
                        <w:t>document from Sitemap</w:t>
                      </w:r>
                      <w:r w:rsidRPr="00EA35FC">
                        <w:rPr>
                          <w:rFonts w:ascii="Arial" w:hAnsi="Arial" w:cs="Arial"/>
                          <w:color w:val="BFBFBF" w:themeColor="background1" w:themeShade="BF"/>
                          <w:lang w:val="en-US"/>
                        </w:rPr>
                        <w:t>.</w:t>
                      </w:r>
                    </w:p>
                  </w:txbxContent>
                </v:textbox>
                <w10:wrap anchorx="margin" anchory="margin"/>
              </v:shape>
            </w:pict>
          </mc:Fallback>
        </mc:AlternateContent>
      </w:r>
    </w:p>
    <w:p w:rsidR="00F26C3E" w:rsidRPr="00917C98" w:rsidRDefault="00F26C3E" w:rsidP="00F26C3E">
      <w:pPr>
        <w:spacing w:before="120" w:line="360" w:lineRule="auto"/>
        <w:rPr>
          <w:rFonts w:ascii="Arial" w:hAnsi="Arial" w:cs="Arial"/>
          <w:sz w:val="22"/>
          <w:szCs w:val="22"/>
        </w:rPr>
      </w:pPr>
      <w:bookmarkStart w:id="10" w:name="_Toc433709473"/>
      <w:r w:rsidRPr="00917C98">
        <w:rPr>
          <w:rFonts w:ascii="Arial" w:hAnsi="Arial" w:cs="Arial"/>
          <w:sz w:val="22"/>
          <w:szCs w:val="22"/>
        </w:rPr>
        <w:t xml:space="preserve">Hours of work are briefly detailed in your Offer of Employment, for further information please see Section 5.1 </w:t>
      </w:r>
      <w:r>
        <w:rPr>
          <w:rFonts w:ascii="Arial" w:hAnsi="Arial" w:cs="Arial"/>
          <w:sz w:val="22"/>
          <w:szCs w:val="22"/>
        </w:rPr>
        <w:t xml:space="preserve"> </w:t>
      </w:r>
      <w:r w:rsidRPr="00917C98">
        <w:rPr>
          <w:rFonts w:ascii="Arial" w:hAnsi="Arial" w:cs="Arial"/>
          <w:sz w:val="22"/>
          <w:szCs w:val="22"/>
        </w:rPr>
        <w:t>– Hours of Work in the Drake Trailers Pty Ltd Employee Collective Agreement 2007.</w:t>
      </w:r>
    </w:p>
    <w:p w:rsidR="00F26C3E" w:rsidRPr="00917C98" w:rsidRDefault="00F26C3E" w:rsidP="00F26C3E">
      <w:pPr>
        <w:keepNext/>
        <w:spacing w:before="120" w:line="360" w:lineRule="auto"/>
        <w:outlineLvl w:val="1"/>
        <w:rPr>
          <w:rFonts w:ascii="Arial" w:hAnsi="Arial" w:cs="Arial"/>
          <w:b/>
          <w:sz w:val="28"/>
          <w:szCs w:val="28"/>
        </w:rPr>
      </w:pPr>
      <w:r>
        <w:rPr>
          <w:rFonts w:ascii="Arial" w:hAnsi="Arial" w:cs="Arial"/>
          <w:b/>
          <w:noProof/>
          <w:sz w:val="28"/>
          <w:szCs w:val="28"/>
          <w:lang w:eastAsia="en-AU"/>
        </w:rPr>
        <w:drawing>
          <wp:anchor distT="0" distB="0" distL="114300" distR="114300" simplePos="0" relativeHeight="251659264" behindDoc="0" locked="0" layoutInCell="1" allowOverlap="1" wp14:anchorId="764E8AA2" wp14:editId="3E295460">
            <wp:simplePos x="0" y="0"/>
            <wp:positionH relativeFrom="column">
              <wp:posOffset>4821555</wp:posOffset>
            </wp:positionH>
            <wp:positionV relativeFrom="paragraph">
              <wp:posOffset>22860</wp:posOffset>
            </wp:positionV>
            <wp:extent cx="1153160" cy="1047750"/>
            <wp:effectExtent l="0" t="0" r="0" b="0"/>
            <wp:wrapTight wrapText="bothSides">
              <wp:wrapPolygon edited="0">
                <wp:start x="13559" y="0"/>
                <wp:lineTo x="1427" y="785"/>
                <wp:lineTo x="357" y="1178"/>
                <wp:lineTo x="0" y="8247"/>
                <wp:lineTo x="357" y="20422"/>
                <wp:lineTo x="15700" y="21207"/>
                <wp:lineTo x="17485" y="21207"/>
                <wp:lineTo x="18555" y="21207"/>
                <wp:lineTo x="20339" y="19636"/>
                <wp:lineTo x="21053" y="9818"/>
                <wp:lineTo x="20696" y="3142"/>
                <wp:lineTo x="19269" y="785"/>
                <wp:lineTo x="16057" y="0"/>
                <wp:lineTo x="13559" y="0"/>
              </wp:wrapPolygon>
            </wp:wrapTight>
            <wp:docPr id="31" name="Picture 31" descr="fd01111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d01111_"/>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53160" cy="1047750"/>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11" w:name="_Toc494542791"/>
      <w:bookmarkStart w:id="12" w:name="_Toc496544077"/>
      <w:r w:rsidRPr="00917C98">
        <w:rPr>
          <w:rFonts w:ascii="Arial" w:hAnsi="Arial" w:cs="Arial"/>
          <w:b/>
          <w:sz w:val="28"/>
          <w:szCs w:val="28"/>
        </w:rPr>
        <w:t>Breaks</w:t>
      </w:r>
      <w:bookmarkEnd w:id="10"/>
      <w:bookmarkEnd w:id="11"/>
      <w:bookmarkEnd w:id="12"/>
    </w:p>
    <w:p w:rsidR="00F26C3E" w:rsidRPr="00917C98" w:rsidRDefault="00F26C3E" w:rsidP="00F26C3E">
      <w:pPr>
        <w:spacing w:before="120" w:line="360" w:lineRule="auto"/>
        <w:rPr>
          <w:rFonts w:ascii="Arial" w:hAnsi="Arial" w:cs="Arial"/>
          <w:sz w:val="22"/>
          <w:szCs w:val="22"/>
        </w:rPr>
      </w:pPr>
      <w:r w:rsidRPr="00917C98">
        <w:rPr>
          <w:rFonts w:ascii="Arial" w:hAnsi="Arial" w:cs="Arial"/>
          <w:sz w:val="22"/>
          <w:szCs w:val="22"/>
        </w:rPr>
        <w:t>Breaks for morning tea and lunch are detailed in your Offer of Employment.</w:t>
      </w:r>
    </w:p>
    <w:p w:rsidR="00F26C3E" w:rsidRPr="00917C98" w:rsidRDefault="00F26C3E" w:rsidP="00F26C3E">
      <w:pPr>
        <w:keepNext/>
        <w:spacing w:before="120" w:line="360" w:lineRule="auto"/>
        <w:outlineLvl w:val="1"/>
        <w:rPr>
          <w:rFonts w:ascii="Arial" w:hAnsi="Arial" w:cs="Arial"/>
          <w:b/>
          <w:sz w:val="28"/>
          <w:szCs w:val="28"/>
        </w:rPr>
      </w:pPr>
      <w:bookmarkStart w:id="13" w:name="_Toc433709481"/>
      <w:bookmarkStart w:id="14" w:name="_Toc494542793"/>
      <w:bookmarkStart w:id="15" w:name="_Toc496544078"/>
      <w:r w:rsidRPr="00917C98">
        <w:rPr>
          <w:rFonts w:ascii="Arial" w:hAnsi="Arial" w:cs="Arial"/>
          <w:b/>
          <w:sz w:val="28"/>
          <w:szCs w:val="28"/>
        </w:rPr>
        <w:t>Award</w:t>
      </w:r>
      <w:bookmarkEnd w:id="13"/>
      <w:bookmarkEnd w:id="14"/>
      <w:bookmarkEnd w:id="15"/>
      <w:r w:rsidRPr="00917C98">
        <w:rPr>
          <w:rFonts w:ascii="Arial" w:hAnsi="Arial" w:cs="Arial"/>
          <w:b/>
          <w:sz w:val="28"/>
          <w:szCs w:val="28"/>
        </w:rPr>
        <w:t>s</w:t>
      </w:r>
    </w:p>
    <w:p w:rsidR="00F26C3E" w:rsidRPr="00917C98" w:rsidRDefault="00F26C3E" w:rsidP="00F26C3E">
      <w:pPr>
        <w:spacing w:before="120" w:line="360" w:lineRule="auto"/>
        <w:rPr>
          <w:rFonts w:ascii="Arial" w:hAnsi="Arial" w:cs="Arial"/>
          <w:sz w:val="22"/>
          <w:szCs w:val="22"/>
        </w:rPr>
      </w:pPr>
      <w:bookmarkStart w:id="16" w:name="_Toc433709474"/>
      <w:r>
        <w:rPr>
          <w:rFonts w:ascii="Arial" w:hAnsi="Arial" w:cs="Arial"/>
          <w:b/>
          <w:noProof/>
          <w:sz w:val="28"/>
          <w:szCs w:val="28"/>
          <w:lang w:eastAsia="en-AU"/>
        </w:rPr>
        <w:drawing>
          <wp:anchor distT="0" distB="0" distL="114300" distR="114300" simplePos="0" relativeHeight="251661312" behindDoc="0" locked="0" layoutInCell="1" allowOverlap="1" wp14:anchorId="5ECE830F" wp14:editId="3386B576">
            <wp:simplePos x="0" y="0"/>
            <wp:positionH relativeFrom="column">
              <wp:posOffset>4383405</wp:posOffset>
            </wp:positionH>
            <wp:positionV relativeFrom="paragraph">
              <wp:posOffset>429895</wp:posOffset>
            </wp:positionV>
            <wp:extent cx="1846580" cy="2418715"/>
            <wp:effectExtent l="0" t="0" r="1270" b="635"/>
            <wp:wrapTight wrapText="bothSides">
              <wp:wrapPolygon edited="0">
                <wp:start x="5348" y="0"/>
                <wp:lineTo x="0" y="851"/>
                <wp:lineTo x="0" y="17353"/>
                <wp:lineTo x="669" y="19224"/>
                <wp:lineTo x="2006" y="21265"/>
                <wp:lineTo x="2228" y="21436"/>
                <wp:lineTo x="3343" y="21436"/>
                <wp:lineTo x="14707" y="21265"/>
                <wp:lineTo x="21392" y="20585"/>
                <wp:lineTo x="21392" y="5614"/>
                <wp:lineTo x="19832" y="2892"/>
                <wp:lineTo x="20055" y="2041"/>
                <wp:lineTo x="12479" y="510"/>
                <wp:lineTo x="6462" y="0"/>
                <wp:lineTo x="5348" y="0"/>
              </wp:wrapPolygon>
            </wp:wrapTight>
            <wp:docPr id="30" name="Picture 30" descr="BD05677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D05677_"/>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46580" cy="2418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17C98">
        <w:rPr>
          <w:rFonts w:ascii="Arial" w:hAnsi="Arial" w:cs="Arial"/>
          <w:sz w:val="22"/>
          <w:szCs w:val="22"/>
        </w:rPr>
        <w:t>Please see Section 4 – Classification and Rates of Pay in the Drake Trailers Pty Ltd Employee Collective Agreement 2007.</w:t>
      </w:r>
    </w:p>
    <w:p w:rsidR="00F26C3E" w:rsidRPr="00917C98" w:rsidRDefault="00F26C3E" w:rsidP="00F26C3E">
      <w:pPr>
        <w:keepNext/>
        <w:spacing w:before="120" w:line="360" w:lineRule="auto"/>
        <w:outlineLvl w:val="1"/>
        <w:rPr>
          <w:rFonts w:ascii="Arial" w:hAnsi="Arial" w:cs="Arial"/>
          <w:b/>
          <w:sz w:val="28"/>
          <w:szCs w:val="28"/>
        </w:rPr>
      </w:pPr>
      <w:bookmarkStart w:id="17" w:name="_Toc494542794"/>
      <w:bookmarkStart w:id="18" w:name="_Toc496544079"/>
      <w:r w:rsidRPr="00917C98">
        <w:rPr>
          <w:rFonts w:ascii="Arial" w:hAnsi="Arial" w:cs="Arial"/>
          <w:b/>
          <w:sz w:val="28"/>
          <w:szCs w:val="28"/>
        </w:rPr>
        <w:t>Reimbursable Expenses</w:t>
      </w:r>
      <w:bookmarkEnd w:id="16"/>
      <w:bookmarkEnd w:id="17"/>
      <w:bookmarkEnd w:id="18"/>
    </w:p>
    <w:p w:rsidR="00F26C3E" w:rsidRPr="00FB337B" w:rsidRDefault="00F26C3E" w:rsidP="00F26C3E">
      <w:pPr>
        <w:numPr>
          <w:ilvl w:val="0"/>
          <w:numId w:val="1"/>
        </w:numPr>
        <w:spacing w:before="120" w:line="360" w:lineRule="auto"/>
        <w:rPr>
          <w:rFonts w:ascii="Arial" w:hAnsi="Arial" w:cs="Arial"/>
          <w:i/>
          <w:iCs/>
          <w:sz w:val="22"/>
          <w:szCs w:val="22"/>
        </w:rPr>
      </w:pPr>
      <w:r w:rsidRPr="00917C98">
        <w:rPr>
          <w:rFonts w:ascii="Arial" w:hAnsi="Arial" w:cs="Arial"/>
          <w:sz w:val="22"/>
          <w:szCs w:val="22"/>
        </w:rPr>
        <w:t xml:space="preserve">All reasonable work-related expenses are reimbursed to </w:t>
      </w:r>
      <w:r>
        <w:rPr>
          <w:rFonts w:ascii="Arial" w:hAnsi="Arial" w:cs="Arial"/>
          <w:sz w:val="22"/>
          <w:szCs w:val="22"/>
        </w:rPr>
        <w:tab/>
      </w:r>
    </w:p>
    <w:p w:rsidR="00F26C3E" w:rsidRPr="00917C98" w:rsidRDefault="00F26C3E" w:rsidP="00F26C3E">
      <w:pPr>
        <w:spacing w:before="120" w:line="360" w:lineRule="auto"/>
        <w:ind w:left="1287"/>
        <w:rPr>
          <w:rFonts w:ascii="Arial" w:hAnsi="Arial" w:cs="Arial"/>
          <w:i/>
          <w:iCs/>
          <w:sz w:val="22"/>
          <w:szCs w:val="22"/>
        </w:rPr>
      </w:pPr>
      <w:r w:rsidRPr="00917C98">
        <w:rPr>
          <w:rFonts w:ascii="Arial" w:hAnsi="Arial" w:cs="Arial"/>
          <w:sz w:val="22"/>
          <w:szCs w:val="22"/>
        </w:rPr>
        <w:t>authorised staff, with approval from management</w:t>
      </w:r>
    </w:p>
    <w:p w:rsidR="00F26C3E" w:rsidRPr="00917C98" w:rsidRDefault="00F26C3E" w:rsidP="00F26C3E">
      <w:pPr>
        <w:numPr>
          <w:ilvl w:val="0"/>
          <w:numId w:val="1"/>
        </w:numPr>
        <w:spacing w:line="360" w:lineRule="auto"/>
        <w:rPr>
          <w:rFonts w:ascii="Arial" w:hAnsi="Arial" w:cs="Arial"/>
          <w:i/>
          <w:iCs/>
          <w:sz w:val="22"/>
          <w:szCs w:val="22"/>
        </w:rPr>
      </w:pPr>
      <w:r w:rsidRPr="00917C98">
        <w:rPr>
          <w:rFonts w:ascii="Arial" w:hAnsi="Arial" w:cs="Arial"/>
          <w:sz w:val="22"/>
          <w:szCs w:val="22"/>
        </w:rPr>
        <w:t>Receipts must be produced for all expenses incurred.</w:t>
      </w:r>
    </w:p>
    <w:p w:rsidR="00F26C3E" w:rsidRPr="00917C98" w:rsidRDefault="00F26C3E" w:rsidP="00F26C3E">
      <w:pPr>
        <w:numPr>
          <w:ilvl w:val="0"/>
          <w:numId w:val="1"/>
        </w:numPr>
        <w:spacing w:line="360" w:lineRule="auto"/>
        <w:rPr>
          <w:rFonts w:ascii="Arial" w:hAnsi="Arial" w:cs="Arial"/>
          <w:i/>
          <w:iCs/>
          <w:sz w:val="22"/>
          <w:szCs w:val="22"/>
        </w:rPr>
      </w:pPr>
      <w:r w:rsidRPr="00917C98">
        <w:rPr>
          <w:rFonts w:ascii="Arial" w:hAnsi="Arial" w:cs="Arial"/>
          <w:sz w:val="22"/>
          <w:szCs w:val="22"/>
        </w:rPr>
        <w:lastRenderedPageBreak/>
        <w:t>Management will give guidelines as to what constitutes a reasonable expense.</w:t>
      </w:r>
    </w:p>
    <w:p w:rsidR="00F26C3E" w:rsidRPr="00917C98" w:rsidRDefault="00F26C3E" w:rsidP="00F26C3E">
      <w:pPr>
        <w:numPr>
          <w:ilvl w:val="0"/>
          <w:numId w:val="1"/>
        </w:numPr>
        <w:spacing w:line="360" w:lineRule="auto"/>
        <w:rPr>
          <w:rFonts w:ascii="Arial" w:hAnsi="Arial" w:cs="Arial"/>
          <w:i/>
          <w:iCs/>
          <w:sz w:val="22"/>
          <w:szCs w:val="22"/>
        </w:rPr>
      </w:pPr>
      <w:r w:rsidRPr="00917C98">
        <w:rPr>
          <w:rFonts w:ascii="Arial" w:hAnsi="Arial" w:cs="Arial"/>
          <w:sz w:val="22"/>
          <w:szCs w:val="22"/>
        </w:rPr>
        <w:t>Check with management before you incur a business expense.</w:t>
      </w:r>
    </w:p>
    <w:p w:rsidR="00F26C3E" w:rsidRPr="00917C98" w:rsidRDefault="00F26C3E" w:rsidP="00F26C3E">
      <w:pPr>
        <w:spacing w:before="120" w:line="360" w:lineRule="auto"/>
        <w:ind w:left="180" w:hanging="840"/>
        <w:rPr>
          <w:rFonts w:ascii="Arial" w:hAnsi="Arial" w:cs="Arial"/>
          <w:sz w:val="22"/>
          <w:szCs w:val="22"/>
        </w:rPr>
      </w:pPr>
    </w:p>
    <w:p w:rsidR="000B01A4" w:rsidRDefault="000B01A4"/>
    <w:sectPr w:rsidR="000B01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E729B0"/>
    <w:multiLevelType w:val="hybridMultilevel"/>
    <w:tmpl w:val="11FAE84A"/>
    <w:lvl w:ilvl="0" w:tplc="38740C54">
      <w:start w:val="1"/>
      <w:numFmt w:val="bullet"/>
      <w:lvlText w:val=""/>
      <w:lvlJc w:val="left"/>
      <w:pPr>
        <w:tabs>
          <w:tab w:val="num" w:pos="1287"/>
        </w:tabs>
        <w:ind w:left="1287" w:hanging="567"/>
      </w:pPr>
      <w:rPr>
        <w:rFonts w:ascii="Symbol" w:hAnsi="Symbol" w:hint="default"/>
        <w:color w:val="auto"/>
        <w:sz w:val="16"/>
        <w:szCs w:val="18"/>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C3E"/>
    <w:rsid w:val="000B01A4"/>
    <w:rsid w:val="00F26C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C3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6C3E"/>
    <w:rPr>
      <w:rFonts w:ascii="Tahoma" w:hAnsi="Tahoma" w:cs="Tahoma"/>
      <w:sz w:val="16"/>
      <w:szCs w:val="16"/>
    </w:rPr>
  </w:style>
  <w:style w:type="character" w:customStyle="1" w:styleId="BalloonTextChar">
    <w:name w:val="Balloon Text Char"/>
    <w:basedOn w:val="DefaultParagraphFont"/>
    <w:link w:val="BalloonText"/>
    <w:uiPriority w:val="99"/>
    <w:semiHidden/>
    <w:rsid w:val="00F26C3E"/>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C3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6C3E"/>
    <w:rPr>
      <w:rFonts w:ascii="Tahoma" w:hAnsi="Tahoma" w:cs="Tahoma"/>
      <w:sz w:val="16"/>
      <w:szCs w:val="16"/>
    </w:rPr>
  </w:style>
  <w:style w:type="character" w:customStyle="1" w:styleId="BalloonTextChar">
    <w:name w:val="Balloon Text Char"/>
    <w:basedOn w:val="DefaultParagraphFont"/>
    <w:link w:val="BalloonText"/>
    <w:uiPriority w:val="99"/>
    <w:semiHidden/>
    <w:rsid w:val="00F26C3E"/>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3" Type="http://schemas.microsoft.com/office/2007/relationships/stylesWithEffects" Target="stylesWithEffect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219</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Danielle Woodward</dc:creator>
  <cp:lastModifiedBy>Danielle Woodward</cp:lastModifiedBy>
  <cp:revision>1</cp:revision>
  <dcterms:created xsi:type="dcterms:W3CDTF">2014-07-22T00:42:00Z</dcterms:created>
  <dcterms:modified xsi:type="dcterms:W3CDTF">2014-07-22T00:44:00Z</dcterms:modified>
</cp:coreProperties>
</file>